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16" w:rsidRPr="00E12061" w:rsidRDefault="00B85C16" w:rsidP="00A435BC">
      <w:pPr>
        <w:pStyle w:val="Default"/>
        <w:ind w:firstLine="709"/>
        <w:jc w:val="center"/>
        <w:rPr>
          <w:sz w:val="28"/>
          <w:szCs w:val="28"/>
        </w:rPr>
      </w:pPr>
      <w:r w:rsidRPr="00E12061">
        <w:rPr>
          <w:b/>
          <w:bCs/>
          <w:sz w:val="28"/>
          <w:szCs w:val="28"/>
        </w:rPr>
        <w:t>ИНФОРМАЦИЯ</w:t>
      </w:r>
    </w:p>
    <w:p w:rsidR="00B85C16" w:rsidRDefault="00B85C16" w:rsidP="00A43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061">
        <w:rPr>
          <w:rFonts w:ascii="Times New Roman" w:hAnsi="Times New Roman" w:cs="Times New Roman"/>
          <w:b/>
          <w:bCs/>
          <w:sz w:val="28"/>
          <w:szCs w:val="28"/>
        </w:rPr>
        <w:t>О РЕЗУЛЬТАТАХ КОНТРОЛЬНОГО МЕРОПРИЯТИЯ</w:t>
      </w:r>
    </w:p>
    <w:p w:rsidR="00B85C16" w:rsidRPr="000349CC" w:rsidRDefault="00B85C16" w:rsidP="00A435BC">
      <w:pPr>
        <w:spacing w:after="0" w:line="240" w:lineRule="auto"/>
        <w:ind w:left="851" w:right="-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0349CC">
        <w:rPr>
          <w:rFonts w:ascii="Times New Roman" w:hAnsi="Times New Roman" w:cs="Times New Roman"/>
          <w:sz w:val="28"/>
          <w:szCs w:val="28"/>
        </w:rPr>
        <w:t>«</w:t>
      </w:r>
      <w:r w:rsidR="000349CC" w:rsidRPr="000349C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Проверка финансовой деятельности государственного казенного учреждения Архангельской области «Главное управление капитального строительства</w:t>
      </w:r>
      <w:r w:rsidRPr="000349CC">
        <w:rPr>
          <w:rFonts w:ascii="Times New Roman" w:hAnsi="Times New Roman" w:cs="Times New Roman"/>
          <w:sz w:val="28"/>
          <w:szCs w:val="28"/>
        </w:rPr>
        <w:t>»</w:t>
      </w:r>
    </w:p>
    <w:p w:rsidR="00B85C16" w:rsidRDefault="00B85C16" w:rsidP="00A435BC">
      <w:pPr>
        <w:spacing w:after="0" w:line="240" w:lineRule="auto"/>
        <w:ind w:left="851" w:right="-1" w:hanging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7DD0" w:rsidRDefault="00747DD0" w:rsidP="0020287C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контрольного мероприятия: </w:t>
      </w:r>
      <w:r w:rsidR="000349CC">
        <w:rPr>
          <w:rFonts w:ascii="Times New Roman" w:hAnsi="Times New Roman"/>
          <w:bCs/>
          <w:sz w:val="28"/>
          <w:szCs w:val="28"/>
        </w:rPr>
        <w:t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 Архангельской области от 30.05.2011 № 288-22-</w:t>
      </w:r>
      <w:proofErr w:type="spellStart"/>
      <w:r w:rsidR="000349CC">
        <w:rPr>
          <w:rFonts w:ascii="Times New Roman" w:hAnsi="Times New Roman"/>
          <w:bCs/>
          <w:sz w:val="28"/>
          <w:szCs w:val="28"/>
        </w:rPr>
        <w:t>ОЗ</w:t>
      </w:r>
      <w:proofErr w:type="spellEnd"/>
      <w:r w:rsidR="000349CC">
        <w:rPr>
          <w:rFonts w:ascii="Times New Roman" w:hAnsi="Times New Roman"/>
          <w:bCs/>
          <w:sz w:val="28"/>
          <w:szCs w:val="28"/>
        </w:rPr>
        <w:t xml:space="preserve"> «О контрольно-счетной палате Архангельской области», </w:t>
      </w:r>
      <w:r w:rsidR="000349CC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пункты 2.2.1.1.7, 4.1, 3.2 плана экспертно-аналитической и контрольной деятельности контрольно-счетной палаты на 2017 год.</w:t>
      </w:r>
      <w:proofErr w:type="gramEnd"/>
    </w:p>
    <w:p w:rsidR="00747DD0" w:rsidRDefault="00747DD0" w:rsidP="00202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Объект контрольного мероприятия: </w:t>
      </w:r>
      <w:r>
        <w:rPr>
          <w:rFonts w:ascii="Times New Roman" w:hAnsi="Times New Roman"/>
          <w:sz w:val="28"/>
          <w:szCs w:val="28"/>
        </w:rPr>
        <w:t xml:space="preserve">государственное </w:t>
      </w:r>
      <w:r w:rsidR="000349CC">
        <w:rPr>
          <w:rFonts w:ascii="Times New Roman" w:hAnsi="Times New Roman"/>
          <w:sz w:val="28"/>
          <w:szCs w:val="28"/>
        </w:rPr>
        <w:t xml:space="preserve">казенное </w:t>
      </w:r>
      <w:r>
        <w:rPr>
          <w:rFonts w:ascii="Times New Roman" w:hAnsi="Times New Roman"/>
          <w:sz w:val="28"/>
          <w:szCs w:val="28"/>
        </w:rPr>
        <w:t xml:space="preserve">учреждение Архангельской области «Главное управление капитального строительства» (далее -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="000349C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АО «</w:t>
      </w:r>
      <w:proofErr w:type="spellStart"/>
      <w:r>
        <w:rPr>
          <w:rFonts w:ascii="Times New Roman" w:hAnsi="Times New Roman"/>
          <w:sz w:val="28"/>
          <w:szCs w:val="28"/>
        </w:rPr>
        <w:t>ГУКС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F5228F">
        <w:rPr>
          <w:rFonts w:ascii="Times New Roman" w:hAnsi="Times New Roman"/>
          <w:sz w:val="28"/>
          <w:szCs w:val="28"/>
        </w:rPr>
        <w:t>, Учреждение</w:t>
      </w:r>
      <w:r>
        <w:rPr>
          <w:rFonts w:ascii="Times New Roman" w:hAnsi="Times New Roman"/>
          <w:sz w:val="28"/>
          <w:szCs w:val="28"/>
        </w:rPr>
        <w:t>).</w:t>
      </w:r>
    </w:p>
    <w:p w:rsidR="00747DD0" w:rsidRDefault="00747DD0" w:rsidP="00202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DD0">
        <w:rPr>
          <w:rFonts w:ascii="Times New Roman" w:hAnsi="Times New Roman"/>
          <w:b/>
          <w:sz w:val="28"/>
          <w:szCs w:val="28"/>
        </w:rPr>
        <w:t xml:space="preserve">3. </w:t>
      </w:r>
      <w:r w:rsidRPr="00747DD0">
        <w:rPr>
          <w:rFonts w:ascii="Times New Roman" w:hAnsi="Times New Roman" w:cs="Times New Roman"/>
          <w:b/>
          <w:sz w:val="28"/>
          <w:szCs w:val="28"/>
        </w:rPr>
        <w:t xml:space="preserve">Проверяемый период деятельности: </w:t>
      </w:r>
      <w:r w:rsidRPr="00747DD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349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(при необходимости – более ранние периоды).</w:t>
      </w:r>
    </w:p>
    <w:p w:rsidR="00747DD0" w:rsidRDefault="00747DD0" w:rsidP="00202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DD0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F00">
        <w:rPr>
          <w:rFonts w:ascii="Times New Roman" w:hAnsi="Times New Roman" w:cs="Times New Roman"/>
          <w:b/>
          <w:sz w:val="28"/>
          <w:szCs w:val="28"/>
        </w:rPr>
        <w:t xml:space="preserve">Срок проведения контрольного мероприятия: </w:t>
      </w:r>
      <w:r w:rsidRPr="004E3F00">
        <w:rPr>
          <w:rFonts w:ascii="Times New Roman" w:hAnsi="Times New Roman"/>
          <w:sz w:val="28"/>
          <w:szCs w:val="28"/>
        </w:rPr>
        <w:t xml:space="preserve">с </w:t>
      </w:r>
      <w:r w:rsidR="000349CC" w:rsidRPr="004E3F00">
        <w:rPr>
          <w:rFonts w:ascii="Times New Roman" w:hAnsi="Times New Roman"/>
          <w:sz w:val="28"/>
          <w:szCs w:val="28"/>
        </w:rPr>
        <w:t xml:space="preserve">10 марта 2017 года по </w:t>
      </w:r>
      <w:r w:rsidR="004E3F00" w:rsidRPr="004E3F00">
        <w:rPr>
          <w:rFonts w:ascii="Times New Roman" w:hAnsi="Times New Roman"/>
          <w:sz w:val="28"/>
          <w:szCs w:val="28"/>
        </w:rPr>
        <w:t>27</w:t>
      </w:r>
      <w:r w:rsidR="000349CC" w:rsidRPr="004E3F00">
        <w:rPr>
          <w:rFonts w:ascii="Times New Roman" w:hAnsi="Times New Roman"/>
          <w:sz w:val="28"/>
          <w:szCs w:val="28"/>
        </w:rPr>
        <w:t xml:space="preserve"> апреля 2017 года.</w:t>
      </w:r>
    </w:p>
    <w:p w:rsidR="00747DD0" w:rsidRDefault="00747DD0" w:rsidP="002028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DD0">
        <w:rPr>
          <w:rFonts w:ascii="Times New Roman" w:hAnsi="Times New Roman"/>
          <w:b/>
          <w:sz w:val="28"/>
          <w:szCs w:val="28"/>
        </w:rPr>
        <w:t xml:space="preserve">5. </w:t>
      </w:r>
      <w:r w:rsidRPr="00747DD0">
        <w:rPr>
          <w:rFonts w:ascii="Times New Roman" w:hAnsi="Times New Roman" w:cs="Times New Roman"/>
          <w:b/>
          <w:sz w:val="28"/>
          <w:szCs w:val="28"/>
        </w:rPr>
        <w:t>Нарушения и недостатки, выявленные контрольным мероприятием:</w:t>
      </w:r>
    </w:p>
    <w:p w:rsidR="000349CC" w:rsidRPr="000349CC" w:rsidRDefault="000349CC" w:rsidP="000349CC">
      <w:pPr>
        <w:pStyle w:val="20"/>
        <w:numPr>
          <w:ilvl w:val="0"/>
          <w:numId w:val="9"/>
        </w:numPr>
        <w:shd w:val="clear" w:color="auto" w:fill="auto"/>
        <w:tabs>
          <w:tab w:val="left" w:pos="1414"/>
        </w:tabs>
        <w:spacing w:after="0" w:line="317" w:lineRule="exact"/>
        <w:ind w:firstLine="760"/>
        <w:jc w:val="both"/>
        <w:rPr>
          <w:sz w:val="28"/>
          <w:szCs w:val="28"/>
        </w:rPr>
      </w:pPr>
      <w:r w:rsidRPr="000349CC">
        <w:rPr>
          <w:color w:val="000000"/>
          <w:sz w:val="28"/>
          <w:szCs w:val="28"/>
          <w:lang w:eastAsia="ru-RU" w:bidi="ru-RU"/>
        </w:rPr>
        <w:t xml:space="preserve">В нарушение положений пункта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срок действия банковской гарантии от 19.05.2016 № 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БГ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>-45606/2016, предъявленной ООО «Проектный институт транспортной инфраструктуры «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ИНТИ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» в качестве обеспечения исполнения контракта от 31.05.2016 № 0124200000616001996, не превышает срок действия контракта, в </w:t>
      </w:r>
      <w:proofErr w:type="gramStart"/>
      <w:r w:rsidRPr="000349CC">
        <w:rPr>
          <w:color w:val="000000"/>
          <w:sz w:val="28"/>
          <w:szCs w:val="28"/>
          <w:lang w:eastAsia="ru-RU" w:bidi="ru-RU"/>
        </w:rPr>
        <w:t>связи</w:t>
      </w:r>
      <w:proofErr w:type="gramEnd"/>
      <w:r w:rsidRPr="000349CC">
        <w:rPr>
          <w:color w:val="000000"/>
          <w:sz w:val="28"/>
          <w:szCs w:val="28"/>
          <w:lang w:eastAsia="ru-RU" w:bidi="ru-RU"/>
        </w:rPr>
        <w:t xml:space="preserve"> с чем контракт заключен в нарушение объявленных условий определения поставщика, а именно: в нарушение подпункта 5 пункта 12.3 раздела I конкурсной документации от 18.04.2016, пункта 3 статьи 96 Федерального закона № 44-ФЗ.</w:t>
      </w:r>
    </w:p>
    <w:p w:rsidR="000349CC" w:rsidRPr="000349CC" w:rsidRDefault="000349CC" w:rsidP="000349CC">
      <w:pPr>
        <w:pStyle w:val="20"/>
        <w:numPr>
          <w:ilvl w:val="0"/>
          <w:numId w:val="9"/>
        </w:numPr>
        <w:shd w:val="clear" w:color="auto" w:fill="auto"/>
        <w:tabs>
          <w:tab w:val="left" w:pos="1414"/>
        </w:tabs>
        <w:spacing w:after="0" w:line="317" w:lineRule="exact"/>
        <w:ind w:firstLine="760"/>
        <w:jc w:val="both"/>
        <w:rPr>
          <w:sz w:val="28"/>
          <w:szCs w:val="28"/>
        </w:rPr>
      </w:pPr>
      <w:proofErr w:type="gramStart"/>
      <w:r w:rsidRPr="000349CC">
        <w:rPr>
          <w:color w:val="000000"/>
          <w:sz w:val="28"/>
          <w:szCs w:val="28"/>
          <w:lang w:eastAsia="ru-RU" w:bidi="ru-RU"/>
        </w:rPr>
        <w:t xml:space="preserve">В нарушение пунктов 27, 127 Инструкции по применению Единого плана счетов бухгалтерского учета для органов государственной власти </w:t>
      </w:r>
      <w:r w:rsidRPr="000349CC">
        <w:rPr>
          <w:rStyle w:val="216pt"/>
          <w:w w:val="100"/>
          <w:sz w:val="28"/>
          <w:szCs w:val="28"/>
        </w:rPr>
        <w:t>(государственных органов), органов местного самоуправления, органов</w:t>
      </w:r>
      <w:r w:rsidRPr="000349CC">
        <w:rPr>
          <w:rStyle w:val="216pt"/>
          <w:sz w:val="28"/>
          <w:szCs w:val="28"/>
        </w:rPr>
        <w:t xml:space="preserve"> </w:t>
      </w:r>
      <w:r w:rsidRPr="000349CC">
        <w:rPr>
          <w:color w:val="000000"/>
          <w:sz w:val="28"/>
          <w:szCs w:val="28"/>
          <w:lang w:eastAsia="ru-RU" w:bidi="ru-RU"/>
        </w:rPr>
        <w:t xml:space="preserve">управления государственными внебюджетными фондами, государственных академий наук, государственных (муниципальных) учреждений, утвержденной  приказом Минфина России от 01.12.2010 № 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157н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 (далее - Инструкция № 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157н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), затраты учреждения на выполнение научно-исследовательских, изыскательских и проектных работ в сумме </w:t>
      </w:r>
      <w:r w:rsidRPr="000349CC">
        <w:rPr>
          <w:b/>
          <w:color w:val="000000"/>
          <w:sz w:val="28"/>
          <w:szCs w:val="28"/>
          <w:lang w:eastAsia="ru-RU" w:bidi="ru-RU"/>
        </w:rPr>
        <w:t>12 598 021,70</w:t>
      </w:r>
      <w:r w:rsidRPr="000349CC">
        <w:rPr>
          <w:color w:val="000000"/>
          <w:sz w:val="28"/>
          <w:szCs w:val="28"/>
          <w:lang w:eastAsia="ru-RU" w:bidi="ru-RU"/>
        </w:rPr>
        <w:t xml:space="preserve"> руб. (по контракту</w:t>
      </w:r>
      <w:proofErr w:type="gramEnd"/>
      <w:r w:rsidRPr="000349CC">
        <w:rPr>
          <w:color w:val="000000"/>
          <w:sz w:val="28"/>
          <w:szCs w:val="28"/>
          <w:lang w:eastAsia="ru-RU" w:bidi="ru-RU"/>
        </w:rPr>
        <w:t xml:space="preserve"> от 26.08.2013 № 0124200000613002444 с ООО Промышленная компания «Стройиндустрия») необоснованно отнесены на счет 106.32.</w:t>
      </w:r>
    </w:p>
    <w:p w:rsidR="000349CC" w:rsidRPr="000349CC" w:rsidRDefault="000349CC" w:rsidP="000349CC">
      <w:pPr>
        <w:pStyle w:val="20"/>
        <w:numPr>
          <w:ilvl w:val="0"/>
          <w:numId w:val="9"/>
        </w:numPr>
        <w:shd w:val="clear" w:color="auto" w:fill="auto"/>
        <w:tabs>
          <w:tab w:val="left" w:pos="1411"/>
        </w:tabs>
        <w:spacing w:after="0" w:line="317" w:lineRule="exact"/>
        <w:ind w:firstLine="740"/>
        <w:jc w:val="both"/>
        <w:rPr>
          <w:sz w:val="28"/>
          <w:szCs w:val="28"/>
        </w:rPr>
      </w:pPr>
      <w:proofErr w:type="gramStart"/>
      <w:r w:rsidRPr="000349CC">
        <w:rPr>
          <w:color w:val="000000"/>
          <w:sz w:val="28"/>
          <w:szCs w:val="28"/>
          <w:lang w:eastAsia="ru-RU" w:bidi="ru-RU"/>
        </w:rPr>
        <w:t xml:space="preserve">При приемке и оплате невыполненных работ по использованию битумной мастики в составе затрат на укладку верхнего утеплителя на сумму </w:t>
      </w:r>
      <w:r w:rsidRPr="000349CC">
        <w:rPr>
          <w:b/>
          <w:color w:val="000000"/>
          <w:sz w:val="28"/>
          <w:szCs w:val="28"/>
          <w:lang w:eastAsia="ru-RU" w:bidi="ru-RU"/>
        </w:rPr>
        <w:t>200 457,69</w:t>
      </w:r>
      <w:r w:rsidRPr="000349CC">
        <w:rPr>
          <w:color w:val="000000"/>
          <w:sz w:val="28"/>
          <w:szCs w:val="28"/>
          <w:lang w:eastAsia="ru-RU" w:bidi="ru-RU"/>
        </w:rPr>
        <w:t xml:space="preserve"> руб. нарушены положения частей 1,2 статьи 94 Федерального закона № 44-ФЗ, пункта 3 статьи 9 Федерального закона от 06.12.2011 № 402-ФЗ «О бухгалтерском учете», статьи 162 Бюджетного кодекса Российской Федерации (далее - БК РФ), подпункта 4. пункта 2.11 Перечня мероприятий государственной программы</w:t>
      </w:r>
      <w:proofErr w:type="gramEnd"/>
      <w:r w:rsidRPr="000349CC">
        <w:rPr>
          <w:color w:val="000000"/>
          <w:sz w:val="28"/>
          <w:szCs w:val="28"/>
          <w:lang w:eastAsia="ru-RU" w:bidi="ru-RU"/>
        </w:rPr>
        <w:t xml:space="preserve"> Архангельской области «Культура Русского Севера (2013-2020 годы)», утвержденной постановлением Правительства Архангельской области от 12.10.2012 № 461-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пп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>, в силу чего данное нарушение является нецелевым использованием бюджетных средств, предусмотренным пунктом 1 статьи 306.4 БК РФ.</w:t>
      </w:r>
    </w:p>
    <w:p w:rsidR="000349CC" w:rsidRPr="000349CC" w:rsidRDefault="000349CC" w:rsidP="000349CC">
      <w:pPr>
        <w:pStyle w:val="20"/>
        <w:numPr>
          <w:ilvl w:val="0"/>
          <w:numId w:val="9"/>
        </w:numPr>
        <w:shd w:val="clear" w:color="auto" w:fill="auto"/>
        <w:tabs>
          <w:tab w:val="left" w:pos="1411"/>
        </w:tabs>
        <w:spacing w:after="0" w:line="317" w:lineRule="exact"/>
        <w:ind w:firstLine="740"/>
        <w:jc w:val="both"/>
        <w:rPr>
          <w:sz w:val="28"/>
          <w:szCs w:val="28"/>
        </w:rPr>
      </w:pPr>
      <w:proofErr w:type="gramStart"/>
      <w:r w:rsidRPr="000349CC">
        <w:rPr>
          <w:color w:val="000000"/>
          <w:sz w:val="28"/>
          <w:szCs w:val="28"/>
          <w:lang w:eastAsia="ru-RU" w:bidi="ru-RU"/>
        </w:rPr>
        <w:t>В нарушение пунктов 8.5, 8.9 контракта от 08.10.2015 № 4427, заключенного с ООО «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РСК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СпецСБ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», положений пункта 1 статьи 9 Федерального закона от 06.12.2011 № 402-ФЗ «О бухгалтерском учете» учреждением допущено принятие к бухгалтерскому учету документов на сумму </w:t>
      </w:r>
      <w:r w:rsidRPr="000349CC">
        <w:rPr>
          <w:b/>
          <w:color w:val="000000"/>
          <w:sz w:val="28"/>
          <w:szCs w:val="28"/>
          <w:lang w:eastAsia="ru-RU" w:bidi="ru-RU"/>
        </w:rPr>
        <w:t>634 644,01</w:t>
      </w:r>
      <w:r w:rsidRPr="000349CC">
        <w:rPr>
          <w:color w:val="000000"/>
          <w:sz w:val="28"/>
          <w:szCs w:val="28"/>
          <w:lang w:eastAsia="ru-RU" w:bidi="ru-RU"/>
        </w:rPr>
        <w:t xml:space="preserve"> руб., которыми оформлены не имевшие места факты хозяйственной жизни (часть работ по устройству перегородок и облицовке стен плиткой).</w:t>
      </w:r>
      <w:proofErr w:type="gramEnd"/>
    </w:p>
    <w:p w:rsidR="000349CC" w:rsidRPr="000349CC" w:rsidRDefault="000349CC" w:rsidP="000349CC">
      <w:pPr>
        <w:pStyle w:val="20"/>
        <w:numPr>
          <w:ilvl w:val="0"/>
          <w:numId w:val="9"/>
        </w:numPr>
        <w:shd w:val="clear" w:color="auto" w:fill="auto"/>
        <w:tabs>
          <w:tab w:val="left" w:pos="1411"/>
        </w:tabs>
        <w:spacing w:after="0" w:line="317" w:lineRule="exact"/>
        <w:ind w:firstLine="740"/>
        <w:jc w:val="both"/>
        <w:rPr>
          <w:sz w:val="28"/>
          <w:szCs w:val="28"/>
        </w:rPr>
      </w:pPr>
      <w:r w:rsidRPr="000349CC">
        <w:rPr>
          <w:color w:val="000000"/>
          <w:sz w:val="28"/>
          <w:szCs w:val="28"/>
          <w:lang w:eastAsia="ru-RU" w:bidi="ru-RU"/>
        </w:rPr>
        <w:t>Учреждением не предпринимались все предусмотренные законодательством Российской Федерации меры по применению к поставщикам (подрядчикам, исполнителям) ответственности в виде оплаты неустоек на общую сумму 8 304 361,06  руб.</w:t>
      </w:r>
    </w:p>
    <w:p w:rsidR="000349CC" w:rsidRPr="000349CC" w:rsidRDefault="000349CC" w:rsidP="000349CC">
      <w:pPr>
        <w:pStyle w:val="20"/>
        <w:numPr>
          <w:ilvl w:val="0"/>
          <w:numId w:val="9"/>
        </w:numPr>
        <w:shd w:val="clear" w:color="auto" w:fill="auto"/>
        <w:tabs>
          <w:tab w:val="left" w:pos="1424"/>
        </w:tabs>
        <w:spacing w:after="0" w:line="317" w:lineRule="exact"/>
        <w:ind w:firstLine="760"/>
        <w:jc w:val="both"/>
        <w:rPr>
          <w:sz w:val="28"/>
          <w:szCs w:val="28"/>
        </w:rPr>
      </w:pPr>
      <w:proofErr w:type="gramStart"/>
      <w:r w:rsidRPr="000349CC">
        <w:rPr>
          <w:color w:val="000000"/>
          <w:sz w:val="28"/>
          <w:szCs w:val="28"/>
          <w:lang w:eastAsia="ru-RU" w:bidi="ru-RU"/>
        </w:rPr>
        <w:t xml:space="preserve">При приемке и оплате акта ф. КС-2 от 22.12.2016, в котором предъявлена стоимость фактически не установленного оборудования (вентиляционные решетки, диффузоры, 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извещатели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, батарея) на сумму </w:t>
      </w:r>
      <w:r w:rsidRPr="000349CC">
        <w:rPr>
          <w:b/>
          <w:color w:val="000000"/>
          <w:sz w:val="28"/>
          <w:szCs w:val="28"/>
          <w:lang w:eastAsia="ru-RU" w:bidi="ru-RU"/>
        </w:rPr>
        <w:t>21 258,72</w:t>
      </w:r>
      <w:r w:rsidRPr="000349CC">
        <w:rPr>
          <w:color w:val="000000"/>
          <w:sz w:val="28"/>
          <w:szCs w:val="28"/>
          <w:lang w:eastAsia="ru-RU" w:bidi="ru-RU"/>
        </w:rPr>
        <w:t xml:space="preserve"> руб. учреждением нарушены положения частей 1, 3 статьи 94 Федерального закона № 44-ФЗ, пункта 1 статьи 740, пункта 1 статьи 746, пункта 2 статьи 763 Гражданского кодекса Российской Федерации (далее - ГК РФ), пунктов 1, 3</w:t>
      </w:r>
      <w:proofErr w:type="gramEnd"/>
      <w:r w:rsidRPr="000349CC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0349CC">
        <w:rPr>
          <w:color w:val="000000"/>
          <w:sz w:val="28"/>
          <w:szCs w:val="28"/>
          <w:lang w:eastAsia="ru-RU" w:bidi="ru-RU"/>
        </w:rPr>
        <w:t>статьи 9 Федерального закона от 06.12.2011 № 402-ФЗ «О бухгалтерском учете», статьи 162 БК РФ, пункт 1.2 подпрограммы 10 государственной программы Архангельской области «Развитие здравоохранения Архангельской области (2013 - 2020 годы)», утвержденной постановлением Правительства Архангельской области от 12.10.2012 № 462-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пп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>, пункт 10.1 контракта от 08.10.2015 № 4427, в силу чего данное нарушение является нецелевым использованием бюджетных средств, предусмотренным пунктом 1 статьи 306.4 БК РФ.</w:t>
      </w:r>
      <w:proofErr w:type="gramEnd"/>
    </w:p>
    <w:p w:rsidR="000349CC" w:rsidRPr="000349CC" w:rsidRDefault="000349CC" w:rsidP="000349CC">
      <w:pPr>
        <w:pStyle w:val="20"/>
        <w:numPr>
          <w:ilvl w:val="0"/>
          <w:numId w:val="9"/>
        </w:numPr>
        <w:shd w:val="clear" w:color="auto" w:fill="auto"/>
        <w:tabs>
          <w:tab w:val="left" w:pos="1424"/>
        </w:tabs>
        <w:spacing w:after="0" w:line="317" w:lineRule="exact"/>
        <w:ind w:firstLine="760"/>
        <w:jc w:val="both"/>
        <w:rPr>
          <w:sz w:val="28"/>
          <w:szCs w:val="28"/>
        </w:rPr>
      </w:pPr>
      <w:r w:rsidRPr="000349CC">
        <w:rPr>
          <w:color w:val="000000"/>
          <w:sz w:val="28"/>
          <w:szCs w:val="28"/>
          <w:lang w:eastAsia="ru-RU" w:bidi="ru-RU"/>
        </w:rPr>
        <w:t xml:space="preserve">В нарушение пункта 10.5 контракта от 08.10.2015 № 4427 объем дополнительных работ по устройству стяжек на сумму </w:t>
      </w:r>
      <w:r w:rsidRPr="000349CC">
        <w:rPr>
          <w:b/>
          <w:color w:val="000000"/>
          <w:sz w:val="28"/>
          <w:szCs w:val="28"/>
          <w:lang w:eastAsia="ru-RU" w:bidi="ru-RU"/>
        </w:rPr>
        <w:t>142 255,17</w:t>
      </w:r>
      <w:r w:rsidRPr="000349CC">
        <w:rPr>
          <w:color w:val="000000"/>
          <w:sz w:val="28"/>
          <w:szCs w:val="28"/>
          <w:lang w:eastAsia="ru-RU" w:bidi="ru-RU"/>
        </w:rPr>
        <w:t xml:space="preserve"> руб. не подтвержден расчетом. Указанные дополнительные работы приняты в нарушение положений пункта 1 статьи 746 ГК РФ, частей, 2, 3 статьи 94 Федерального закона № 44-ФЗ.</w:t>
      </w:r>
    </w:p>
    <w:p w:rsidR="000349CC" w:rsidRPr="000349CC" w:rsidRDefault="000349CC" w:rsidP="000349CC">
      <w:pPr>
        <w:pStyle w:val="20"/>
        <w:numPr>
          <w:ilvl w:val="0"/>
          <w:numId w:val="9"/>
        </w:numPr>
        <w:shd w:val="clear" w:color="auto" w:fill="auto"/>
        <w:tabs>
          <w:tab w:val="left" w:pos="1424"/>
        </w:tabs>
        <w:spacing w:after="0" w:line="317" w:lineRule="exact"/>
        <w:ind w:firstLine="760"/>
        <w:jc w:val="both"/>
        <w:rPr>
          <w:sz w:val="28"/>
          <w:szCs w:val="28"/>
        </w:rPr>
      </w:pPr>
      <w:r w:rsidRPr="000349CC">
        <w:rPr>
          <w:color w:val="000000"/>
          <w:sz w:val="28"/>
          <w:szCs w:val="28"/>
          <w:lang w:eastAsia="ru-RU" w:bidi="ru-RU"/>
        </w:rPr>
        <w:t>В нарушение абзаца 3 статьи 162, пункта 3 статьи 219 БК РФ учреждением приняты бюджетные обязательства путем заключения 21.04.2016 контракта № 0124200000616001043 2466481043 (№ 1043) с ООО «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Дорожно</w:t>
      </w:r>
      <w:r w:rsidRPr="000349CC">
        <w:rPr>
          <w:color w:val="000000"/>
          <w:sz w:val="28"/>
          <w:szCs w:val="28"/>
          <w:lang w:eastAsia="ru-RU" w:bidi="ru-RU"/>
        </w:rPr>
        <w:softHyphen/>
        <w:t>строительная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 компания» на сумму </w:t>
      </w:r>
      <w:r w:rsidRPr="000349CC">
        <w:rPr>
          <w:b/>
          <w:color w:val="000000"/>
          <w:sz w:val="28"/>
          <w:szCs w:val="28"/>
          <w:lang w:eastAsia="ru-RU" w:bidi="ru-RU"/>
        </w:rPr>
        <w:t>70 289 841,60 руб.</w:t>
      </w:r>
      <w:r w:rsidRPr="000349CC">
        <w:rPr>
          <w:color w:val="000000"/>
          <w:sz w:val="28"/>
          <w:szCs w:val="28"/>
          <w:lang w:eastAsia="ru-RU" w:bidi="ru-RU"/>
        </w:rPr>
        <w:t xml:space="preserve"> сверх доведенных до него лимитов бюджетных обязательств.</w:t>
      </w:r>
    </w:p>
    <w:p w:rsidR="000349CC" w:rsidRPr="000349CC" w:rsidRDefault="000349CC" w:rsidP="000349CC">
      <w:pPr>
        <w:pStyle w:val="20"/>
        <w:numPr>
          <w:ilvl w:val="0"/>
          <w:numId w:val="9"/>
        </w:numPr>
        <w:shd w:val="clear" w:color="auto" w:fill="auto"/>
        <w:tabs>
          <w:tab w:val="left" w:pos="1424"/>
        </w:tabs>
        <w:spacing w:after="0" w:line="317" w:lineRule="exact"/>
        <w:ind w:firstLine="760"/>
        <w:jc w:val="both"/>
        <w:rPr>
          <w:sz w:val="28"/>
          <w:szCs w:val="28"/>
        </w:rPr>
      </w:pPr>
      <w:r w:rsidRPr="000349CC">
        <w:rPr>
          <w:color w:val="000000"/>
          <w:sz w:val="28"/>
          <w:szCs w:val="28"/>
          <w:lang w:eastAsia="ru-RU" w:bidi="ru-RU"/>
        </w:rPr>
        <w:t xml:space="preserve">В нарушение положений статьи 210, пункта 1 статьи 296 ГК РФ, пункта 2.2.1, подпункта 1 пункта 3.2, пункта 5.1 Устава учреждение осуществляло расходы в размере </w:t>
      </w:r>
      <w:r w:rsidRPr="000349CC">
        <w:rPr>
          <w:b/>
          <w:color w:val="000000"/>
          <w:sz w:val="28"/>
          <w:szCs w:val="28"/>
          <w:lang w:eastAsia="ru-RU" w:bidi="ru-RU"/>
        </w:rPr>
        <w:t>95 329,07 руб.</w:t>
      </w:r>
      <w:r w:rsidRPr="000349CC">
        <w:rPr>
          <w:color w:val="000000"/>
          <w:sz w:val="28"/>
          <w:szCs w:val="28"/>
          <w:lang w:eastAsia="ru-RU" w:bidi="ru-RU"/>
        </w:rPr>
        <w:t xml:space="preserve"> по ремонту не принадлежащего учреждению имущества (объект «Гостиные дворы»).</w:t>
      </w:r>
    </w:p>
    <w:p w:rsidR="000349CC" w:rsidRPr="000349CC" w:rsidRDefault="000349CC" w:rsidP="000349CC">
      <w:pPr>
        <w:pStyle w:val="20"/>
        <w:numPr>
          <w:ilvl w:val="0"/>
          <w:numId w:val="9"/>
        </w:numPr>
        <w:shd w:val="clear" w:color="auto" w:fill="auto"/>
        <w:tabs>
          <w:tab w:val="left" w:pos="1424"/>
        </w:tabs>
        <w:spacing w:after="0" w:line="317" w:lineRule="exact"/>
        <w:ind w:firstLine="760"/>
        <w:jc w:val="both"/>
        <w:rPr>
          <w:sz w:val="28"/>
          <w:szCs w:val="28"/>
        </w:rPr>
      </w:pPr>
      <w:r w:rsidRPr="000349CC">
        <w:rPr>
          <w:color w:val="000000"/>
          <w:sz w:val="28"/>
          <w:szCs w:val="28"/>
          <w:lang w:eastAsia="ru-RU" w:bidi="ru-RU"/>
        </w:rPr>
        <w:t xml:space="preserve">В нарушение пункта 1 статьи 9 Федерального закона от 06.12.2011 № 402-ФЗ «О бухгалтерском учете» по контракту от 05.09.2016 № 0124200000616004245_246648 с ЗАО «Новая Эра» учреждением допущено принятие к бухгалтерскому учету документов на общую сумму </w:t>
      </w:r>
      <w:r w:rsidRPr="000349CC">
        <w:rPr>
          <w:b/>
          <w:color w:val="000000"/>
          <w:sz w:val="28"/>
          <w:szCs w:val="28"/>
          <w:lang w:eastAsia="ru-RU" w:bidi="ru-RU"/>
        </w:rPr>
        <w:t>405 635,29 руб.</w:t>
      </w:r>
      <w:r w:rsidRPr="000349CC">
        <w:rPr>
          <w:color w:val="000000"/>
          <w:sz w:val="28"/>
          <w:szCs w:val="28"/>
          <w:lang w:eastAsia="ru-RU" w:bidi="ru-RU"/>
        </w:rPr>
        <w:t>, не соответствующих фактически установленному оборудованию (пожарная и охранная сигнализация).</w:t>
      </w:r>
    </w:p>
    <w:p w:rsidR="000349CC" w:rsidRPr="000349CC" w:rsidRDefault="000349CC" w:rsidP="000349CC">
      <w:pPr>
        <w:pStyle w:val="20"/>
        <w:numPr>
          <w:ilvl w:val="0"/>
          <w:numId w:val="9"/>
        </w:numPr>
        <w:shd w:val="clear" w:color="auto" w:fill="auto"/>
        <w:tabs>
          <w:tab w:val="left" w:pos="1418"/>
        </w:tabs>
        <w:spacing w:after="0" w:line="317" w:lineRule="exact"/>
        <w:ind w:firstLine="780"/>
        <w:jc w:val="both"/>
        <w:rPr>
          <w:sz w:val="28"/>
          <w:szCs w:val="28"/>
        </w:rPr>
      </w:pPr>
      <w:proofErr w:type="gramStart"/>
      <w:r w:rsidRPr="000349CC">
        <w:rPr>
          <w:color w:val="000000"/>
          <w:sz w:val="28"/>
          <w:szCs w:val="28"/>
          <w:lang w:eastAsia="ru-RU" w:bidi="ru-RU"/>
        </w:rPr>
        <w:t xml:space="preserve">В нарушение требований пунктов 38, 127 Инструкции № 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157н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, пунктов 7, 34 Инструкции  № 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162н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 по данным бухгалтерского учета 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ГКУ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 АО «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ГУКС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» на счете 106.00 «Вложения в нефинансовые активы» по состоянию на 01.01.2017 учтены объекты основных средств общей балансовой стоимостью </w:t>
      </w:r>
      <w:r w:rsidRPr="000349CC">
        <w:rPr>
          <w:b/>
          <w:color w:val="000000"/>
          <w:sz w:val="28"/>
          <w:szCs w:val="28"/>
          <w:lang w:eastAsia="ru-RU" w:bidi="ru-RU"/>
        </w:rPr>
        <w:t>29 137 437,35 руб.</w:t>
      </w:r>
      <w:r w:rsidRPr="000349CC">
        <w:rPr>
          <w:color w:val="000000"/>
          <w:sz w:val="28"/>
          <w:szCs w:val="28"/>
          <w:lang w:eastAsia="ru-RU" w:bidi="ru-RU"/>
        </w:rPr>
        <w:t xml:space="preserve">, а также объекты (административное здание учреждения 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УФМС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>, а также тепловые, водопроводные и канализационные сети, присоединенные к данному зданию</w:t>
      </w:r>
      <w:proofErr w:type="gramEnd"/>
      <w:r w:rsidRPr="000349CC">
        <w:rPr>
          <w:color w:val="000000"/>
          <w:sz w:val="28"/>
          <w:szCs w:val="28"/>
          <w:lang w:eastAsia="ru-RU" w:bidi="ru-RU"/>
        </w:rPr>
        <w:t xml:space="preserve">) на общую сумму </w:t>
      </w:r>
      <w:r w:rsidRPr="000349CC">
        <w:rPr>
          <w:b/>
          <w:color w:val="000000"/>
          <w:sz w:val="28"/>
          <w:szCs w:val="28"/>
          <w:lang w:eastAsia="ru-RU" w:bidi="ru-RU"/>
        </w:rPr>
        <w:t>21 964 670,00 руб.</w:t>
      </w:r>
      <w:r w:rsidRPr="000349CC">
        <w:rPr>
          <w:color w:val="000000"/>
          <w:sz w:val="28"/>
          <w:szCs w:val="28"/>
          <w:lang w:eastAsia="ru-RU" w:bidi="ru-RU"/>
        </w:rPr>
        <w:t xml:space="preserve">, которые закреплены за ним на праве оперативного </w:t>
      </w:r>
      <w:proofErr w:type="gramStart"/>
      <w:r w:rsidRPr="000349CC">
        <w:rPr>
          <w:color w:val="000000"/>
          <w:sz w:val="28"/>
          <w:szCs w:val="28"/>
          <w:lang w:eastAsia="ru-RU" w:bidi="ru-RU"/>
        </w:rPr>
        <w:t>управления</w:t>
      </w:r>
      <w:proofErr w:type="gramEnd"/>
      <w:r w:rsidRPr="000349CC">
        <w:rPr>
          <w:color w:val="000000"/>
          <w:sz w:val="28"/>
          <w:szCs w:val="28"/>
          <w:lang w:eastAsia="ru-RU" w:bidi="ru-RU"/>
        </w:rPr>
        <w:t xml:space="preserve"> и по </w:t>
      </w:r>
      <w:proofErr w:type="gramStart"/>
      <w:r w:rsidRPr="000349CC">
        <w:rPr>
          <w:color w:val="000000"/>
          <w:sz w:val="28"/>
          <w:szCs w:val="28"/>
          <w:lang w:eastAsia="ru-RU" w:bidi="ru-RU"/>
        </w:rPr>
        <w:t>которым</w:t>
      </w:r>
      <w:proofErr w:type="gramEnd"/>
      <w:r w:rsidRPr="000349CC">
        <w:rPr>
          <w:color w:val="000000"/>
          <w:sz w:val="28"/>
          <w:szCs w:val="28"/>
          <w:lang w:eastAsia="ru-RU" w:bidi="ru-RU"/>
        </w:rPr>
        <w:t xml:space="preserve"> получены свидетельства о государственной регистрации права оперативного управления.</w:t>
      </w:r>
    </w:p>
    <w:p w:rsidR="000349CC" w:rsidRPr="000349CC" w:rsidRDefault="000349CC" w:rsidP="000349CC">
      <w:pPr>
        <w:pStyle w:val="20"/>
        <w:numPr>
          <w:ilvl w:val="0"/>
          <w:numId w:val="9"/>
        </w:numPr>
        <w:shd w:val="clear" w:color="auto" w:fill="auto"/>
        <w:tabs>
          <w:tab w:val="left" w:pos="1418"/>
        </w:tabs>
        <w:spacing w:after="0" w:line="317" w:lineRule="exact"/>
        <w:ind w:firstLine="780"/>
        <w:jc w:val="both"/>
        <w:rPr>
          <w:sz w:val="28"/>
          <w:szCs w:val="28"/>
        </w:rPr>
      </w:pPr>
      <w:r w:rsidRPr="000349CC">
        <w:rPr>
          <w:color w:val="000000"/>
          <w:sz w:val="28"/>
          <w:szCs w:val="28"/>
          <w:lang w:eastAsia="ru-RU" w:bidi="ru-RU"/>
        </w:rPr>
        <w:t xml:space="preserve">В нарушение требований пунктов 38, 127 Инструкции № 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157н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, пунктов 7, 34 Инструкции № 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162н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 объекты основных средств общей стоимостью </w:t>
      </w:r>
      <w:r w:rsidRPr="000349CC">
        <w:rPr>
          <w:b/>
          <w:color w:val="000000"/>
          <w:sz w:val="28"/>
          <w:szCs w:val="28"/>
          <w:lang w:eastAsia="ru-RU" w:bidi="ru-RU"/>
        </w:rPr>
        <w:t>121 891 912,22 руб.</w:t>
      </w:r>
      <w:r w:rsidRPr="000349CC">
        <w:rPr>
          <w:color w:val="000000"/>
          <w:sz w:val="28"/>
          <w:szCs w:val="28"/>
          <w:lang w:eastAsia="ru-RU" w:bidi="ru-RU"/>
        </w:rPr>
        <w:t xml:space="preserve">, по которым учреждением 29.02.2016 получены свидетельства о государственной регистрации права оперативного управления, до момента их передачи в 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ГБУЗ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 АО «Архангельская областная клиническая больница» учитывались на счете 106.00.</w:t>
      </w:r>
    </w:p>
    <w:p w:rsidR="000349CC" w:rsidRPr="000349CC" w:rsidRDefault="000349CC" w:rsidP="000349CC">
      <w:pPr>
        <w:pStyle w:val="20"/>
        <w:numPr>
          <w:ilvl w:val="0"/>
          <w:numId w:val="9"/>
        </w:numPr>
        <w:shd w:val="clear" w:color="auto" w:fill="auto"/>
        <w:tabs>
          <w:tab w:val="left" w:pos="1418"/>
        </w:tabs>
        <w:spacing w:after="0" w:line="317" w:lineRule="exact"/>
        <w:ind w:firstLine="780"/>
        <w:jc w:val="both"/>
        <w:rPr>
          <w:b/>
          <w:sz w:val="28"/>
          <w:szCs w:val="28"/>
        </w:rPr>
      </w:pPr>
      <w:proofErr w:type="gramStart"/>
      <w:r w:rsidRPr="000349CC">
        <w:rPr>
          <w:color w:val="000000"/>
          <w:sz w:val="28"/>
          <w:szCs w:val="28"/>
          <w:lang w:eastAsia="ru-RU" w:bidi="ru-RU"/>
        </w:rPr>
        <w:t xml:space="preserve">В нарушение требований пунктов 4, 220, 295 Инструкции № 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157н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, пункта 86 Инструкции № 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162н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 в регистрах бухгалтерского учета на счетах 209.40 «Расчеты по суммам принудительного изъятия» и 401.10 «Доходы текущего финансового года» не отражена предъявленная подрядчикам (исполнителям) неустойка за просрочку исполнения условий заключенных государственных контрактов на общую сумму </w:t>
      </w:r>
      <w:r w:rsidRPr="000349CC">
        <w:rPr>
          <w:b/>
          <w:color w:val="000000"/>
          <w:sz w:val="28"/>
          <w:szCs w:val="28"/>
          <w:lang w:eastAsia="ru-RU" w:bidi="ru-RU"/>
        </w:rPr>
        <w:t>3 396 861,68 руб.</w:t>
      </w:r>
      <w:proofErr w:type="gramEnd"/>
    </w:p>
    <w:p w:rsidR="000349CC" w:rsidRPr="000349CC" w:rsidRDefault="000349CC" w:rsidP="000349CC">
      <w:pPr>
        <w:pStyle w:val="20"/>
        <w:numPr>
          <w:ilvl w:val="0"/>
          <w:numId w:val="9"/>
        </w:numPr>
        <w:shd w:val="clear" w:color="auto" w:fill="auto"/>
        <w:tabs>
          <w:tab w:val="left" w:pos="1421"/>
        </w:tabs>
        <w:spacing w:after="0" w:line="240" w:lineRule="auto"/>
        <w:ind w:firstLine="760"/>
        <w:jc w:val="both"/>
        <w:rPr>
          <w:sz w:val="28"/>
          <w:szCs w:val="28"/>
        </w:rPr>
      </w:pPr>
      <w:proofErr w:type="gramStart"/>
      <w:r w:rsidRPr="000349CC">
        <w:rPr>
          <w:color w:val="000000"/>
          <w:sz w:val="28"/>
          <w:szCs w:val="28"/>
          <w:lang w:eastAsia="ru-RU" w:bidi="ru-RU"/>
        </w:rPr>
        <w:t xml:space="preserve">В нарушение пунктов 7, 34 Инструкции № 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162н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, согласно которым вновь выстроенные здания, сооружения, а также увеличение стоимости основных средств в результате работ по их достройке, реконструкции отражается по дебету соответствующих счетов аналитического учета счета 010100000 «Основные средства», по состоянию на 01.01.2017 по данным бухгалтерского учета учреждения на счетах 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106.КС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, 106.32 учтены капитальные вложения в общей сумме </w:t>
      </w:r>
      <w:r w:rsidRPr="000349CC">
        <w:rPr>
          <w:b/>
          <w:color w:val="000000"/>
          <w:sz w:val="28"/>
          <w:szCs w:val="28"/>
          <w:lang w:eastAsia="ru-RU" w:bidi="ru-RU"/>
        </w:rPr>
        <w:t>60 402 501,82</w:t>
      </w:r>
      <w:proofErr w:type="gramEnd"/>
      <w:r w:rsidRPr="000349CC">
        <w:rPr>
          <w:b/>
          <w:color w:val="000000"/>
          <w:sz w:val="28"/>
          <w:szCs w:val="28"/>
          <w:lang w:eastAsia="ru-RU" w:bidi="ru-RU"/>
        </w:rPr>
        <w:t xml:space="preserve"> руб.</w:t>
      </w:r>
      <w:r w:rsidRPr="000349CC">
        <w:rPr>
          <w:color w:val="000000"/>
          <w:sz w:val="28"/>
          <w:szCs w:val="28"/>
          <w:lang w:eastAsia="ru-RU" w:bidi="ru-RU"/>
        </w:rPr>
        <w:t xml:space="preserve"> в объекты, которые сданы в эксплуатацию. </w:t>
      </w:r>
      <w:proofErr w:type="gramStart"/>
      <w:r w:rsidRPr="000349CC">
        <w:rPr>
          <w:color w:val="000000"/>
          <w:sz w:val="28"/>
          <w:szCs w:val="28"/>
          <w:lang w:eastAsia="ru-RU" w:bidi="ru-RU"/>
        </w:rPr>
        <w:t xml:space="preserve">Поскольку капитальные затраты в строительство (реконструкцию) указанных выше объектов нефинансовых активов продолжают учитываться в регистрах бухгалтерского учета 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ГКУ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 АО «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ГУКС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» на счете 106.00, то данные капитальные затраты не учтены при формировании первоначальной (либо балансовой) стоимости объектов нефинансовых активов, соответственно, указанное выше нарушение повлекло за собой нарушение пунктов 23, 27 Инструкции № 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157н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>.</w:t>
      </w:r>
      <w:proofErr w:type="gramEnd"/>
    </w:p>
    <w:p w:rsidR="000349CC" w:rsidRPr="000349CC" w:rsidRDefault="000349CC" w:rsidP="000349CC">
      <w:pPr>
        <w:pStyle w:val="20"/>
        <w:numPr>
          <w:ilvl w:val="0"/>
          <w:numId w:val="9"/>
        </w:numPr>
        <w:shd w:val="clear" w:color="auto" w:fill="auto"/>
        <w:tabs>
          <w:tab w:val="left" w:pos="1421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0349CC">
        <w:rPr>
          <w:color w:val="000000"/>
          <w:sz w:val="28"/>
          <w:szCs w:val="28"/>
          <w:lang w:eastAsia="ru-RU" w:bidi="ru-RU"/>
        </w:rPr>
        <w:t xml:space="preserve">Учреждением не приняты меры по выполнению 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ОАО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 «</w:t>
      </w:r>
      <w:proofErr w:type="spellStart"/>
      <w:r w:rsidRPr="000349CC">
        <w:rPr>
          <w:color w:val="000000"/>
          <w:sz w:val="28"/>
          <w:szCs w:val="28"/>
          <w:lang w:eastAsia="ru-RU" w:bidi="ru-RU"/>
        </w:rPr>
        <w:t>Архоблэнерго</w:t>
      </w:r>
      <w:proofErr w:type="spellEnd"/>
      <w:r w:rsidRPr="000349CC">
        <w:rPr>
          <w:color w:val="000000"/>
          <w:sz w:val="28"/>
          <w:szCs w:val="28"/>
          <w:lang w:eastAsia="ru-RU" w:bidi="ru-RU"/>
        </w:rPr>
        <w:t xml:space="preserve">» обязанности по перечислению в 2016 году суммы в размере </w:t>
      </w:r>
      <w:r w:rsidRPr="000349CC">
        <w:rPr>
          <w:b/>
          <w:color w:val="000000"/>
          <w:sz w:val="28"/>
          <w:szCs w:val="28"/>
          <w:lang w:eastAsia="ru-RU" w:bidi="ru-RU"/>
        </w:rPr>
        <w:t>315 346,30 руб.</w:t>
      </w:r>
      <w:r w:rsidRPr="000349CC">
        <w:rPr>
          <w:color w:val="000000"/>
          <w:sz w:val="28"/>
          <w:szCs w:val="28"/>
          <w:lang w:eastAsia="ru-RU" w:bidi="ru-RU"/>
        </w:rPr>
        <w:t xml:space="preserve"> согласно условиям соглашения от 24.12.2012 о расторжении контракта от 16.12.2008 № 78 (вместо 756 831,12 руб. перечислено только 441 484,82 руб.).</w:t>
      </w:r>
    </w:p>
    <w:p w:rsidR="00377164" w:rsidRDefault="00377164" w:rsidP="00202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5DA" w:rsidRDefault="005855DA" w:rsidP="002028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Меры, принятые по результатам контрольного мероприятия: </w:t>
      </w:r>
    </w:p>
    <w:p w:rsidR="0020287C" w:rsidRDefault="0020287C" w:rsidP="002028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47DD0" w:rsidRPr="0020287C" w:rsidRDefault="0020287C" w:rsidP="0020287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87C">
        <w:rPr>
          <w:rFonts w:ascii="Times New Roman" w:hAnsi="Times New Roman" w:cs="Times New Roman"/>
          <w:sz w:val="28"/>
          <w:szCs w:val="28"/>
        </w:rPr>
        <w:t xml:space="preserve">В адрес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Архангельской области «Главное управление  капитального строительства» направлено  представление  с требованием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информацию о выявленных нарушениях, принять меры  по их устранению, а также меры по устранению причин и условий выявленных нарушений.</w:t>
      </w:r>
    </w:p>
    <w:p w:rsidR="00747DD0" w:rsidRPr="00747DD0" w:rsidRDefault="00747DD0" w:rsidP="00202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D0" w:rsidRPr="00B85C16" w:rsidRDefault="00747DD0" w:rsidP="002028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35E" w:rsidRDefault="000F435E" w:rsidP="0020287C">
      <w:pPr>
        <w:spacing w:after="0" w:line="240" w:lineRule="auto"/>
        <w:ind w:firstLine="709"/>
      </w:pPr>
    </w:p>
    <w:sectPr w:rsidR="000F43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2B7E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7E" w:rsidRDefault="00A3467E" w:rsidP="009671D5">
      <w:pPr>
        <w:spacing w:after="0" w:line="240" w:lineRule="auto"/>
      </w:pPr>
      <w:r>
        <w:separator/>
      </w:r>
    </w:p>
  </w:endnote>
  <w:endnote w:type="continuationSeparator" w:id="0">
    <w:p w:rsidR="00A3467E" w:rsidRDefault="00A3467E" w:rsidP="0096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798417"/>
      <w:docPartObj>
        <w:docPartGallery w:val="Page Numbers (Bottom of Page)"/>
        <w:docPartUnique/>
      </w:docPartObj>
    </w:sdtPr>
    <w:sdtEndPr/>
    <w:sdtContent>
      <w:p w:rsidR="009671D5" w:rsidRDefault="009671D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F00">
          <w:rPr>
            <w:noProof/>
          </w:rPr>
          <w:t>1</w:t>
        </w:r>
        <w:r>
          <w:fldChar w:fldCharType="end"/>
        </w:r>
      </w:p>
    </w:sdtContent>
  </w:sdt>
  <w:p w:rsidR="009671D5" w:rsidRDefault="009671D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7E" w:rsidRDefault="00A3467E" w:rsidP="009671D5">
      <w:pPr>
        <w:spacing w:after="0" w:line="240" w:lineRule="auto"/>
      </w:pPr>
      <w:r>
        <w:separator/>
      </w:r>
    </w:p>
  </w:footnote>
  <w:footnote w:type="continuationSeparator" w:id="0">
    <w:p w:rsidR="00A3467E" w:rsidRDefault="00A3467E" w:rsidP="00967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11"/>
    <w:multiLevelType w:val="hybridMultilevel"/>
    <w:tmpl w:val="B908FADC"/>
    <w:lvl w:ilvl="0" w:tplc="2E54964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124B"/>
    <w:multiLevelType w:val="hybridMultilevel"/>
    <w:tmpl w:val="20A2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C019E"/>
    <w:multiLevelType w:val="hybridMultilevel"/>
    <w:tmpl w:val="FAE0E718"/>
    <w:lvl w:ilvl="0" w:tplc="3B105E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8F16F1"/>
    <w:multiLevelType w:val="hybridMultilevel"/>
    <w:tmpl w:val="6F9E60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1F359B6"/>
    <w:multiLevelType w:val="hybridMultilevel"/>
    <w:tmpl w:val="8CF2B5CE"/>
    <w:lvl w:ilvl="0" w:tplc="20640D18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45527"/>
    <w:multiLevelType w:val="hybridMultilevel"/>
    <w:tmpl w:val="4472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92B7B"/>
    <w:multiLevelType w:val="multilevel"/>
    <w:tmpl w:val="9FC247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8E80395"/>
    <w:multiLevelType w:val="hybridMultilevel"/>
    <w:tmpl w:val="1C123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естер Наталья Владимировна">
    <w15:presenceInfo w15:providerId="None" w15:userId="Нестер Наталья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16"/>
    <w:rsid w:val="000349CC"/>
    <w:rsid w:val="00070C6C"/>
    <w:rsid w:val="00086D8E"/>
    <w:rsid w:val="000E6485"/>
    <w:rsid w:val="000F435E"/>
    <w:rsid w:val="00111487"/>
    <w:rsid w:val="0020287C"/>
    <w:rsid w:val="00265763"/>
    <w:rsid w:val="0028090B"/>
    <w:rsid w:val="00307EB5"/>
    <w:rsid w:val="00345A8F"/>
    <w:rsid w:val="00377164"/>
    <w:rsid w:val="0038209B"/>
    <w:rsid w:val="00403EA6"/>
    <w:rsid w:val="004267DC"/>
    <w:rsid w:val="0043756A"/>
    <w:rsid w:val="00471196"/>
    <w:rsid w:val="004E3F00"/>
    <w:rsid w:val="00557AE6"/>
    <w:rsid w:val="00562B22"/>
    <w:rsid w:val="005855DA"/>
    <w:rsid w:val="005B5898"/>
    <w:rsid w:val="00640D9A"/>
    <w:rsid w:val="006E06D6"/>
    <w:rsid w:val="006E5189"/>
    <w:rsid w:val="006F6250"/>
    <w:rsid w:val="00735CA7"/>
    <w:rsid w:val="00747DD0"/>
    <w:rsid w:val="00755EE4"/>
    <w:rsid w:val="0076358A"/>
    <w:rsid w:val="008927BB"/>
    <w:rsid w:val="009671D5"/>
    <w:rsid w:val="009747E2"/>
    <w:rsid w:val="009B5B57"/>
    <w:rsid w:val="00A21403"/>
    <w:rsid w:val="00A3467E"/>
    <w:rsid w:val="00A34F4D"/>
    <w:rsid w:val="00A435BC"/>
    <w:rsid w:val="00AF4448"/>
    <w:rsid w:val="00B34716"/>
    <w:rsid w:val="00B85C16"/>
    <w:rsid w:val="00BA65C1"/>
    <w:rsid w:val="00BE54C1"/>
    <w:rsid w:val="00C84BB7"/>
    <w:rsid w:val="00D24934"/>
    <w:rsid w:val="00DE470D"/>
    <w:rsid w:val="00E03E86"/>
    <w:rsid w:val="00F5228F"/>
    <w:rsid w:val="00F535CA"/>
    <w:rsid w:val="00F63490"/>
    <w:rsid w:val="00F7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2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47DD0"/>
    <w:pPr>
      <w:ind w:left="720"/>
      <w:contextualSpacing/>
    </w:pPr>
  </w:style>
  <w:style w:type="character" w:customStyle="1" w:styleId="a4">
    <w:name w:val="Без интервала Знак"/>
    <w:link w:val="a5"/>
    <w:uiPriority w:val="99"/>
    <w:locked/>
    <w:rsid w:val="00747DD0"/>
    <w:rPr>
      <w:szCs w:val="20"/>
    </w:rPr>
  </w:style>
  <w:style w:type="paragraph" w:styleId="a5">
    <w:name w:val="No Spacing"/>
    <w:link w:val="a4"/>
    <w:uiPriority w:val="99"/>
    <w:qFormat/>
    <w:rsid w:val="00747DD0"/>
    <w:pPr>
      <w:spacing w:after="0" w:line="240" w:lineRule="auto"/>
    </w:pPr>
    <w:rPr>
      <w:szCs w:val="20"/>
    </w:rPr>
  </w:style>
  <w:style w:type="character" w:customStyle="1" w:styleId="NoSpacingChar">
    <w:name w:val="No Spacing Char"/>
    <w:link w:val="1"/>
    <w:locked/>
    <w:rsid w:val="005855DA"/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link w:val="NoSpacingChar"/>
    <w:rsid w:val="005855D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annotation reference"/>
    <w:basedOn w:val="a0"/>
    <w:uiPriority w:val="99"/>
    <w:semiHidden/>
    <w:unhideWhenUsed/>
    <w:rsid w:val="00A34F4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34F4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34F4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34F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34F4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34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34F4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A34F4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d">
    <w:name w:val="header"/>
    <w:basedOn w:val="a"/>
    <w:link w:val="ae"/>
    <w:uiPriority w:val="99"/>
    <w:unhideWhenUsed/>
    <w:rsid w:val="0096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71D5"/>
  </w:style>
  <w:style w:type="paragraph" w:styleId="af">
    <w:name w:val="footer"/>
    <w:basedOn w:val="a"/>
    <w:link w:val="af0"/>
    <w:uiPriority w:val="99"/>
    <w:unhideWhenUsed/>
    <w:rsid w:val="0096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71D5"/>
  </w:style>
  <w:style w:type="character" w:customStyle="1" w:styleId="2">
    <w:name w:val="Основной текст (2)_"/>
    <w:basedOn w:val="a0"/>
    <w:link w:val="20"/>
    <w:locked/>
    <w:rsid w:val="000349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49CC"/>
    <w:pPr>
      <w:widowControl w:val="0"/>
      <w:shd w:val="clear" w:color="auto" w:fill="FFFFFF"/>
      <w:spacing w:after="3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6pt">
    <w:name w:val="Основной текст (2) + 16 pt"/>
    <w:aliases w:val="Масштаб 80%"/>
    <w:basedOn w:val="2"/>
    <w:rsid w:val="000349CC"/>
    <w:rPr>
      <w:rFonts w:ascii="Times New Roman" w:eastAsia="Times New Roman" w:hAnsi="Times New Roman" w:cs="Times New Roman"/>
      <w:color w:val="000000"/>
      <w:spacing w:val="0"/>
      <w:w w:val="80"/>
      <w:position w:val="0"/>
      <w:sz w:val="32"/>
      <w:szCs w:val="3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47DD0"/>
    <w:pPr>
      <w:ind w:left="720"/>
      <w:contextualSpacing/>
    </w:pPr>
  </w:style>
  <w:style w:type="character" w:customStyle="1" w:styleId="a4">
    <w:name w:val="Без интервала Знак"/>
    <w:link w:val="a5"/>
    <w:uiPriority w:val="99"/>
    <w:locked/>
    <w:rsid w:val="00747DD0"/>
    <w:rPr>
      <w:szCs w:val="20"/>
    </w:rPr>
  </w:style>
  <w:style w:type="paragraph" w:styleId="a5">
    <w:name w:val="No Spacing"/>
    <w:link w:val="a4"/>
    <w:uiPriority w:val="99"/>
    <w:qFormat/>
    <w:rsid w:val="00747DD0"/>
    <w:pPr>
      <w:spacing w:after="0" w:line="240" w:lineRule="auto"/>
    </w:pPr>
    <w:rPr>
      <w:szCs w:val="20"/>
    </w:rPr>
  </w:style>
  <w:style w:type="character" w:customStyle="1" w:styleId="NoSpacingChar">
    <w:name w:val="No Spacing Char"/>
    <w:link w:val="1"/>
    <w:locked/>
    <w:rsid w:val="005855DA"/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link w:val="NoSpacingChar"/>
    <w:rsid w:val="005855D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annotation reference"/>
    <w:basedOn w:val="a0"/>
    <w:uiPriority w:val="99"/>
    <w:semiHidden/>
    <w:unhideWhenUsed/>
    <w:rsid w:val="00A34F4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34F4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34F4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34F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34F4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34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34F4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A34F4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d">
    <w:name w:val="header"/>
    <w:basedOn w:val="a"/>
    <w:link w:val="ae"/>
    <w:uiPriority w:val="99"/>
    <w:unhideWhenUsed/>
    <w:rsid w:val="0096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71D5"/>
  </w:style>
  <w:style w:type="paragraph" w:styleId="af">
    <w:name w:val="footer"/>
    <w:basedOn w:val="a"/>
    <w:link w:val="af0"/>
    <w:uiPriority w:val="99"/>
    <w:unhideWhenUsed/>
    <w:rsid w:val="0096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71D5"/>
  </w:style>
  <w:style w:type="character" w:customStyle="1" w:styleId="2">
    <w:name w:val="Основной текст (2)_"/>
    <w:basedOn w:val="a0"/>
    <w:link w:val="20"/>
    <w:locked/>
    <w:rsid w:val="000349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49CC"/>
    <w:pPr>
      <w:widowControl w:val="0"/>
      <w:shd w:val="clear" w:color="auto" w:fill="FFFFFF"/>
      <w:spacing w:after="3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6pt">
    <w:name w:val="Основной текст (2) + 16 pt"/>
    <w:aliases w:val="Масштаб 80%"/>
    <w:basedOn w:val="2"/>
    <w:rsid w:val="000349CC"/>
    <w:rPr>
      <w:rFonts w:ascii="Times New Roman" w:eastAsia="Times New Roman" w:hAnsi="Times New Roman" w:cs="Times New Roman"/>
      <w:color w:val="000000"/>
      <w:spacing w:val="0"/>
      <w:w w:val="80"/>
      <w:position w:val="0"/>
      <w:sz w:val="32"/>
      <w:szCs w:val="3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 Наталья Владимировна</dc:creator>
  <cp:lastModifiedBy>Нестер Наталья Владимировна</cp:lastModifiedBy>
  <cp:revision>3</cp:revision>
  <dcterms:created xsi:type="dcterms:W3CDTF">2016-05-10T08:05:00Z</dcterms:created>
  <dcterms:modified xsi:type="dcterms:W3CDTF">2017-05-25T08:59:00Z</dcterms:modified>
</cp:coreProperties>
</file>