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45" w:rsidRPr="00725C0A" w:rsidRDefault="00EE1A45" w:rsidP="00EE1A45">
      <w:pPr>
        <w:pStyle w:val="a3"/>
        <w:spacing w:line="240" w:lineRule="auto"/>
        <w:ind w:right="-284" w:firstLine="0"/>
        <w:jc w:val="center"/>
        <w:rPr>
          <w:sz w:val="28"/>
        </w:rPr>
      </w:pPr>
    </w:p>
    <w:p w:rsidR="00EE1A45" w:rsidRPr="00B268D7" w:rsidRDefault="00EE1A45" w:rsidP="00EE1A45">
      <w:pPr>
        <w:pStyle w:val="2"/>
        <w:spacing w:before="0"/>
        <w:ind w:left="284" w:right="-284"/>
        <w:jc w:val="center"/>
        <w:rPr>
          <w:rFonts w:ascii="Times New Roman" w:hAnsi="Times New Roman" w:cs="Times New Roman"/>
          <w:color w:val="auto"/>
        </w:rPr>
      </w:pPr>
      <w:r w:rsidRPr="00B268D7">
        <w:rPr>
          <w:rFonts w:ascii="Times New Roman" w:hAnsi="Times New Roman" w:cs="Times New Roman"/>
          <w:color w:val="auto"/>
        </w:rPr>
        <w:t>ИНФОРМАЦИЯ</w:t>
      </w:r>
    </w:p>
    <w:p w:rsidR="00EE1A45" w:rsidRPr="00B268D7" w:rsidRDefault="00EE1A45" w:rsidP="00B268D7">
      <w:pPr>
        <w:pStyle w:val="2"/>
        <w:spacing w:before="0"/>
        <w:ind w:right="-284"/>
        <w:jc w:val="center"/>
        <w:rPr>
          <w:rFonts w:ascii="Times New Roman" w:hAnsi="Times New Roman" w:cs="Times New Roman"/>
          <w:color w:val="auto"/>
          <w:sz w:val="28"/>
          <w:szCs w:val="28"/>
        </w:rPr>
      </w:pPr>
      <w:r w:rsidRPr="00B268D7">
        <w:rPr>
          <w:rFonts w:ascii="Times New Roman" w:hAnsi="Times New Roman" w:cs="Times New Roman"/>
          <w:color w:val="auto"/>
          <w:sz w:val="28"/>
          <w:szCs w:val="28"/>
        </w:rPr>
        <w:t>о результатах контрольного мероприятия</w:t>
      </w:r>
    </w:p>
    <w:p w:rsidR="00E2748A" w:rsidRPr="00B268D7" w:rsidRDefault="00E2748A" w:rsidP="00B268D7">
      <w:pPr>
        <w:jc w:val="center"/>
        <w:rPr>
          <w:rFonts w:ascii="Times New Roman" w:hAnsi="Times New Roman"/>
          <w:b/>
          <w:sz w:val="28"/>
          <w:szCs w:val="28"/>
        </w:rPr>
      </w:pPr>
      <w:r w:rsidRPr="00B268D7">
        <w:rPr>
          <w:rFonts w:ascii="Times New Roman" w:eastAsia="Times New Roman" w:hAnsi="Times New Roman" w:cs="Times New Roman"/>
          <w:b/>
          <w:sz w:val="28"/>
          <w:szCs w:val="28"/>
        </w:rPr>
        <w:t>«</w:t>
      </w:r>
      <w:r w:rsidRPr="00B268D7">
        <w:rPr>
          <w:rFonts w:ascii="Times New Roman" w:hAnsi="Times New Roman"/>
          <w:b/>
          <w:sz w:val="28"/>
          <w:szCs w:val="28"/>
        </w:rPr>
        <w:t>Совместная с правоохранительными органами  проверка  обоснованности  расходования  средств на дорожное  строительство и обеспечение  дорожной деятельности, выделенных государственному казенному учреждению Архангельской области «Дорожное агентство «Архангельскавтодор»  в 2017 году  в рамках  реализации государственной программы Архангельской области «Развитие  транспортной системы Архангельской области (2014-2020 годы)»</w:t>
      </w:r>
    </w:p>
    <w:p w:rsidR="00B268D7" w:rsidRPr="00B268D7" w:rsidRDefault="00B268D7" w:rsidP="00B268D7">
      <w:pPr>
        <w:jc w:val="center"/>
        <w:rPr>
          <w:rFonts w:ascii="Times New Roman" w:hAnsi="Times New Roman"/>
          <w:b/>
          <w:sz w:val="28"/>
          <w:szCs w:val="28"/>
        </w:rPr>
      </w:pPr>
    </w:p>
    <w:p w:rsidR="00EE1A45" w:rsidRPr="008F4B33" w:rsidRDefault="00EE1A45" w:rsidP="00EE1A45">
      <w:pPr>
        <w:ind w:right="-1" w:firstLine="567"/>
        <w:jc w:val="both"/>
        <w:rPr>
          <w:rFonts w:ascii="Times New Roman" w:hAnsi="Times New Roman" w:cs="Times New Roman"/>
          <w:sz w:val="28"/>
          <w:szCs w:val="28"/>
          <w:vertAlign w:val="superscript"/>
        </w:rPr>
      </w:pPr>
      <w:r w:rsidRPr="008F4B33">
        <w:rPr>
          <w:rFonts w:ascii="Times New Roman" w:hAnsi="Times New Roman" w:cs="Times New Roman"/>
          <w:sz w:val="28"/>
          <w:szCs w:val="28"/>
        </w:rPr>
        <w:t>1. Основание для проведения контрольного мероприятия: статьи 157, 265-268 Бюджетного кодекса Российской Федерации,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288-22-ОЗ «О контрольно-счетной палате Архангельской области» и план работы ко</w:t>
      </w:r>
      <w:r w:rsidR="00E2748A">
        <w:rPr>
          <w:rFonts w:ascii="Times New Roman" w:hAnsi="Times New Roman" w:cs="Times New Roman"/>
          <w:sz w:val="28"/>
          <w:szCs w:val="28"/>
        </w:rPr>
        <w:t>нтрольно-счетной палаты на  2018</w:t>
      </w:r>
      <w:r w:rsidRPr="008F4B33">
        <w:rPr>
          <w:rFonts w:ascii="Times New Roman" w:hAnsi="Times New Roman" w:cs="Times New Roman"/>
          <w:sz w:val="28"/>
          <w:szCs w:val="28"/>
        </w:rPr>
        <w:t xml:space="preserve"> год</w:t>
      </w:r>
      <w:r w:rsidR="00E2748A">
        <w:rPr>
          <w:rFonts w:ascii="Times New Roman" w:hAnsi="Times New Roman" w:cs="Times New Roman"/>
          <w:sz w:val="28"/>
          <w:szCs w:val="28"/>
        </w:rPr>
        <w:t xml:space="preserve"> (п.п. </w:t>
      </w:r>
      <w:r w:rsidR="00E2748A" w:rsidRPr="00A05C69">
        <w:rPr>
          <w:rFonts w:ascii="Times New Roman" w:hAnsi="Times New Roman"/>
          <w:sz w:val="28"/>
          <w:szCs w:val="28"/>
        </w:rPr>
        <w:t>2.2.1.2.1, 3.1</w:t>
      </w:r>
      <w:r w:rsidR="00E2748A">
        <w:rPr>
          <w:rFonts w:ascii="Times New Roman" w:hAnsi="Times New Roman"/>
          <w:sz w:val="28"/>
          <w:szCs w:val="28"/>
        </w:rPr>
        <w:t>)</w:t>
      </w:r>
      <w:r w:rsidRPr="008F4B33">
        <w:rPr>
          <w:rFonts w:ascii="Times New Roman" w:hAnsi="Times New Roman" w:cs="Times New Roman"/>
          <w:sz w:val="28"/>
          <w:szCs w:val="28"/>
        </w:rPr>
        <w:t xml:space="preserve">. </w:t>
      </w:r>
    </w:p>
    <w:p w:rsidR="00EE1A45" w:rsidRPr="00D17FAB" w:rsidRDefault="00EE1A45" w:rsidP="00EE1A45">
      <w:pPr>
        <w:ind w:right="-1"/>
        <w:rPr>
          <w:rFonts w:ascii="Times New Roman" w:hAnsi="Times New Roman" w:cs="Times New Roman"/>
          <w:sz w:val="28"/>
          <w:szCs w:val="28"/>
        </w:rPr>
      </w:pPr>
    </w:p>
    <w:p w:rsidR="00710D51" w:rsidRDefault="00EE1A45" w:rsidP="00710D51">
      <w:pPr>
        <w:pStyle w:val="a5"/>
        <w:ind w:firstLine="318"/>
        <w:jc w:val="both"/>
        <w:rPr>
          <w:rFonts w:ascii="Times New Roman" w:eastAsia="Times New Roman" w:hAnsi="Times New Roman"/>
          <w:color w:val="000000"/>
          <w:sz w:val="28"/>
          <w:szCs w:val="28"/>
          <w:lang w:eastAsia="ru-RU" w:bidi="ru-RU"/>
        </w:rPr>
      </w:pPr>
      <w:r w:rsidRPr="00D17FAB">
        <w:rPr>
          <w:rFonts w:ascii="Times New Roman" w:hAnsi="Times New Roman"/>
          <w:sz w:val="28"/>
          <w:szCs w:val="28"/>
        </w:rPr>
        <w:t>2. Объект (объекты) контрольного мероприятия:</w:t>
      </w:r>
      <w:r w:rsidRPr="00725C0A">
        <w:rPr>
          <w:rFonts w:ascii="Times New Roman" w:hAnsi="Times New Roman"/>
        </w:rPr>
        <w:t xml:space="preserve"> </w:t>
      </w:r>
      <w:r w:rsidR="00710D51">
        <w:rPr>
          <w:rFonts w:ascii="Times New Roman" w:eastAsia="Times New Roman" w:hAnsi="Times New Roman"/>
          <w:color w:val="000000"/>
          <w:sz w:val="28"/>
          <w:szCs w:val="28"/>
          <w:lang w:eastAsia="ru-RU" w:bidi="ru-RU"/>
        </w:rPr>
        <w:t>Г</w:t>
      </w:r>
      <w:r w:rsidR="00710D51" w:rsidRPr="001D7605">
        <w:rPr>
          <w:rFonts w:ascii="Times New Roman" w:eastAsia="Times New Roman" w:hAnsi="Times New Roman"/>
          <w:color w:val="000000"/>
          <w:sz w:val="28"/>
          <w:szCs w:val="28"/>
          <w:lang w:eastAsia="ru-RU" w:bidi="ru-RU"/>
        </w:rPr>
        <w:t>осударственное казенное учреждение Архангельской области «Дорожное агентство «Архангельскавтодор»</w:t>
      </w:r>
      <w:r w:rsidR="00710D51">
        <w:rPr>
          <w:rFonts w:ascii="Times New Roman" w:eastAsia="Times New Roman" w:hAnsi="Times New Roman"/>
          <w:color w:val="000000"/>
          <w:sz w:val="28"/>
          <w:szCs w:val="28"/>
          <w:lang w:eastAsia="ru-RU" w:bidi="ru-RU"/>
        </w:rPr>
        <w:t xml:space="preserve"> (далее – ГКУ АО </w:t>
      </w:r>
      <w:r w:rsidR="00710D51" w:rsidRPr="001D7605">
        <w:rPr>
          <w:rFonts w:ascii="Times New Roman" w:eastAsia="Times New Roman" w:hAnsi="Times New Roman"/>
          <w:color w:val="000000"/>
          <w:sz w:val="28"/>
          <w:szCs w:val="28"/>
          <w:lang w:eastAsia="ru-RU" w:bidi="ru-RU"/>
        </w:rPr>
        <w:t>«Дорожное агентство «Архангельскавтодор»</w:t>
      </w:r>
      <w:r w:rsidR="00710D51">
        <w:rPr>
          <w:rFonts w:ascii="Times New Roman" w:eastAsia="Times New Roman" w:hAnsi="Times New Roman"/>
          <w:color w:val="000000"/>
          <w:sz w:val="28"/>
          <w:szCs w:val="28"/>
          <w:lang w:eastAsia="ru-RU" w:bidi="ru-RU"/>
        </w:rPr>
        <w:t>, Учреждение)</w:t>
      </w:r>
      <w:r w:rsidR="00710D51" w:rsidRPr="001D7605">
        <w:rPr>
          <w:rFonts w:ascii="Times New Roman" w:eastAsia="Times New Roman" w:hAnsi="Times New Roman"/>
          <w:color w:val="000000"/>
          <w:sz w:val="28"/>
          <w:szCs w:val="28"/>
          <w:lang w:eastAsia="ru-RU" w:bidi="ru-RU"/>
        </w:rPr>
        <w:t>.</w:t>
      </w:r>
    </w:p>
    <w:p w:rsidR="00EE1A45" w:rsidRPr="00725C0A" w:rsidRDefault="00EE1A45" w:rsidP="00710D51">
      <w:pPr>
        <w:ind w:right="-1" w:firstLine="567"/>
        <w:rPr>
          <w:rFonts w:ascii="Times New Roman" w:hAnsi="Times New Roman" w:cs="Times New Roman"/>
          <w:sz w:val="20"/>
        </w:rPr>
      </w:pPr>
    </w:p>
    <w:p w:rsidR="00EE1A45" w:rsidRPr="007319E8" w:rsidRDefault="00EE1A45" w:rsidP="00EE1A45">
      <w:pPr>
        <w:ind w:right="-1" w:firstLine="567"/>
        <w:rPr>
          <w:rFonts w:ascii="Times New Roman" w:hAnsi="Times New Roman" w:cs="Times New Roman"/>
          <w:sz w:val="28"/>
          <w:szCs w:val="28"/>
        </w:rPr>
      </w:pPr>
      <w:r w:rsidRPr="007319E8">
        <w:rPr>
          <w:rFonts w:ascii="Times New Roman" w:hAnsi="Times New Roman" w:cs="Times New Roman"/>
          <w:sz w:val="28"/>
          <w:szCs w:val="28"/>
        </w:rPr>
        <w:t xml:space="preserve">3. Проверяемый период деятельности: </w:t>
      </w:r>
      <w:r w:rsidR="00710D51" w:rsidRPr="00A05C69">
        <w:rPr>
          <w:rFonts w:ascii="Times New Roman" w:hAnsi="Times New Roman"/>
          <w:sz w:val="28"/>
          <w:szCs w:val="28"/>
        </w:rPr>
        <w:t>2017 год, текущий период 2018 года (при необходимости – более ранние периоды)</w:t>
      </w:r>
      <w:r w:rsidR="00710D51">
        <w:rPr>
          <w:rFonts w:ascii="Times New Roman" w:hAnsi="Times New Roman"/>
          <w:sz w:val="28"/>
          <w:szCs w:val="28"/>
        </w:rPr>
        <w:t>.</w:t>
      </w:r>
    </w:p>
    <w:p w:rsidR="00EE1A45" w:rsidRPr="00725C0A" w:rsidRDefault="00EE1A45" w:rsidP="00EE1A45">
      <w:pPr>
        <w:ind w:right="-1"/>
        <w:rPr>
          <w:rFonts w:ascii="Times New Roman" w:hAnsi="Times New Roman" w:cs="Times New Roman"/>
          <w:sz w:val="20"/>
        </w:rPr>
      </w:pPr>
    </w:p>
    <w:p w:rsidR="00710D51" w:rsidRDefault="00EB1BA5" w:rsidP="00EB1BA5">
      <w:pPr>
        <w:pStyle w:val="a5"/>
        <w:ind w:firstLine="318"/>
        <w:jc w:val="both"/>
        <w:rPr>
          <w:rFonts w:ascii="Times New Roman" w:eastAsia="Times New Roman" w:hAnsi="Times New Roman"/>
          <w:color w:val="000000"/>
          <w:sz w:val="28"/>
          <w:szCs w:val="28"/>
          <w:lang w:eastAsia="ru-RU" w:bidi="ru-RU"/>
        </w:rPr>
      </w:pPr>
      <w:r>
        <w:rPr>
          <w:rFonts w:ascii="Times New Roman" w:hAnsi="Times New Roman"/>
          <w:sz w:val="28"/>
          <w:szCs w:val="28"/>
        </w:rPr>
        <w:tab/>
      </w:r>
      <w:r w:rsidR="00EE1A45" w:rsidRPr="007319E8">
        <w:rPr>
          <w:rFonts w:ascii="Times New Roman" w:hAnsi="Times New Roman"/>
          <w:sz w:val="28"/>
          <w:szCs w:val="28"/>
        </w:rPr>
        <w:t xml:space="preserve">4. Срок проведения контрольного мероприятия с </w:t>
      </w:r>
      <w:r w:rsidR="00710D51" w:rsidRPr="004B5D68">
        <w:rPr>
          <w:rFonts w:ascii="Times New Roman" w:eastAsia="Times New Roman" w:hAnsi="Times New Roman"/>
          <w:color w:val="000000"/>
          <w:sz w:val="28"/>
          <w:szCs w:val="28"/>
          <w:lang w:eastAsia="ru-RU" w:bidi="ru-RU"/>
        </w:rPr>
        <w:t xml:space="preserve"> «2</w:t>
      </w:r>
      <w:r w:rsidR="00710D51">
        <w:rPr>
          <w:rFonts w:ascii="Times New Roman" w:eastAsia="Times New Roman" w:hAnsi="Times New Roman"/>
          <w:color w:val="000000"/>
          <w:sz w:val="28"/>
          <w:szCs w:val="28"/>
          <w:lang w:eastAsia="ru-RU" w:bidi="ru-RU"/>
        </w:rPr>
        <w:t>3</w:t>
      </w:r>
      <w:r w:rsidR="00710D51" w:rsidRPr="004B5D68">
        <w:rPr>
          <w:rFonts w:ascii="Times New Roman" w:eastAsia="Times New Roman" w:hAnsi="Times New Roman"/>
          <w:color w:val="000000"/>
          <w:sz w:val="28"/>
          <w:szCs w:val="28"/>
          <w:lang w:eastAsia="ru-RU" w:bidi="ru-RU"/>
        </w:rPr>
        <w:t xml:space="preserve">» июля по </w:t>
      </w:r>
      <w:r w:rsidR="0038526D">
        <w:rPr>
          <w:rFonts w:ascii="Times New Roman" w:eastAsia="Times New Roman" w:hAnsi="Times New Roman"/>
          <w:color w:val="000000"/>
          <w:sz w:val="28"/>
          <w:szCs w:val="28"/>
          <w:lang w:eastAsia="ru-RU" w:bidi="ru-RU"/>
        </w:rPr>
        <w:t xml:space="preserve">               </w:t>
      </w:r>
      <w:r w:rsidR="0038526D" w:rsidRPr="0038526D">
        <w:rPr>
          <w:rFonts w:ascii="Times New Roman" w:eastAsia="Times New Roman" w:hAnsi="Times New Roman"/>
          <w:sz w:val="28"/>
          <w:szCs w:val="28"/>
          <w:lang w:eastAsia="ru-RU" w:bidi="ru-RU"/>
        </w:rPr>
        <w:t>«8</w:t>
      </w:r>
      <w:r w:rsidR="00710D51" w:rsidRPr="0038526D">
        <w:rPr>
          <w:rFonts w:ascii="Times New Roman" w:eastAsia="Times New Roman" w:hAnsi="Times New Roman"/>
          <w:sz w:val="28"/>
          <w:szCs w:val="28"/>
          <w:lang w:eastAsia="ru-RU" w:bidi="ru-RU"/>
        </w:rPr>
        <w:t xml:space="preserve">» </w:t>
      </w:r>
      <w:r w:rsidR="00710D51">
        <w:rPr>
          <w:rFonts w:ascii="Times New Roman" w:eastAsia="Times New Roman" w:hAnsi="Times New Roman"/>
          <w:color w:val="000000"/>
          <w:sz w:val="28"/>
          <w:szCs w:val="28"/>
          <w:lang w:eastAsia="ru-RU" w:bidi="ru-RU"/>
        </w:rPr>
        <w:t>октября</w:t>
      </w:r>
      <w:r w:rsidR="00710D51" w:rsidRPr="004B5D68">
        <w:rPr>
          <w:rFonts w:ascii="Times New Roman" w:eastAsia="Times New Roman" w:hAnsi="Times New Roman"/>
          <w:color w:val="000000"/>
          <w:sz w:val="28"/>
          <w:szCs w:val="28"/>
          <w:lang w:eastAsia="ru-RU" w:bidi="ru-RU"/>
        </w:rPr>
        <w:t xml:space="preserve"> 2018 года</w:t>
      </w:r>
      <w:r w:rsidR="0038526D">
        <w:rPr>
          <w:rFonts w:ascii="Times New Roman" w:eastAsia="Times New Roman" w:hAnsi="Times New Roman"/>
          <w:color w:val="000000"/>
          <w:sz w:val="28"/>
          <w:szCs w:val="28"/>
          <w:lang w:eastAsia="ru-RU" w:bidi="ru-RU"/>
        </w:rPr>
        <w:t>.</w:t>
      </w:r>
    </w:p>
    <w:p w:rsidR="00EE1A45" w:rsidRPr="00725C0A" w:rsidRDefault="00EE1A45" w:rsidP="00710D51">
      <w:pPr>
        <w:ind w:right="-1" w:firstLine="567"/>
        <w:jc w:val="both"/>
        <w:rPr>
          <w:sz w:val="28"/>
        </w:rPr>
      </w:pPr>
    </w:p>
    <w:p w:rsidR="00EE1A45" w:rsidRDefault="00EE1A45" w:rsidP="00EE1A45">
      <w:pPr>
        <w:ind w:right="-1" w:firstLine="567"/>
        <w:rPr>
          <w:rFonts w:ascii="Times New Roman" w:hAnsi="Times New Roman" w:cs="Times New Roman"/>
          <w:sz w:val="28"/>
          <w:szCs w:val="28"/>
        </w:rPr>
      </w:pPr>
      <w:r w:rsidRPr="00CC3D4F">
        <w:rPr>
          <w:rFonts w:ascii="Times New Roman" w:hAnsi="Times New Roman" w:cs="Times New Roman"/>
          <w:sz w:val="28"/>
          <w:szCs w:val="28"/>
        </w:rPr>
        <w:t>5. Нарушения и недостатки, выявленные контрольным мероприятием:</w:t>
      </w:r>
    </w:p>
    <w:p w:rsidR="003D5D0D" w:rsidRDefault="00CE70F2" w:rsidP="003D5D0D">
      <w:pPr>
        <w:tabs>
          <w:tab w:val="left" w:pos="709"/>
        </w:tabs>
        <w:ind w:firstLine="709"/>
        <w:jc w:val="both"/>
        <w:rPr>
          <w:rFonts w:ascii="Times New Roman" w:hAnsi="Times New Roman"/>
          <w:sz w:val="28"/>
          <w:szCs w:val="28"/>
        </w:rPr>
      </w:pPr>
      <w:proofErr w:type="gramStart"/>
      <w:r>
        <w:rPr>
          <w:rFonts w:ascii="Times New Roman" w:eastAsia="Calibri" w:hAnsi="Times New Roman" w:cs="Times New Roman"/>
          <w:sz w:val="28"/>
          <w:szCs w:val="28"/>
        </w:rPr>
        <w:t xml:space="preserve">В рамках контрольного мероприятия  </w:t>
      </w:r>
      <w:r w:rsidRPr="00034436">
        <w:rPr>
          <w:rFonts w:ascii="Times New Roman" w:eastAsia="Calibri" w:hAnsi="Times New Roman" w:cs="Times New Roman"/>
          <w:sz w:val="28"/>
          <w:szCs w:val="28"/>
        </w:rPr>
        <w:t>проведена оценка эффективности</w:t>
      </w:r>
      <w:r>
        <w:rPr>
          <w:rFonts w:ascii="Times New Roman" w:eastAsia="Calibri" w:hAnsi="Times New Roman" w:cs="Times New Roman"/>
          <w:sz w:val="28"/>
          <w:szCs w:val="28"/>
        </w:rPr>
        <w:t xml:space="preserve">, целевого </w:t>
      </w:r>
      <w:r w:rsidRPr="00034436">
        <w:rPr>
          <w:rFonts w:ascii="Times New Roman" w:eastAsia="Calibri" w:hAnsi="Times New Roman" w:cs="Times New Roman"/>
          <w:sz w:val="28"/>
          <w:szCs w:val="28"/>
        </w:rPr>
        <w:t xml:space="preserve"> расходования бюджетных средств, направленных </w:t>
      </w:r>
      <w:r w:rsidRPr="00034436">
        <w:rPr>
          <w:rFonts w:ascii="Times New Roman" w:hAnsi="Times New Roman"/>
          <w:bCs/>
          <w:sz w:val="28"/>
          <w:szCs w:val="28"/>
        </w:rPr>
        <w:t>на  ремонт   автомобильной дороги Ильинско-Подомское – Вилегодск – Самино – Перевоз – развилка км 0+000 – 8+</w:t>
      </w:r>
      <w:smartTag w:uri="urn:schemas-microsoft-com:office:smarttags" w:element="metricconverter">
        <w:smartTagPr>
          <w:attr w:name="ProductID" w:val="353, км"/>
        </w:smartTagPr>
        <w:r w:rsidRPr="00034436">
          <w:rPr>
            <w:rFonts w:ascii="Times New Roman" w:hAnsi="Times New Roman"/>
            <w:bCs/>
            <w:sz w:val="28"/>
            <w:szCs w:val="28"/>
          </w:rPr>
          <w:t>353, км</w:t>
        </w:r>
      </w:smartTag>
      <w:r w:rsidRPr="00034436">
        <w:rPr>
          <w:rFonts w:ascii="Times New Roman" w:hAnsi="Times New Roman"/>
          <w:bCs/>
          <w:sz w:val="28"/>
          <w:szCs w:val="28"/>
        </w:rPr>
        <w:t xml:space="preserve"> 21+960 – 26+202 в Вилегодском районе Архангельской области (в составе мероприятия № 1.5  Подпрограммы №4 </w:t>
      </w:r>
      <w:r w:rsidRPr="00034436">
        <w:rPr>
          <w:rFonts w:ascii="Times New Roman" w:hAnsi="Times New Roman"/>
          <w:sz w:val="28"/>
          <w:szCs w:val="28"/>
        </w:rPr>
        <w:t>«Улучшение эксплуатационного состояния автомобильных дорог общего пользования регионального значения за счет ремонта, капитального ре</w:t>
      </w:r>
      <w:r>
        <w:rPr>
          <w:rFonts w:ascii="Times New Roman" w:hAnsi="Times New Roman"/>
          <w:sz w:val="28"/>
          <w:szCs w:val="28"/>
        </w:rPr>
        <w:t>монта и содержания» ГП № 463-пп</w:t>
      </w:r>
      <w:proofErr w:type="gramEnd"/>
      <w:r>
        <w:rPr>
          <w:rFonts w:ascii="Times New Roman" w:hAnsi="Times New Roman"/>
          <w:sz w:val="28"/>
          <w:szCs w:val="28"/>
        </w:rPr>
        <w:t xml:space="preserve">) </w:t>
      </w:r>
      <w:proofErr w:type="gramStart"/>
      <w:r>
        <w:rPr>
          <w:rFonts w:ascii="Times New Roman" w:hAnsi="Times New Roman"/>
          <w:bCs/>
          <w:sz w:val="28"/>
          <w:szCs w:val="28"/>
        </w:rPr>
        <w:t xml:space="preserve">и </w:t>
      </w:r>
      <w:r w:rsidRPr="00A05C69">
        <w:rPr>
          <w:rFonts w:ascii="Times New Roman" w:hAnsi="Times New Roman"/>
          <w:bCs/>
          <w:sz w:val="28"/>
          <w:szCs w:val="28"/>
        </w:rPr>
        <w:t xml:space="preserve"> на строительство автомобильной дороги Котлас-Коряжма, км 0 – км 41 (I пусковой комплекс) (мероприятие № 2.2 Подпрограммы №3</w:t>
      </w:r>
      <w:r w:rsidRPr="00A05C69">
        <w:rPr>
          <w:rFonts w:ascii="Times New Roman" w:hAnsi="Times New Roman"/>
          <w:sz w:val="28"/>
          <w:szCs w:val="28"/>
        </w:rPr>
        <w:t xml:space="preserve"> «Развитие и совершенствование сети автомобильных дорог общего пользования регионального значения»</w:t>
      </w:r>
      <w:r>
        <w:rPr>
          <w:rFonts w:ascii="Times New Roman" w:hAnsi="Times New Roman"/>
          <w:sz w:val="28"/>
          <w:szCs w:val="28"/>
        </w:rPr>
        <w:t>.</w:t>
      </w:r>
      <w:proofErr w:type="gramEnd"/>
      <w:r w:rsidR="003D5D0D">
        <w:rPr>
          <w:rFonts w:ascii="Times New Roman" w:hAnsi="Times New Roman"/>
          <w:sz w:val="28"/>
          <w:szCs w:val="28"/>
        </w:rPr>
        <w:t xml:space="preserve"> Установлено следующее:</w:t>
      </w:r>
    </w:p>
    <w:p w:rsidR="003D5D0D" w:rsidRDefault="003D5D0D" w:rsidP="003D5D0D">
      <w:pPr>
        <w:tabs>
          <w:tab w:val="left" w:pos="709"/>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D5D0D">
        <w:rPr>
          <w:rFonts w:ascii="Times New Roman" w:eastAsia="Calibri" w:hAnsi="Times New Roman" w:cs="Times New Roman"/>
          <w:sz w:val="28"/>
          <w:szCs w:val="28"/>
        </w:rPr>
        <w:t xml:space="preserve">.1. </w:t>
      </w:r>
      <w:proofErr w:type="gramStart"/>
      <w:r w:rsidRPr="003D5D0D">
        <w:rPr>
          <w:rFonts w:ascii="Times New Roman" w:eastAsia="Calibri" w:hAnsi="Times New Roman" w:cs="Times New Roman"/>
          <w:sz w:val="28"/>
          <w:szCs w:val="28"/>
        </w:rPr>
        <w:t xml:space="preserve">В нарушение пунктов 1-3 Положения о проведении проверки достоверности определения сметной стоимости объектов капитального </w:t>
      </w:r>
      <w:r w:rsidRPr="003D5D0D">
        <w:rPr>
          <w:rFonts w:ascii="Times New Roman" w:eastAsia="Calibri" w:hAnsi="Times New Roman" w:cs="Times New Roman"/>
          <w:sz w:val="28"/>
          <w:szCs w:val="28"/>
        </w:rPr>
        <w:lastRenderedPageBreak/>
        <w:t>строительства, строительство которых финансируется с привлечением средств федерального бюджета, утвержденного постановлением Правительства РФ от 18.05.2009 № 427 (ред. от 17.09.2015) Учреждением не было получено заключение о достоверности сметной стоимости на сумму 201 433,59 тыс. руб., определивших начальную (максимальную) цену контракта по ремонту автомобильной дороги  Ильинско – Подомское – Вилегодск</w:t>
      </w:r>
      <w:proofErr w:type="gramEnd"/>
      <w:r w:rsidRPr="003D5D0D">
        <w:rPr>
          <w:rFonts w:ascii="Times New Roman" w:eastAsia="Calibri" w:hAnsi="Times New Roman" w:cs="Times New Roman"/>
          <w:sz w:val="28"/>
          <w:szCs w:val="28"/>
        </w:rPr>
        <w:t xml:space="preserve"> – Самино – Перевоз – развилка </w:t>
      </w:r>
      <w:proofErr w:type="gramStart"/>
      <w:r w:rsidRPr="003D5D0D">
        <w:rPr>
          <w:rFonts w:ascii="Times New Roman" w:eastAsia="Calibri" w:hAnsi="Times New Roman" w:cs="Times New Roman"/>
          <w:sz w:val="28"/>
          <w:szCs w:val="28"/>
        </w:rPr>
        <w:t>км</w:t>
      </w:r>
      <w:proofErr w:type="gramEnd"/>
      <w:r w:rsidRPr="003D5D0D">
        <w:rPr>
          <w:rFonts w:ascii="Times New Roman" w:eastAsia="Calibri" w:hAnsi="Times New Roman" w:cs="Times New Roman"/>
          <w:sz w:val="28"/>
          <w:szCs w:val="28"/>
        </w:rPr>
        <w:t xml:space="preserve"> 0+000 – 8+353, км 21+960 – 26+202 в Вилегодском районе Архангельской области. Исходя из того, что фактически проектная документация выполнена на капитальный ремонт участка автомобильной дороги и финансирование работ планировалось осуществлять за счет средств федерального и областного бюджетов, сметная стоимость должна была пройти проверку достоверности сметной стоимости в соответствии с требованиями вышеуказанного Положения. </w:t>
      </w:r>
    </w:p>
    <w:p w:rsidR="003D5D0D" w:rsidRDefault="003D5D0D" w:rsidP="003D5D0D">
      <w:pPr>
        <w:tabs>
          <w:tab w:val="left" w:pos="709"/>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D5D0D">
        <w:rPr>
          <w:rFonts w:ascii="Times New Roman" w:eastAsia="Calibri" w:hAnsi="Times New Roman" w:cs="Times New Roman"/>
          <w:sz w:val="28"/>
          <w:szCs w:val="28"/>
        </w:rPr>
        <w:t xml:space="preserve">2. В нарушение Перечня работ, подлежащих освидетельствованию, пункта 5.1. Контракта от 15.08.2016 № 7р/2016, пунктов 4.11., 12.5.2 СП78.13330.2012 Сторонами контракта   не отобраны и не испытаны образцы из покрытия дорожной одежды на примыканиях. </w:t>
      </w:r>
    </w:p>
    <w:p w:rsidR="003D5D0D" w:rsidRDefault="003D5D0D" w:rsidP="003D5D0D">
      <w:pPr>
        <w:tabs>
          <w:tab w:val="left" w:pos="709"/>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D5D0D">
        <w:rPr>
          <w:rFonts w:ascii="Times New Roman" w:eastAsia="Calibri" w:hAnsi="Times New Roman" w:cs="Times New Roman"/>
          <w:sz w:val="28"/>
          <w:szCs w:val="28"/>
        </w:rPr>
        <w:t xml:space="preserve">.3. В нарушение пункта 15.4. Контракта от 15.08.2016 № 7р/2016 Заказчиком не осуществлена надлежащая приемка покрытия съездов, а именно: не оформлены акты освидетельствования ответственных конструкций </w:t>
      </w:r>
      <w:r w:rsidRPr="003D5D0D">
        <w:rPr>
          <w:rFonts w:ascii="Times New Roman" w:eastAsia="Calibri" w:hAnsi="Times New Roman" w:cs="Times New Roman"/>
          <w:sz w:val="28"/>
          <w:szCs w:val="28"/>
        </w:rPr>
        <w:softHyphen/>
        <w:t>– устройство призм сопряжения из ЩГПС и ЩМА, выполненных на примыканиях (съездах), оформление которых предусмотрено Перечнем работ, подлежащих освидетельствованию.</w:t>
      </w:r>
    </w:p>
    <w:p w:rsidR="003D5D0D" w:rsidRPr="003D5D0D" w:rsidRDefault="003D5D0D" w:rsidP="003D5D0D">
      <w:pPr>
        <w:tabs>
          <w:tab w:val="left" w:pos="709"/>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D5D0D">
        <w:rPr>
          <w:rFonts w:ascii="Times New Roman" w:eastAsia="Calibri" w:hAnsi="Times New Roman" w:cs="Times New Roman"/>
          <w:sz w:val="28"/>
          <w:szCs w:val="28"/>
        </w:rPr>
        <w:t>.4. В нарушение части 5 статьи 753 Гражданского Кодекса Российской Федерации, которым предусмотрено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 по Контракту от 15.08.2016 № 7р/2016 с ООО «Дорожно-передвижная механизированная колонна «Вилегодская» Заказчик принял работы по устройству съездов (примыканий) из ЩМА-15 на общую сумму                  3 943 549,47 руб.  без отбора проб и лабораторных заключений.</w:t>
      </w:r>
    </w:p>
    <w:p w:rsidR="003D5D0D" w:rsidRPr="003D5D0D" w:rsidRDefault="003D5D0D" w:rsidP="003D5D0D">
      <w:pPr>
        <w:tabs>
          <w:tab w:val="left" w:pos="709"/>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D5D0D">
        <w:rPr>
          <w:rFonts w:ascii="Times New Roman" w:eastAsia="Calibri" w:hAnsi="Times New Roman" w:cs="Times New Roman"/>
          <w:sz w:val="28"/>
          <w:szCs w:val="28"/>
        </w:rPr>
        <w:t>5. В нарушение пункта 1 статьи 746, пункта 2 статьи 763 ГК РФ ГК РФ, статьи 162 БК РФ, пунктов 7.1, 9.5, 9.6. Контракта № 7р/2016 от 15.08.2016 Учреждением приняты и оплачены фактически невыполненные работы по</w:t>
      </w:r>
      <w:r w:rsidRPr="003D5D0D">
        <w:rPr>
          <w:rFonts w:eastAsia="Calibri"/>
          <w:sz w:val="28"/>
          <w:szCs w:val="28"/>
        </w:rPr>
        <w:t xml:space="preserve"> </w:t>
      </w:r>
      <w:r w:rsidRPr="003D5D0D">
        <w:rPr>
          <w:rFonts w:ascii="Times New Roman" w:eastAsia="Calibri" w:hAnsi="Times New Roman" w:cs="Times New Roman"/>
          <w:sz w:val="28"/>
          <w:szCs w:val="28"/>
        </w:rPr>
        <w:t>устройству обочин в размере 681 058,94 руб.   (14 252 960,0/38031,81м² × (38031,81м² – 36214,5м²)) в силу чего данное нарушение является нецелевым использованием бюджетных средств, предусмотренным пунктом 1 статьи 306.4 БК РФ.</w:t>
      </w:r>
    </w:p>
    <w:p w:rsidR="003D5D0D" w:rsidRDefault="003D5D0D" w:rsidP="003D5D0D">
      <w:pPr>
        <w:tabs>
          <w:tab w:val="left" w:pos="709"/>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D5D0D">
        <w:rPr>
          <w:rFonts w:ascii="Times New Roman" w:eastAsia="Calibri" w:hAnsi="Times New Roman" w:cs="Times New Roman"/>
          <w:sz w:val="28"/>
          <w:szCs w:val="28"/>
        </w:rPr>
        <w:t xml:space="preserve">6. </w:t>
      </w:r>
      <w:proofErr w:type="gramStart"/>
      <w:r w:rsidRPr="003D5D0D">
        <w:rPr>
          <w:rFonts w:ascii="Times New Roman" w:eastAsia="Calibri" w:hAnsi="Times New Roman" w:cs="Times New Roman"/>
          <w:sz w:val="28"/>
          <w:szCs w:val="28"/>
        </w:rPr>
        <w:t>В нарушение принципа эффективности использования бюджетных средств, установленного ст. 34 БК РФ Заказчиком  по Контракту от 08.08.2016 № 4/16-стр с АО «</w:t>
      </w:r>
      <w:proofErr w:type="spellStart"/>
      <w:r w:rsidRPr="003D5D0D">
        <w:rPr>
          <w:rFonts w:ascii="Times New Roman" w:eastAsia="Calibri" w:hAnsi="Times New Roman" w:cs="Times New Roman"/>
          <w:sz w:val="28"/>
          <w:szCs w:val="28"/>
        </w:rPr>
        <w:t>Котласское</w:t>
      </w:r>
      <w:proofErr w:type="spellEnd"/>
      <w:r w:rsidRPr="003D5D0D">
        <w:rPr>
          <w:rFonts w:ascii="Times New Roman" w:eastAsia="Calibri" w:hAnsi="Times New Roman" w:cs="Times New Roman"/>
          <w:sz w:val="28"/>
          <w:szCs w:val="28"/>
        </w:rPr>
        <w:t xml:space="preserve"> дорожное ремонтно-строительное</w:t>
      </w:r>
      <w:r w:rsidRPr="002D5A99">
        <w:rPr>
          <w:sz w:val="28"/>
          <w:szCs w:val="28"/>
        </w:rPr>
        <w:t xml:space="preserve"> </w:t>
      </w:r>
      <w:r w:rsidRPr="00874490">
        <w:rPr>
          <w:rFonts w:ascii="Times New Roman" w:hAnsi="Times New Roman" w:cs="Times New Roman"/>
          <w:sz w:val="28"/>
          <w:szCs w:val="28"/>
        </w:rPr>
        <w:t>управление» на строительство автомобильной дороги Котлас – Коряжма км 0–км 41 (1 пусковой комплекс),</w:t>
      </w:r>
      <w:r w:rsidR="00874490">
        <w:rPr>
          <w:sz w:val="28"/>
          <w:szCs w:val="28"/>
        </w:rPr>
        <w:t xml:space="preserve"> </w:t>
      </w:r>
      <w:bookmarkStart w:id="0" w:name="_GoBack"/>
      <w:bookmarkEnd w:id="0"/>
      <w:r w:rsidRPr="003D5D0D">
        <w:rPr>
          <w:rFonts w:ascii="Times New Roman" w:eastAsia="Calibri" w:hAnsi="Times New Roman" w:cs="Times New Roman"/>
          <w:sz w:val="28"/>
          <w:szCs w:val="28"/>
        </w:rPr>
        <w:t xml:space="preserve">оплачены работы по монтажу и </w:t>
      </w:r>
      <w:r w:rsidRPr="003D5D0D">
        <w:rPr>
          <w:rFonts w:ascii="Times New Roman" w:eastAsia="Calibri" w:hAnsi="Times New Roman" w:cs="Times New Roman"/>
          <w:sz w:val="28"/>
          <w:szCs w:val="28"/>
        </w:rPr>
        <w:lastRenderedPageBreak/>
        <w:t>последующему демонтажу на ПК 1+49 участок 5 трубы диаметром 0,8 м, длиной 26 м на сумму 683</w:t>
      </w:r>
      <w:proofErr w:type="gramEnd"/>
      <w:r w:rsidRPr="003D5D0D">
        <w:rPr>
          <w:rFonts w:ascii="Times New Roman" w:eastAsia="Calibri" w:hAnsi="Times New Roman" w:cs="Times New Roman"/>
          <w:sz w:val="28"/>
          <w:szCs w:val="28"/>
        </w:rPr>
        <w:t xml:space="preserve"> 563,3 руб.   Заказчику при принятии решения о монтаже трубы было известно, что данная труба могла быть затоплена по причине аварийного состояния водопропускной трубы на </w:t>
      </w:r>
      <w:proofErr w:type="spellStart"/>
      <w:r w:rsidRPr="003D5D0D">
        <w:rPr>
          <w:rFonts w:ascii="Times New Roman" w:eastAsia="Calibri" w:hAnsi="Times New Roman" w:cs="Times New Roman"/>
          <w:sz w:val="28"/>
          <w:szCs w:val="28"/>
        </w:rPr>
        <w:t>Болтинском</w:t>
      </w:r>
      <w:proofErr w:type="spellEnd"/>
      <w:r w:rsidRPr="003D5D0D">
        <w:rPr>
          <w:rFonts w:ascii="Times New Roman" w:eastAsia="Calibri" w:hAnsi="Times New Roman" w:cs="Times New Roman"/>
          <w:sz w:val="28"/>
          <w:szCs w:val="28"/>
        </w:rPr>
        <w:t xml:space="preserve"> шоссе, имевшей уклон по дну трубы в обратную сторону. При фактическом затоплении трубы на участке №5 было принято решение о демонтаже данной трубы.</w:t>
      </w:r>
    </w:p>
    <w:p w:rsidR="003D5D0D" w:rsidRPr="003D5D0D" w:rsidRDefault="003D5D0D" w:rsidP="003D5D0D">
      <w:pPr>
        <w:tabs>
          <w:tab w:val="left" w:pos="709"/>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D5D0D">
        <w:rPr>
          <w:rFonts w:ascii="Times New Roman" w:eastAsia="Calibri" w:hAnsi="Times New Roman" w:cs="Times New Roman"/>
          <w:sz w:val="28"/>
          <w:szCs w:val="28"/>
        </w:rPr>
        <w:t>.7. В нарушение части 5 статьи 753 Гражданского Кодекса Российской Федерации, требований пункта 12.5.2 СП 78.13330.2012, регламентирующих правила контроля качества дорожной одежды, согласно которым качество асфальтобетона всех слоев основания и покрытия контролируются по показателям кернов (вырубок) в трех местах на 7000 м</w:t>
      </w:r>
      <w:proofErr w:type="gramStart"/>
      <w:r w:rsidRPr="003D5D0D">
        <w:rPr>
          <w:rFonts w:ascii="Times New Roman" w:eastAsia="Calibri" w:hAnsi="Times New Roman" w:cs="Times New Roman"/>
          <w:sz w:val="28"/>
          <w:szCs w:val="28"/>
        </w:rPr>
        <w:t>2</w:t>
      </w:r>
      <w:proofErr w:type="gramEnd"/>
      <w:r w:rsidRPr="003D5D0D">
        <w:rPr>
          <w:rFonts w:ascii="Times New Roman" w:eastAsia="Calibri" w:hAnsi="Times New Roman" w:cs="Times New Roman"/>
          <w:sz w:val="28"/>
          <w:szCs w:val="28"/>
        </w:rPr>
        <w:t>, Учреждением (Заказчик) в рамках Контракта от 08.08.2016 № 4/16-стр было отобрано всего 2 пробы каждого слоя на площади основного направления, равной 24 545,3 м</w:t>
      </w:r>
      <w:proofErr w:type="gramStart"/>
      <w:r w:rsidRPr="003D5D0D">
        <w:rPr>
          <w:rFonts w:ascii="Times New Roman" w:eastAsia="Calibri" w:hAnsi="Times New Roman" w:cs="Times New Roman"/>
          <w:sz w:val="28"/>
          <w:szCs w:val="28"/>
        </w:rPr>
        <w:t>2</w:t>
      </w:r>
      <w:proofErr w:type="gramEnd"/>
      <w:r w:rsidRPr="003D5D0D">
        <w:rPr>
          <w:rFonts w:ascii="Times New Roman" w:eastAsia="Calibri" w:hAnsi="Times New Roman" w:cs="Times New Roman"/>
          <w:sz w:val="28"/>
          <w:szCs w:val="28"/>
        </w:rPr>
        <w:t>. С учетом проб, отобранных Подрядчиком, требования п. 12.5.2 СП 78.13330.2012 также не соблюдены.</w:t>
      </w:r>
    </w:p>
    <w:p w:rsidR="003D5D0D" w:rsidRPr="003D5D0D" w:rsidRDefault="003D5D0D" w:rsidP="003D5D0D">
      <w:pPr>
        <w:tabs>
          <w:tab w:val="left" w:pos="709"/>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D5D0D">
        <w:rPr>
          <w:rFonts w:ascii="Times New Roman" w:eastAsia="Calibri" w:hAnsi="Times New Roman" w:cs="Times New Roman"/>
          <w:sz w:val="28"/>
          <w:szCs w:val="28"/>
        </w:rPr>
        <w:t xml:space="preserve">8. </w:t>
      </w:r>
      <w:proofErr w:type="gramStart"/>
      <w:r w:rsidRPr="003D5D0D">
        <w:rPr>
          <w:rFonts w:ascii="Times New Roman" w:eastAsia="Calibri" w:hAnsi="Times New Roman" w:cs="Times New Roman"/>
          <w:sz w:val="28"/>
          <w:szCs w:val="28"/>
        </w:rPr>
        <w:t>В нарушение принципа  эффективности использования бюджетных средств, установленного ст. 34 Бюджетного Кодекса Российской Федерации и означающего,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Учреждением приняты и оплачены</w:t>
      </w:r>
      <w:proofErr w:type="gramEnd"/>
      <w:r w:rsidRPr="003D5D0D">
        <w:rPr>
          <w:rFonts w:ascii="Times New Roman" w:eastAsia="Calibri" w:hAnsi="Times New Roman" w:cs="Times New Roman"/>
          <w:sz w:val="28"/>
          <w:szCs w:val="28"/>
        </w:rPr>
        <w:t xml:space="preserve"> работы  в рамках Контракта от 08.08.2016 № 4/16-стр по стоимости, соответствующей  проектным значениям толщины  верхнего и нижнего слоев покрытия автодороги, без учета  фактических результатов работ, имеющих отклонения в меньшую сторону от проектных значений (в пределах 5 мм). Оплата работ по фактическим результатам позволила бы снизить их стоимость на сумму 1 971 339,80 руб., что позволило бы достичь заданных результатов с использованием наименьшего объема средств (экономность использования бюджетных средств).</w:t>
      </w:r>
    </w:p>
    <w:p w:rsidR="003D5D0D" w:rsidRPr="003D5D0D" w:rsidRDefault="003D5D0D" w:rsidP="003D5D0D">
      <w:pPr>
        <w:tabs>
          <w:tab w:val="left" w:pos="709"/>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D5D0D">
        <w:rPr>
          <w:rFonts w:ascii="Times New Roman" w:eastAsia="Calibri" w:hAnsi="Times New Roman" w:cs="Times New Roman"/>
          <w:sz w:val="28"/>
          <w:szCs w:val="28"/>
        </w:rPr>
        <w:t xml:space="preserve">9. </w:t>
      </w:r>
      <w:proofErr w:type="gramStart"/>
      <w:r w:rsidRPr="003D5D0D">
        <w:rPr>
          <w:rFonts w:ascii="Times New Roman" w:eastAsia="Calibri" w:hAnsi="Times New Roman" w:cs="Times New Roman"/>
          <w:sz w:val="28"/>
          <w:szCs w:val="28"/>
        </w:rPr>
        <w:t>В нарушение положений ч.3 ст. 162 БК РФ,  п.1 ст.711,  п. 1 ст. 740, п. 1 ст.746, п. 2 ст. 763 ГК РФ, пунктов 1- 3 ст. 9 Федерального закона от 06.12.2011 № 402-ФЗ «О бухгалтерском учете», пункта 9.1  Контракта от 08.08.2016 № 4/16-стр с АО «</w:t>
      </w:r>
      <w:proofErr w:type="spellStart"/>
      <w:r w:rsidRPr="003D5D0D">
        <w:rPr>
          <w:rFonts w:ascii="Times New Roman" w:eastAsia="Calibri" w:hAnsi="Times New Roman" w:cs="Times New Roman"/>
          <w:sz w:val="28"/>
          <w:szCs w:val="28"/>
        </w:rPr>
        <w:t>Котласское</w:t>
      </w:r>
      <w:proofErr w:type="spellEnd"/>
      <w:r w:rsidRPr="003D5D0D">
        <w:rPr>
          <w:rFonts w:ascii="Times New Roman" w:eastAsia="Calibri" w:hAnsi="Times New Roman" w:cs="Times New Roman"/>
          <w:sz w:val="28"/>
          <w:szCs w:val="28"/>
        </w:rPr>
        <w:t xml:space="preserve"> дорожное ремонтно-строительное управление»  Заказчиком приняты и оплачены фактически не выполненные</w:t>
      </w:r>
      <w:proofErr w:type="gramEnd"/>
      <w:r w:rsidRPr="003D5D0D">
        <w:rPr>
          <w:rFonts w:ascii="Times New Roman" w:eastAsia="Calibri" w:hAnsi="Times New Roman" w:cs="Times New Roman"/>
          <w:sz w:val="28"/>
          <w:szCs w:val="28"/>
        </w:rPr>
        <w:t xml:space="preserve"> на объекте «Строительство автомобильной дороги Котлас-Коряжма, </w:t>
      </w:r>
      <w:proofErr w:type="gramStart"/>
      <w:r w:rsidRPr="003D5D0D">
        <w:rPr>
          <w:rFonts w:ascii="Times New Roman" w:eastAsia="Calibri" w:hAnsi="Times New Roman" w:cs="Times New Roman"/>
          <w:sz w:val="28"/>
          <w:szCs w:val="28"/>
        </w:rPr>
        <w:t>км</w:t>
      </w:r>
      <w:proofErr w:type="gramEnd"/>
      <w:r w:rsidRPr="003D5D0D">
        <w:rPr>
          <w:rFonts w:ascii="Times New Roman" w:eastAsia="Calibri" w:hAnsi="Times New Roman" w:cs="Times New Roman"/>
          <w:sz w:val="28"/>
          <w:szCs w:val="28"/>
        </w:rPr>
        <w:t xml:space="preserve"> 0 – км 41 (I пусковой комплекс)» работы по установке дюбелей для крепления </w:t>
      </w:r>
      <w:proofErr w:type="spellStart"/>
      <w:r w:rsidRPr="003D5D0D">
        <w:rPr>
          <w:rFonts w:ascii="Times New Roman" w:eastAsia="Calibri" w:hAnsi="Times New Roman" w:cs="Times New Roman"/>
          <w:sz w:val="28"/>
          <w:szCs w:val="28"/>
        </w:rPr>
        <w:t>геосетки</w:t>
      </w:r>
      <w:proofErr w:type="spellEnd"/>
      <w:r w:rsidRPr="003D5D0D">
        <w:rPr>
          <w:rFonts w:ascii="Times New Roman" w:eastAsia="Calibri" w:hAnsi="Times New Roman" w:cs="Times New Roman"/>
          <w:sz w:val="28"/>
          <w:szCs w:val="28"/>
        </w:rPr>
        <w:t>, предъявленные Подрядчиком в  актах ф. КС-2 от 28.06.2017 № 10; от 25.07.2017 № 11;    от 25.08.2017 № 12; от 25.09.2017 № 13; от 30.10.2017 № 14 на общую сумму 338 072,58 руб., в силу чего данное нарушение является нецелевым использованием бюджетных сре</w:t>
      </w:r>
      <w:r w:rsidRPr="009009C0">
        <w:rPr>
          <w:sz w:val="28"/>
          <w:szCs w:val="28"/>
        </w:rPr>
        <w:t xml:space="preserve">дств, </w:t>
      </w:r>
      <w:r w:rsidRPr="003D5D0D">
        <w:rPr>
          <w:rFonts w:ascii="Times New Roman" w:eastAsia="Calibri" w:hAnsi="Times New Roman" w:cs="Times New Roman"/>
          <w:sz w:val="28"/>
          <w:szCs w:val="28"/>
        </w:rPr>
        <w:t xml:space="preserve">предусмотренным положениями  п.1 ст. 306.4 БК РФ.  </w:t>
      </w:r>
    </w:p>
    <w:p w:rsidR="003D5D0D" w:rsidRPr="003D5D0D" w:rsidRDefault="003D5D0D" w:rsidP="003D5D0D">
      <w:pPr>
        <w:pStyle w:val="22"/>
        <w:tabs>
          <w:tab w:val="left" w:pos="709"/>
        </w:tabs>
        <w:spacing w:before="100" w:beforeAutospacing="1" w:after="100" w:afterAutospacing="1" w:line="240" w:lineRule="auto"/>
        <w:contextualSpacing/>
        <w:rPr>
          <w:rFonts w:eastAsia="Calibri"/>
          <w:color w:val="000000"/>
          <w:sz w:val="28"/>
          <w:szCs w:val="28"/>
          <w:lang w:eastAsia="ru-RU" w:bidi="ru-RU"/>
        </w:rPr>
      </w:pPr>
      <w:r w:rsidRPr="003D5D0D">
        <w:rPr>
          <w:rFonts w:eastAsia="Calibri"/>
          <w:color w:val="000000"/>
          <w:sz w:val="28"/>
          <w:szCs w:val="28"/>
          <w:lang w:eastAsia="ru-RU" w:bidi="ru-RU"/>
        </w:rPr>
        <w:lastRenderedPageBreak/>
        <w:tab/>
      </w:r>
      <w:r>
        <w:rPr>
          <w:rFonts w:eastAsia="Calibri"/>
          <w:color w:val="000000"/>
          <w:sz w:val="28"/>
          <w:szCs w:val="28"/>
          <w:lang w:eastAsia="ru-RU" w:bidi="ru-RU"/>
        </w:rPr>
        <w:t>5.</w:t>
      </w:r>
      <w:r w:rsidRPr="003D5D0D">
        <w:rPr>
          <w:rFonts w:eastAsia="Calibri"/>
          <w:color w:val="000000"/>
          <w:sz w:val="28"/>
          <w:szCs w:val="28"/>
          <w:lang w:eastAsia="ru-RU" w:bidi="ru-RU"/>
        </w:rPr>
        <w:t>10. В нарушение принципа эффективности использования бюджетных средств, установленного ст. 34 БК РФ Учреждением приняты и оплачены работы по монтажу автоматизированной системы управления наружным освещением (АСУНО) «Луч-2» в рамках Контракта от 08.08.2016  № 4/16-стр. Оплата работ по установке АСУНО «Луч-2» в ценах 2017 г. составляет 223 205,67 руб.  Управление наружным освещением осуществляется при помощи уже существующего фотореле, установленного на здании трансформаторной подстанции. Оборудование автоматизированной системы управления наружным освещением (АСУНО) «Луч-2» не подключено и не используется по своему непосредственному назначению. Не обеспечена результативность использования бюджетных средств.</w:t>
      </w:r>
    </w:p>
    <w:p w:rsidR="003D5D0D" w:rsidRPr="003D5D0D" w:rsidRDefault="003D5D0D" w:rsidP="003D5D0D">
      <w:pPr>
        <w:pStyle w:val="22"/>
        <w:tabs>
          <w:tab w:val="left" w:pos="709"/>
        </w:tabs>
        <w:spacing w:before="100" w:beforeAutospacing="1" w:after="100" w:afterAutospacing="1" w:line="240" w:lineRule="auto"/>
        <w:contextualSpacing/>
        <w:rPr>
          <w:rFonts w:eastAsia="Calibri"/>
          <w:color w:val="000000"/>
          <w:sz w:val="28"/>
          <w:szCs w:val="28"/>
          <w:lang w:eastAsia="ru-RU" w:bidi="ru-RU"/>
        </w:rPr>
      </w:pPr>
      <w:r w:rsidRPr="003D5D0D">
        <w:rPr>
          <w:rFonts w:eastAsia="Calibri"/>
          <w:color w:val="000000"/>
          <w:sz w:val="28"/>
          <w:szCs w:val="28"/>
          <w:lang w:eastAsia="ru-RU" w:bidi="ru-RU"/>
        </w:rPr>
        <w:tab/>
      </w:r>
      <w:r>
        <w:rPr>
          <w:rFonts w:eastAsia="Calibri"/>
          <w:color w:val="000000"/>
          <w:sz w:val="28"/>
          <w:szCs w:val="28"/>
          <w:lang w:eastAsia="ru-RU" w:bidi="ru-RU"/>
        </w:rPr>
        <w:t>5.</w:t>
      </w:r>
      <w:r w:rsidRPr="003D5D0D">
        <w:rPr>
          <w:rFonts w:eastAsia="Calibri"/>
          <w:color w:val="000000"/>
          <w:sz w:val="28"/>
          <w:szCs w:val="28"/>
          <w:lang w:eastAsia="ru-RU" w:bidi="ru-RU"/>
        </w:rPr>
        <w:t xml:space="preserve">11. В нарушение положений ч.3 ст. 162 БК РФ,  п.1 ст.711,  п. 1 ст. 740, п. 1 ст.746, п. 2 ст. 763 ГК РФ, пунктов 1- 3 ст. 9 Федерального закона от 06.12.2011 № 402-ФЗ «О бухгалтерском учете», пункта 9.1 Контракта № 4/16-стр. </w:t>
      </w:r>
      <w:proofErr w:type="gramStart"/>
      <w:r w:rsidRPr="003D5D0D">
        <w:rPr>
          <w:rFonts w:eastAsia="Calibri"/>
          <w:color w:val="000000"/>
          <w:sz w:val="28"/>
          <w:szCs w:val="28"/>
          <w:lang w:eastAsia="ru-RU" w:bidi="ru-RU"/>
        </w:rPr>
        <w:t xml:space="preserve">Заказчиком) в рамках Контракта от 08.08.2016 № 4/16-стр приняты и оплачены фактически не выполненные на Объекте  работы по переустройству  лотков, предъявленные Подрядчиком в  акте ф. КС-2 № 14 от 30.10.2017   на общую сумму     167 660,60 руб., в силу чего данное нарушение является нецелевым использованием бюджетных средств, предусмотренным положениями  п.1 ст. 306.4 БК РФ. </w:t>
      </w:r>
      <w:proofErr w:type="gramEnd"/>
    </w:p>
    <w:p w:rsidR="003D5D0D" w:rsidRPr="00FA6AD8" w:rsidRDefault="003D5D0D" w:rsidP="003D5D0D">
      <w:pPr>
        <w:pStyle w:val="22"/>
        <w:tabs>
          <w:tab w:val="left" w:pos="709"/>
        </w:tabs>
        <w:spacing w:before="100" w:beforeAutospacing="1" w:after="100" w:afterAutospacing="1" w:line="240" w:lineRule="auto"/>
        <w:contextualSpacing/>
        <w:rPr>
          <w:sz w:val="28"/>
          <w:szCs w:val="28"/>
        </w:rPr>
      </w:pPr>
      <w:r w:rsidRPr="003D5D0D">
        <w:rPr>
          <w:rFonts w:eastAsia="Calibri"/>
          <w:color w:val="000000"/>
          <w:sz w:val="28"/>
          <w:szCs w:val="28"/>
          <w:lang w:eastAsia="ru-RU" w:bidi="ru-RU"/>
        </w:rPr>
        <w:tab/>
      </w:r>
      <w:r>
        <w:rPr>
          <w:rFonts w:eastAsia="Calibri"/>
          <w:color w:val="000000"/>
          <w:sz w:val="28"/>
          <w:szCs w:val="28"/>
          <w:lang w:eastAsia="ru-RU" w:bidi="ru-RU"/>
        </w:rPr>
        <w:t>5.</w:t>
      </w:r>
      <w:r w:rsidRPr="003D5D0D">
        <w:rPr>
          <w:rFonts w:eastAsia="Calibri"/>
          <w:color w:val="000000"/>
          <w:sz w:val="28"/>
          <w:szCs w:val="28"/>
          <w:lang w:eastAsia="ru-RU" w:bidi="ru-RU"/>
        </w:rPr>
        <w:t xml:space="preserve">12. </w:t>
      </w:r>
      <w:proofErr w:type="gramStart"/>
      <w:r w:rsidRPr="003D5D0D">
        <w:rPr>
          <w:rFonts w:eastAsia="Calibri"/>
          <w:color w:val="000000"/>
          <w:sz w:val="28"/>
          <w:szCs w:val="28"/>
          <w:lang w:eastAsia="ru-RU" w:bidi="ru-RU"/>
        </w:rPr>
        <w:t xml:space="preserve">В нарушение пунктов 38, 332, 333 Инструкции по применению Единого </w:t>
      </w:r>
      <w:hyperlink r:id="rId6" w:history="1">
        <w:r w:rsidRPr="003D5D0D">
          <w:rPr>
            <w:rFonts w:eastAsia="Calibri"/>
            <w:color w:val="000000"/>
            <w:lang w:eastAsia="ru-RU" w:bidi="ru-RU"/>
          </w:rPr>
          <w:t>плана</w:t>
        </w:r>
      </w:hyperlink>
      <w:r w:rsidRPr="003D5D0D">
        <w:rPr>
          <w:rFonts w:eastAsia="Calibri"/>
          <w:color w:val="000000"/>
          <w:sz w:val="28"/>
          <w:szCs w:val="28"/>
          <w:lang w:eastAsia="ru-RU" w:bidi="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w:t>
      </w:r>
      <w:r w:rsidRPr="00FA6AD8">
        <w:rPr>
          <w:sz w:val="28"/>
          <w:szCs w:val="28"/>
        </w:rPr>
        <w:t>ми внебюджетными фондами, государственных академий наук, государственных (муниципальных) учреждений, утвержденной приказом Минфина России от 01.12.2010 года № 157н</w:t>
      </w:r>
      <w:r>
        <w:rPr>
          <w:sz w:val="28"/>
          <w:szCs w:val="28"/>
        </w:rPr>
        <w:t xml:space="preserve"> (далее – Инструкция № 157н)</w:t>
      </w:r>
      <w:r w:rsidRPr="00FA6AD8">
        <w:rPr>
          <w:sz w:val="28"/>
          <w:szCs w:val="28"/>
        </w:rPr>
        <w:t xml:space="preserve"> Учреждением 15.11.2017 - до возникновения права оперативного управления (02.07.2018) автомобильная дорога «Котлас-Коряжма, км 0 – км 41</w:t>
      </w:r>
      <w:proofErr w:type="gramEnd"/>
      <w:r w:rsidRPr="00FA6AD8">
        <w:rPr>
          <w:sz w:val="28"/>
          <w:szCs w:val="28"/>
        </w:rPr>
        <w:t xml:space="preserve"> (</w:t>
      </w:r>
      <w:proofErr w:type="gramStart"/>
      <w:r w:rsidRPr="00FA6AD8">
        <w:rPr>
          <w:sz w:val="28"/>
          <w:szCs w:val="28"/>
        </w:rPr>
        <w:t>1 пусковой комплекс)» была отражена на счете 101.13.</w:t>
      </w:r>
      <w:proofErr w:type="gramEnd"/>
    </w:p>
    <w:p w:rsidR="003D5D0D" w:rsidRDefault="003D5D0D" w:rsidP="003D5D0D">
      <w:pPr>
        <w:pStyle w:val="22"/>
        <w:tabs>
          <w:tab w:val="left" w:pos="709"/>
        </w:tabs>
        <w:spacing w:before="100" w:beforeAutospacing="1" w:after="100" w:afterAutospacing="1"/>
        <w:contextualSpacing/>
        <w:rPr>
          <w:sz w:val="28"/>
          <w:szCs w:val="28"/>
        </w:rPr>
      </w:pPr>
      <w:r w:rsidRPr="003C6197">
        <w:rPr>
          <w:sz w:val="28"/>
          <w:szCs w:val="28"/>
        </w:rPr>
        <w:t xml:space="preserve">       </w:t>
      </w:r>
      <w:r>
        <w:rPr>
          <w:sz w:val="28"/>
          <w:szCs w:val="28"/>
        </w:rPr>
        <w:tab/>
      </w:r>
      <w:r w:rsidRPr="00262479">
        <w:rPr>
          <w:sz w:val="28"/>
          <w:szCs w:val="28"/>
        </w:rPr>
        <w:t xml:space="preserve"> </w:t>
      </w:r>
    </w:p>
    <w:p w:rsidR="003D5D0D" w:rsidRDefault="003D5D0D" w:rsidP="003D5D0D">
      <w:pPr>
        <w:pStyle w:val="22"/>
        <w:tabs>
          <w:tab w:val="left" w:pos="709"/>
        </w:tabs>
        <w:spacing w:before="100" w:beforeAutospacing="1" w:after="100" w:afterAutospacing="1"/>
        <w:contextualSpacing/>
        <w:rPr>
          <w:bCs/>
          <w:sz w:val="28"/>
          <w:szCs w:val="28"/>
        </w:rPr>
      </w:pPr>
      <w:r>
        <w:rPr>
          <w:sz w:val="28"/>
          <w:szCs w:val="28"/>
        </w:rPr>
        <w:tab/>
      </w:r>
      <w:r w:rsidR="00EE1A45" w:rsidRPr="00CC3D4F">
        <w:rPr>
          <w:bCs/>
          <w:sz w:val="28"/>
          <w:szCs w:val="28"/>
        </w:rPr>
        <w:t>6. Меры, принятые по результатам контрольного мероприятия:</w:t>
      </w:r>
    </w:p>
    <w:p w:rsidR="00DC4B3F" w:rsidRDefault="003D5D0D" w:rsidP="00DC4B3F">
      <w:pPr>
        <w:pStyle w:val="22"/>
        <w:tabs>
          <w:tab w:val="left" w:pos="709"/>
        </w:tabs>
        <w:spacing w:before="100" w:beforeAutospacing="1" w:after="100" w:afterAutospacing="1"/>
        <w:contextualSpacing/>
        <w:rPr>
          <w:sz w:val="28"/>
          <w:szCs w:val="28"/>
        </w:rPr>
      </w:pPr>
      <w:r>
        <w:rPr>
          <w:bCs/>
          <w:sz w:val="28"/>
          <w:szCs w:val="28"/>
        </w:rPr>
        <w:tab/>
      </w:r>
      <w:r w:rsidR="00EE1A45" w:rsidRPr="00A10DA8">
        <w:rPr>
          <w:bCs/>
          <w:sz w:val="28"/>
          <w:szCs w:val="28"/>
        </w:rPr>
        <w:t xml:space="preserve">- </w:t>
      </w:r>
      <w:r w:rsidR="00EE1A45" w:rsidRPr="00A10DA8">
        <w:rPr>
          <w:sz w:val="28"/>
          <w:szCs w:val="28"/>
        </w:rPr>
        <w:t>в адрес</w:t>
      </w:r>
      <w:r w:rsidR="00EE1A45" w:rsidRPr="00725C0A">
        <w:t xml:space="preserve"> </w:t>
      </w:r>
      <w:r w:rsidR="00A10DA8" w:rsidRPr="007D7054">
        <w:rPr>
          <w:sz w:val="28"/>
          <w:szCs w:val="28"/>
        </w:rPr>
        <w:t>ГКУ А</w:t>
      </w:r>
      <w:r w:rsidR="00A10DA8">
        <w:rPr>
          <w:sz w:val="28"/>
          <w:szCs w:val="28"/>
        </w:rPr>
        <w:t>О</w:t>
      </w:r>
      <w:r w:rsidR="00A10DA8" w:rsidRPr="007D7054">
        <w:rPr>
          <w:sz w:val="28"/>
          <w:szCs w:val="28"/>
        </w:rPr>
        <w:t xml:space="preserve"> «Дорожное агентство «Архангельскавтодор»</w:t>
      </w:r>
      <w:r w:rsidR="00A10DA8">
        <w:rPr>
          <w:sz w:val="28"/>
          <w:szCs w:val="28"/>
        </w:rPr>
        <w:t xml:space="preserve"> направлено представление </w:t>
      </w:r>
      <w:r w:rsidR="00A10DA8" w:rsidRPr="00A10DA8">
        <w:rPr>
          <w:sz w:val="28"/>
          <w:szCs w:val="28"/>
        </w:rPr>
        <w:t>о необходимости  принятия мер по  устранению выявленных  нарушений и недостатков, в том числе устранению причин и условий выявленных нарушений бюджетного законодательства и нормативных правовых актов, регулирующих бюджетное законодательство;</w:t>
      </w:r>
    </w:p>
    <w:p w:rsidR="00DC4B3F" w:rsidRDefault="00DC4B3F" w:rsidP="00DC4B3F">
      <w:pPr>
        <w:pStyle w:val="22"/>
        <w:tabs>
          <w:tab w:val="left" w:pos="709"/>
        </w:tabs>
        <w:spacing w:before="100" w:beforeAutospacing="1" w:after="100" w:afterAutospacing="1"/>
        <w:contextualSpacing/>
        <w:rPr>
          <w:bCs/>
          <w:sz w:val="28"/>
          <w:szCs w:val="28"/>
        </w:rPr>
      </w:pPr>
      <w:r>
        <w:rPr>
          <w:sz w:val="28"/>
          <w:szCs w:val="28"/>
        </w:rPr>
        <w:tab/>
      </w:r>
      <w:r w:rsidR="005D5C44">
        <w:rPr>
          <w:sz w:val="28"/>
          <w:szCs w:val="28"/>
        </w:rPr>
        <w:t xml:space="preserve">- по фактам </w:t>
      </w:r>
      <w:proofErr w:type="gramStart"/>
      <w:r w:rsidR="005D5C44">
        <w:rPr>
          <w:sz w:val="28"/>
          <w:szCs w:val="28"/>
        </w:rPr>
        <w:t>правонарушений, предусмотренных  статьей 15.14 Кодекса РФ об административных правонарушениях</w:t>
      </w:r>
      <w:r w:rsidR="00EB1BA5">
        <w:rPr>
          <w:sz w:val="28"/>
          <w:szCs w:val="28"/>
        </w:rPr>
        <w:t xml:space="preserve"> </w:t>
      </w:r>
      <w:r w:rsidR="00EB1BA5" w:rsidRPr="00EB1BA5">
        <w:rPr>
          <w:sz w:val="28"/>
          <w:szCs w:val="28"/>
        </w:rPr>
        <w:t>рассматривается</w:t>
      </w:r>
      <w:proofErr w:type="gramEnd"/>
      <w:r w:rsidR="00EB1BA5" w:rsidRPr="00EB1BA5">
        <w:rPr>
          <w:sz w:val="28"/>
          <w:szCs w:val="28"/>
        </w:rPr>
        <w:t xml:space="preserve"> вопрос о </w:t>
      </w:r>
      <w:r w:rsidR="00EB1BA5" w:rsidRPr="00EB1BA5">
        <w:rPr>
          <w:bCs/>
          <w:sz w:val="28"/>
          <w:szCs w:val="28"/>
        </w:rPr>
        <w:t>привлечении виновных лиц к административной ответственности.</w:t>
      </w:r>
    </w:p>
    <w:p w:rsidR="00291D9F" w:rsidRDefault="00DC4B3F" w:rsidP="00DC4B3F">
      <w:pPr>
        <w:pStyle w:val="22"/>
        <w:tabs>
          <w:tab w:val="left" w:pos="709"/>
        </w:tabs>
        <w:spacing w:before="100" w:beforeAutospacing="1" w:after="100" w:afterAutospacing="1"/>
        <w:contextualSpacing/>
        <w:rPr>
          <w:bCs/>
          <w:sz w:val="28"/>
          <w:szCs w:val="28"/>
        </w:rPr>
      </w:pPr>
      <w:r>
        <w:rPr>
          <w:bCs/>
          <w:sz w:val="28"/>
          <w:szCs w:val="28"/>
        </w:rPr>
        <w:tab/>
      </w:r>
      <w:proofErr w:type="gramStart"/>
      <w:r w:rsidR="00EB1BA5" w:rsidRPr="00EB1BA5">
        <w:rPr>
          <w:bCs/>
          <w:sz w:val="28"/>
          <w:szCs w:val="28"/>
        </w:rPr>
        <w:t xml:space="preserve">Правительство Архангельской области проинформировано о выявленных недостатках механизма реализации государственной программы «Развитие транспортной системы Архангельской области (2014-2020 годы» в части расчетов с подрядчиком за полученную в ходе реализации указанных </w:t>
      </w:r>
      <w:r w:rsidR="00EB1BA5" w:rsidRPr="00EB1BA5">
        <w:rPr>
          <w:bCs/>
          <w:sz w:val="28"/>
          <w:szCs w:val="28"/>
        </w:rPr>
        <w:lastRenderedPageBreak/>
        <w:t>контрактов древесину.</w:t>
      </w:r>
      <w:proofErr w:type="gramEnd"/>
    </w:p>
    <w:p w:rsidR="00DC4B3F" w:rsidRPr="00EB1BA5" w:rsidRDefault="00DC4B3F" w:rsidP="00DC4B3F">
      <w:pPr>
        <w:pStyle w:val="22"/>
        <w:tabs>
          <w:tab w:val="left" w:pos="709"/>
        </w:tabs>
        <w:spacing w:before="100" w:beforeAutospacing="1" w:after="100" w:afterAutospacing="1"/>
        <w:contextualSpacing/>
        <w:rPr>
          <w:bCs/>
          <w:sz w:val="28"/>
          <w:szCs w:val="28"/>
        </w:rPr>
      </w:pPr>
      <w:r>
        <w:rPr>
          <w:bCs/>
          <w:sz w:val="28"/>
          <w:szCs w:val="28"/>
        </w:rPr>
        <w:tab/>
      </w:r>
      <w:r w:rsidRPr="00DC4B3F">
        <w:rPr>
          <w:bCs/>
          <w:sz w:val="28"/>
          <w:szCs w:val="28"/>
        </w:rPr>
        <w:t>Информация о результатах контрольного мероприятия направлена в адрес министерства транспорта Архангельской области, материалы проверки предоставлены в правоохранительные органы.</w:t>
      </w:r>
    </w:p>
    <w:sectPr w:rsidR="00DC4B3F" w:rsidRPr="00EB1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593"/>
    <w:multiLevelType w:val="hybridMultilevel"/>
    <w:tmpl w:val="8392F7E0"/>
    <w:lvl w:ilvl="0" w:tplc="F6442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BD299A"/>
    <w:multiLevelType w:val="hybridMultilevel"/>
    <w:tmpl w:val="A6B63B34"/>
    <w:lvl w:ilvl="0" w:tplc="FCEE00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5E910A3"/>
    <w:multiLevelType w:val="multilevel"/>
    <w:tmpl w:val="C4522D50"/>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21"/>
    <w:rsid w:val="000556D6"/>
    <w:rsid w:val="00083B07"/>
    <w:rsid w:val="000D6221"/>
    <w:rsid w:val="001365B9"/>
    <w:rsid w:val="0022749E"/>
    <w:rsid w:val="0038526D"/>
    <w:rsid w:val="003A0055"/>
    <w:rsid w:val="003D5D0D"/>
    <w:rsid w:val="00407832"/>
    <w:rsid w:val="005D5C44"/>
    <w:rsid w:val="00710D51"/>
    <w:rsid w:val="007E17E3"/>
    <w:rsid w:val="00801DAA"/>
    <w:rsid w:val="008604EC"/>
    <w:rsid w:val="00874490"/>
    <w:rsid w:val="00A10DA8"/>
    <w:rsid w:val="00B268D7"/>
    <w:rsid w:val="00CE70F2"/>
    <w:rsid w:val="00DC4B3F"/>
    <w:rsid w:val="00DE7BA8"/>
    <w:rsid w:val="00E2748A"/>
    <w:rsid w:val="00E61D5E"/>
    <w:rsid w:val="00EB1BA5"/>
    <w:rsid w:val="00EE1A45"/>
    <w:rsid w:val="00FD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A45"/>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unhideWhenUsed/>
    <w:qFormat/>
    <w:rsid w:val="00EE1A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E1A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1A45"/>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rsid w:val="00EE1A45"/>
    <w:rPr>
      <w:rFonts w:asciiTheme="majorHAnsi" w:eastAsiaTheme="majorEastAsia" w:hAnsiTheme="majorHAnsi" w:cstheme="majorBidi"/>
      <w:b/>
      <w:bCs/>
      <w:color w:val="4F81BD" w:themeColor="accent1"/>
      <w:sz w:val="24"/>
      <w:szCs w:val="24"/>
      <w:lang w:eastAsia="ru-RU" w:bidi="ru-RU"/>
    </w:rPr>
  </w:style>
  <w:style w:type="paragraph" w:styleId="a3">
    <w:name w:val="Body Text Indent"/>
    <w:basedOn w:val="a"/>
    <w:link w:val="a4"/>
    <w:rsid w:val="00EE1A45"/>
    <w:pPr>
      <w:spacing w:line="360" w:lineRule="auto"/>
      <w:ind w:firstLine="220"/>
      <w:jc w:val="both"/>
    </w:pPr>
    <w:rPr>
      <w:rFonts w:ascii="Times New Roman" w:eastAsia="Times New Roman" w:hAnsi="Times New Roman" w:cs="Times New Roman"/>
      <w:snapToGrid w:val="0"/>
      <w:color w:val="auto"/>
      <w:szCs w:val="20"/>
      <w:lang w:bidi="ar-SA"/>
    </w:rPr>
  </w:style>
  <w:style w:type="character" w:customStyle="1" w:styleId="a4">
    <w:name w:val="Основной текст с отступом Знак"/>
    <w:basedOn w:val="a0"/>
    <w:link w:val="a3"/>
    <w:rsid w:val="00EE1A45"/>
    <w:rPr>
      <w:rFonts w:ascii="Times New Roman" w:eastAsia="Times New Roman" w:hAnsi="Times New Roman" w:cs="Times New Roman"/>
      <w:snapToGrid w:val="0"/>
      <w:sz w:val="24"/>
      <w:szCs w:val="20"/>
      <w:lang w:eastAsia="ru-RU"/>
    </w:rPr>
  </w:style>
  <w:style w:type="paragraph" w:styleId="a5">
    <w:name w:val="No Spacing"/>
    <w:link w:val="a6"/>
    <w:uiPriority w:val="99"/>
    <w:qFormat/>
    <w:rsid w:val="00710D51"/>
    <w:pPr>
      <w:spacing w:after="0" w:line="240" w:lineRule="auto"/>
    </w:pPr>
    <w:rPr>
      <w:rFonts w:ascii="Calibri" w:eastAsia="Calibri" w:hAnsi="Calibri" w:cs="Times New Roman"/>
    </w:rPr>
  </w:style>
  <w:style w:type="character" w:customStyle="1" w:styleId="a6">
    <w:name w:val="Без интервала Знак"/>
    <w:link w:val="a5"/>
    <w:uiPriority w:val="99"/>
    <w:locked/>
    <w:rsid w:val="00710D51"/>
    <w:rPr>
      <w:rFonts w:ascii="Calibri" w:eastAsia="Calibri" w:hAnsi="Calibri" w:cs="Times New Roman"/>
    </w:rPr>
  </w:style>
  <w:style w:type="paragraph" w:styleId="a7">
    <w:name w:val="List Paragraph"/>
    <w:basedOn w:val="a"/>
    <w:uiPriority w:val="34"/>
    <w:qFormat/>
    <w:rsid w:val="00710D51"/>
    <w:pPr>
      <w:widowControl/>
      <w:spacing w:after="200" w:line="276" w:lineRule="auto"/>
      <w:ind w:left="720"/>
      <w:contextualSpacing/>
    </w:pPr>
    <w:rPr>
      <w:rFonts w:asciiTheme="minorHAnsi" w:eastAsiaTheme="minorEastAsia" w:hAnsiTheme="minorHAnsi" w:cstheme="minorBidi"/>
      <w:color w:val="auto"/>
      <w:sz w:val="22"/>
      <w:szCs w:val="22"/>
      <w:lang w:eastAsia="en-US" w:bidi="ar-SA"/>
    </w:rPr>
  </w:style>
  <w:style w:type="paragraph" w:customStyle="1" w:styleId="ConsPlusNormal">
    <w:name w:val="ConsPlusNormal"/>
    <w:rsid w:val="00710D51"/>
    <w:pPr>
      <w:autoSpaceDE w:val="0"/>
      <w:autoSpaceDN w:val="0"/>
      <w:adjustRightInd w:val="0"/>
      <w:spacing w:after="0" w:line="240" w:lineRule="auto"/>
    </w:pPr>
    <w:rPr>
      <w:rFonts w:ascii="Calibri" w:eastAsia="Calibri" w:hAnsi="Calibri" w:cs="Calibri"/>
    </w:rPr>
  </w:style>
  <w:style w:type="table" w:styleId="a8">
    <w:name w:val="Table Grid"/>
    <w:basedOn w:val="a1"/>
    <w:uiPriority w:val="59"/>
    <w:rsid w:val="0071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3D5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D5D0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D5D0D"/>
    <w:pPr>
      <w:shd w:val="clear" w:color="auto" w:fill="FFFFFF"/>
      <w:spacing w:before="320" w:after="440" w:line="322" w:lineRule="exact"/>
      <w:jc w:val="both"/>
    </w:pPr>
    <w:rPr>
      <w:rFonts w:ascii="Times New Roman" w:eastAsia="Times New Roman" w:hAnsi="Times New Roman" w:cs="Times New Roman"/>
      <w:color w:val="auto"/>
      <w:sz w:val="26"/>
      <w:szCs w:val="26"/>
      <w:lang w:eastAsia="en-US" w:bidi="ar-SA"/>
    </w:rPr>
  </w:style>
  <w:style w:type="character" w:styleId="a9">
    <w:name w:val="Hyperlink"/>
    <w:basedOn w:val="a0"/>
    <w:uiPriority w:val="99"/>
    <w:unhideWhenUsed/>
    <w:rsid w:val="003D5D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A45"/>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unhideWhenUsed/>
    <w:qFormat/>
    <w:rsid w:val="00EE1A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E1A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1A45"/>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rsid w:val="00EE1A45"/>
    <w:rPr>
      <w:rFonts w:asciiTheme="majorHAnsi" w:eastAsiaTheme="majorEastAsia" w:hAnsiTheme="majorHAnsi" w:cstheme="majorBidi"/>
      <w:b/>
      <w:bCs/>
      <w:color w:val="4F81BD" w:themeColor="accent1"/>
      <w:sz w:val="24"/>
      <w:szCs w:val="24"/>
      <w:lang w:eastAsia="ru-RU" w:bidi="ru-RU"/>
    </w:rPr>
  </w:style>
  <w:style w:type="paragraph" w:styleId="a3">
    <w:name w:val="Body Text Indent"/>
    <w:basedOn w:val="a"/>
    <w:link w:val="a4"/>
    <w:rsid w:val="00EE1A45"/>
    <w:pPr>
      <w:spacing w:line="360" w:lineRule="auto"/>
      <w:ind w:firstLine="220"/>
      <w:jc w:val="both"/>
    </w:pPr>
    <w:rPr>
      <w:rFonts w:ascii="Times New Roman" w:eastAsia="Times New Roman" w:hAnsi="Times New Roman" w:cs="Times New Roman"/>
      <w:snapToGrid w:val="0"/>
      <w:color w:val="auto"/>
      <w:szCs w:val="20"/>
      <w:lang w:bidi="ar-SA"/>
    </w:rPr>
  </w:style>
  <w:style w:type="character" w:customStyle="1" w:styleId="a4">
    <w:name w:val="Основной текст с отступом Знак"/>
    <w:basedOn w:val="a0"/>
    <w:link w:val="a3"/>
    <w:rsid w:val="00EE1A45"/>
    <w:rPr>
      <w:rFonts w:ascii="Times New Roman" w:eastAsia="Times New Roman" w:hAnsi="Times New Roman" w:cs="Times New Roman"/>
      <w:snapToGrid w:val="0"/>
      <w:sz w:val="24"/>
      <w:szCs w:val="20"/>
      <w:lang w:eastAsia="ru-RU"/>
    </w:rPr>
  </w:style>
  <w:style w:type="paragraph" w:styleId="a5">
    <w:name w:val="No Spacing"/>
    <w:link w:val="a6"/>
    <w:uiPriority w:val="99"/>
    <w:qFormat/>
    <w:rsid w:val="00710D51"/>
    <w:pPr>
      <w:spacing w:after="0" w:line="240" w:lineRule="auto"/>
    </w:pPr>
    <w:rPr>
      <w:rFonts w:ascii="Calibri" w:eastAsia="Calibri" w:hAnsi="Calibri" w:cs="Times New Roman"/>
    </w:rPr>
  </w:style>
  <w:style w:type="character" w:customStyle="1" w:styleId="a6">
    <w:name w:val="Без интервала Знак"/>
    <w:link w:val="a5"/>
    <w:uiPriority w:val="99"/>
    <w:locked/>
    <w:rsid w:val="00710D51"/>
    <w:rPr>
      <w:rFonts w:ascii="Calibri" w:eastAsia="Calibri" w:hAnsi="Calibri" w:cs="Times New Roman"/>
    </w:rPr>
  </w:style>
  <w:style w:type="paragraph" w:styleId="a7">
    <w:name w:val="List Paragraph"/>
    <w:basedOn w:val="a"/>
    <w:uiPriority w:val="34"/>
    <w:qFormat/>
    <w:rsid w:val="00710D51"/>
    <w:pPr>
      <w:widowControl/>
      <w:spacing w:after="200" w:line="276" w:lineRule="auto"/>
      <w:ind w:left="720"/>
      <w:contextualSpacing/>
    </w:pPr>
    <w:rPr>
      <w:rFonts w:asciiTheme="minorHAnsi" w:eastAsiaTheme="minorEastAsia" w:hAnsiTheme="minorHAnsi" w:cstheme="minorBidi"/>
      <w:color w:val="auto"/>
      <w:sz w:val="22"/>
      <w:szCs w:val="22"/>
      <w:lang w:eastAsia="en-US" w:bidi="ar-SA"/>
    </w:rPr>
  </w:style>
  <w:style w:type="paragraph" w:customStyle="1" w:styleId="ConsPlusNormal">
    <w:name w:val="ConsPlusNormal"/>
    <w:rsid w:val="00710D51"/>
    <w:pPr>
      <w:autoSpaceDE w:val="0"/>
      <w:autoSpaceDN w:val="0"/>
      <w:adjustRightInd w:val="0"/>
      <w:spacing w:after="0" w:line="240" w:lineRule="auto"/>
    </w:pPr>
    <w:rPr>
      <w:rFonts w:ascii="Calibri" w:eastAsia="Calibri" w:hAnsi="Calibri" w:cs="Calibri"/>
    </w:rPr>
  </w:style>
  <w:style w:type="table" w:styleId="a8">
    <w:name w:val="Table Grid"/>
    <w:basedOn w:val="a1"/>
    <w:uiPriority w:val="59"/>
    <w:rsid w:val="0071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3D5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D5D0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D5D0D"/>
    <w:pPr>
      <w:shd w:val="clear" w:color="auto" w:fill="FFFFFF"/>
      <w:spacing w:before="320" w:after="440" w:line="322" w:lineRule="exact"/>
      <w:jc w:val="both"/>
    </w:pPr>
    <w:rPr>
      <w:rFonts w:ascii="Times New Roman" w:eastAsia="Times New Roman" w:hAnsi="Times New Roman" w:cs="Times New Roman"/>
      <w:color w:val="auto"/>
      <w:sz w:val="26"/>
      <w:szCs w:val="26"/>
      <w:lang w:eastAsia="en-US" w:bidi="ar-SA"/>
    </w:rPr>
  </w:style>
  <w:style w:type="character" w:styleId="a9">
    <w:name w:val="Hyperlink"/>
    <w:basedOn w:val="a0"/>
    <w:uiPriority w:val="99"/>
    <w:unhideWhenUsed/>
    <w:rsid w:val="003D5D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64F35E4F32692CA52A87989D0BA9EBCF6FE18FE56652F458ED614DA9FD8429A8EC323332EFB75FO358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1683</Words>
  <Characters>9597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Лемнева</dc:creator>
  <cp:lastModifiedBy>Ирина Александровна Лемнева</cp:lastModifiedBy>
  <cp:revision>17</cp:revision>
  <dcterms:created xsi:type="dcterms:W3CDTF">2018-10-12T06:11:00Z</dcterms:created>
  <dcterms:modified xsi:type="dcterms:W3CDTF">2018-10-15T08:10:00Z</dcterms:modified>
</cp:coreProperties>
</file>