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E15AD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10249B" w:rsidRPr="0010249B" w:rsidRDefault="00EE1A45" w:rsidP="0010249B">
      <w:pPr>
        <w:pStyle w:val="2"/>
        <w:spacing w:before="0"/>
        <w:ind w:left="284" w:right="-284"/>
        <w:jc w:val="center"/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8E7B87" w:rsidRPr="001E15AD" w:rsidRDefault="008E7B87" w:rsidP="0010249B">
      <w:pPr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1E15A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1E15AD">
        <w:rPr>
          <w:rFonts w:ascii="Times New Roman" w:hAnsi="Times New Roman"/>
          <w:b/>
          <w:sz w:val="28"/>
          <w:szCs w:val="28"/>
        </w:rPr>
        <w:t xml:space="preserve">Проверка </w:t>
      </w:r>
      <w:r w:rsidR="0010249B" w:rsidRPr="0010249B">
        <w:rPr>
          <w:rFonts w:ascii="Times New Roman" w:hAnsi="Times New Roman"/>
          <w:b/>
          <w:sz w:val="28"/>
          <w:szCs w:val="28"/>
        </w:rPr>
        <w:t>обоснованности предоставления и расходования средств субсидии, направленной муниципальному образованию «Котлас» в рамках государственной программы Архангельской области «Формирование современной городской среды в Архангельской области (2018 - 2022 годы)» на выполнение работ по благоустройству территории городского парка (территория МУК «Культурно-досуговый комплекс МО «Котлас»)</w:t>
      </w:r>
      <w:r w:rsidRPr="001E15AD">
        <w:rPr>
          <w:rFonts w:ascii="Times New Roman" w:hAnsi="Times New Roman"/>
          <w:b/>
          <w:sz w:val="28"/>
          <w:szCs w:val="28"/>
        </w:rPr>
        <w:t>»</w:t>
      </w:r>
    </w:p>
    <w:p w:rsidR="001E15AD" w:rsidRPr="001E15AD" w:rsidRDefault="001E15AD" w:rsidP="008E7B87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5AD">
        <w:rPr>
          <w:rFonts w:ascii="Times New Roman" w:hAnsi="Times New Roman" w:cs="Times New Roman"/>
          <w:sz w:val="28"/>
          <w:szCs w:val="28"/>
        </w:rPr>
        <w:t>1</w:t>
      </w:r>
      <w:r w:rsidRPr="00542F48">
        <w:rPr>
          <w:rFonts w:ascii="Times New Roman" w:hAnsi="Times New Roman" w:cs="Times New Roman"/>
          <w:sz w:val="28"/>
          <w:szCs w:val="28"/>
          <w:u w:val="single"/>
        </w:rPr>
        <w:t>. Основание для проведения контрольного мероприятия</w:t>
      </w:r>
      <w:r w:rsidRPr="001E15AD">
        <w:rPr>
          <w:rFonts w:ascii="Times New Roman" w:hAnsi="Times New Roman" w:cs="Times New Roman"/>
          <w:sz w:val="28"/>
          <w:szCs w:val="28"/>
        </w:rPr>
        <w:t>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</w:t>
      </w:r>
      <w:r w:rsidR="008E7B87" w:rsidRPr="001E15AD">
        <w:rPr>
          <w:rFonts w:ascii="Times New Roman" w:hAnsi="Times New Roman" w:cs="Times New Roman"/>
          <w:sz w:val="28"/>
          <w:szCs w:val="28"/>
        </w:rPr>
        <w:t>трольно-счетной палаты на  2018</w:t>
      </w:r>
      <w:r w:rsidR="00493264">
        <w:rPr>
          <w:rFonts w:ascii="Times New Roman" w:hAnsi="Times New Roman" w:cs="Times New Roman"/>
          <w:sz w:val="28"/>
          <w:szCs w:val="28"/>
        </w:rPr>
        <w:t xml:space="preserve"> </w:t>
      </w:r>
      <w:r w:rsidRPr="001E15AD">
        <w:rPr>
          <w:rFonts w:ascii="Times New Roman" w:hAnsi="Times New Roman" w:cs="Times New Roman"/>
          <w:sz w:val="28"/>
          <w:szCs w:val="28"/>
        </w:rPr>
        <w:t>год</w:t>
      </w:r>
      <w:r w:rsidR="0007515F">
        <w:rPr>
          <w:rFonts w:ascii="Times New Roman" w:hAnsi="Times New Roman" w:cs="Times New Roman"/>
          <w:sz w:val="28"/>
          <w:szCs w:val="28"/>
        </w:rPr>
        <w:t xml:space="preserve"> (п.3.1</w:t>
      </w:r>
      <w:r w:rsidR="008E7B87" w:rsidRPr="001E15AD">
        <w:rPr>
          <w:rFonts w:ascii="Times New Roman" w:hAnsi="Times New Roman" w:cs="Times New Roman"/>
          <w:sz w:val="28"/>
          <w:szCs w:val="28"/>
        </w:rPr>
        <w:t>)</w:t>
      </w:r>
      <w:r w:rsidRPr="001E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B87" w:rsidRPr="00542F48" w:rsidRDefault="00EE1A45" w:rsidP="00EE1A45">
      <w:pPr>
        <w:ind w:right="-1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 xml:space="preserve">2. Объект (объекты) контрольного мероприятия: </w:t>
      </w:r>
    </w:p>
    <w:p w:rsidR="004622E8" w:rsidRPr="001E15AD" w:rsidRDefault="004622E8" w:rsidP="004622E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E8">
        <w:rPr>
          <w:rFonts w:ascii="Times New Roman" w:hAnsi="Times New Roman"/>
          <w:sz w:val="28"/>
          <w:szCs w:val="28"/>
        </w:rPr>
        <w:t>Управление  по  социальным  вопросам администрации  муниципального образования «Котлас»</w:t>
      </w:r>
      <w:r w:rsidR="00542F48">
        <w:rPr>
          <w:rFonts w:ascii="Times New Roman" w:hAnsi="Times New Roman"/>
          <w:sz w:val="28"/>
          <w:szCs w:val="28"/>
        </w:rPr>
        <w:t xml:space="preserve"> (далее –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EE1A45" w:rsidRPr="001E15AD" w:rsidRDefault="00EE1A45" w:rsidP="00542F48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3. Проверяемый период деятельности</w:t>
      </w:r>
      <w:r w:rsidRPr="001E15AD">
        <w:rPr>
          <w:rFonts w:ascii="Times New Roman" w:hAnsi="Times New Roman" w:cs="Times New Roman"/>
          <w:sz w:val="28"/>
          <w:szCs w:val="28"/>
        </w:rPr>
        <w:t xml:space="preserve">: </w:t>
      </w:r>
      <w:r w:rsidR="004622E8">
        <w:rPr>
          <w:rFonts w:ascii="Times New Roman" w:hAnsi="Times New Roman"/>
          <w:sz w:val="28"/>
          <w:szCs w:val="28"/>
        </w:rPr>
        <w:t>2018 год.</w:t>
      </w:r>
      <w:r w:rsidR="00001C50" w:rsidRPr="001E15AD">
        <w:rPr>
          <w:rFonts w:ascii="Times New Roman" w:hAnsi="Times New Roman"/>
          <w:sz w:val="28"/>
          <w:szCs w:val="28"/>
        </w:rPr>
        <w:t xml:space="preserve"> </w:t>
      </w:r>
    </w:p>
    <w:p w:rsidR="00EE1A45" w:rsidRPr="001E15AD" w:rsidRDefault="00EE1A45" w:rsidP="00542F48">
      <w:pPr>
        <w:ind w:right="-1" w:firstLine="567"/>
        <w:jc w:val="both"/>
        <w:rPr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4. Срок проведения контрольного мероприятия</w:t>
      </w:r>
      <w:r w:rsidR="00542F48">
        <w:rPr>
          <w:rFonts w:ascii="Times New Roman" w:hAnsi="Times New Roman" w:cs="Times New Roman"/>
          <w:sz w:val="28"/>
          <w:szCs w:val="28"/>
        </w:rPr>
        <w:t>:</w:t>
      </w:r>
      <w:r w:rsidR="008F2F96">
        <w:rPr>
          <w:rFonts w:ascii="Times New Roman" w:hAnsi="Times New Roman" w:cs="Times New Roman"/>
          <w:sz w:val="28"/>
          <w:szCs w:val="28"/>
        </w:rPr>
        <w:t xml:space="preserve"> </w:t>
      </w:r>
      <w:r w:rsidRPr="001E15AD">
        <w:rPr>
          <w:rFonts w:ascii="Times New Roman" w:hAnsi="Times New Roman" w:cs="Times New Roman"/>
          <w:sz w:val="28"/>
          <w:szCs w:val="28"/>
        </w:rPr>
        <w:t>с «</w:t>
      </w:r>
      <w:r w:rsidR="004622E8">
        <w:rPr>
          <w:rFonts w:ascii="Times New Roman" w:hAnsi="Times New Roman" w:cs="Times New Roman"/>
          <w:sz w:val="28"/>
          <w:szCs w:val="28"/>
        </w:rPr>
        <w:t>10</w:t>
      </w:r>
      <w:r w:rsidRPr="001E15AD">
        <w:rPr>
          <w:rFonts w:ascii="Times New Roman" w:hAnsi="Times New Roman" w:cs="Times New Roman"/>
          <w:sz w:val="28"/>
          <w:szCs w:val="28"/>
        </w:rPr>
        <w:t xml:space="preserve">» </w:t>
      </w:r>
      <w:r w:rsidR="00001C50" w:rsidRPr="001E15AD">
        <w:rPr>
          <w:rFonts w:ascii="Times New Roman" w:hAnsi="Times New Roman" w:cs="Times New Roman"/>
          <w:sz w:val="28"/>
          <w:szCs w:val="28"/>
        </w:rPr>
        <w:t>«</w:t>
      </w:r>
      <w:r w:rsidR="004622E8">
        <w:rPr>
          <w:rFonts w:ascii="Times New Roman" w:hAnsi="Times New Roman" w:cs="Times New Roman"/>
          <w:sz w:val="28"/>
          <w:szCs w:val="28"/>
        </w:rPr>
        <w:t>октября</w:t>
      </w:r>
      <w:r w:rsidRPr="001E15AD">
        <w:rPr>
          <w:rFonts w:ascii="Times New Roman" w:hAnsi="Times New Roman" w:cs="Times New Roman"/>
          <w:sz w:val="28"/>
          <w:szCs w:val="28"/>
        </w:rPr>
        <w:t>» по «</w:t>
      </w:r>
      <w:r w:rsidR="00F8104E">
        <w:rPr>
          <w:rFonts w:ascii="Times New Roman" w:hAnsi="Times New Roman" w:cs="Times New Roman"/>
          <w:sz w:val="28"/>
          <w:szCs w:val="28"/>
        </w:rPr>
        <w:t>03</w:t>
      </w:r>
      <w:r w:rsidRPr="001E15AD">
        <w:rPr>
          <w:rFonts w:ascii="Times New Roman" w:hAnsi="Times New Roman" w:cs="Times New Roman"/>
          <w:sz w:val="28"/>
          <w:szCs w:val="28"/>
        </w:rPr>
        <w:t>» «</w:t>
      </w:r>
      <w:r w:rsidR="00F8104E">
        <w:rPr>
          <w:rFonts w:ascii="Times New Roman" w:hAnsi="Times New Roman" w:cs="Times New Roman"/>
          <w:sz w:val="28"/>
          <w:szCs w:val="28"/>
        </w:rPr>
        <w:t>декабря</w:t>
      </w:r>
      <w:r w:rsidRPr="001E15AD">
        <w:rPr>
          <w:rFonts w:ascii="Times New Roman" w:hAnsi="Times New Roman" w:cs="Times New Roman"/>
          <w:sz w:val="28"/>
          <w:szCs w:val="28"/>
        </w:rPr>
        <w:t>»</w:t>
      </w:r>
      <w:r w:rsidR="00001C50" w:rsidRPr="001E15AD">
        <w:rPr>
          <w:rFonts w:ascii="Times New Roman" w:hAnsi="Times New Roman" w:cs="Times New Roman"/>
          <w:sz w:val="28"/>
          <w:szCs w:val="28"/>
        </w:rPr>
        <w:t xml:space="preserve"> 2018</w:t>
      </w:r>
      <w:r w:rsidRPr="001E1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2F48" w:rsidRDefault="00EE1A45" w:rsidP="00542F48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5. Нарушения и недостатки, выявленные контрольным мероприятием</w:t>
      </w:r>
      <w:r w:rsidRPr="001E15AD">
        <w:rPr>
          <w:rFonts w:ascii="Times New Roman" w:hAnsi="Times New Roman" w:cs="Times New Roman"/>
          <w:sz w:val="28"/>
          <w:szCs w:val="28"/>
        </w:rPr>
        <w:t>:</w:t>
      </w:r>
    </w:p>
    <w:p w:rsidR="00542F48" w:rsidRPr="00670167" w:rsidRDefault="00542F48" w:rsidP="00542F48">
      <w:pPr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70167">
        <w:rPr>
          <w:rFonts w:ascii="Times New Roman" w:hAnsi="Times New Roman"/>
          <w:sz w:val="27"/>
          <w:szCs w:val="27"/>
        </w:rPr>
        <w:t xml:space="preserve">1. В нарушение пункта 4.3.6.  </w:t>
      </w:r>
      <w:proofErr w:type="gramStart"/>
      <w:r w:rsidRPr="00670167">
        <w:rPr>
          <w:rFonts w:ascii="Times New Roman" w:hAnsi="Times New Roman"/>
          <w:sz w:val="27"/>
          <w:szCs w:val="27"/>
        </w:rPr>
        <w:t xml:space="preserve">Соглашения </w:t>
      </w:r>
      <w:r>
        <w:rPr>
          <w:rFonts w:ascii="Times New Roman" w:hAnsi="Times New Roman"/>
          <w:sz w:val="27"/>
          <w:szCs w:val="27"/>
        </w:rPr>
        <w:t xml:space="preserve"> о предоставлении субсидии </w:t>
      </w:r>
      <w:r w:rsidRPr="005F0EA8">
        <w:rPr>
          <w:rFonts w:ascii="Times New Roman" w:hAnsi="Times New Roman"/>
          <w:sz w:val="27"/>
          <w:szCs w:val="27"/>
        </w:rPr>
        <w:t xml:space="preserve">бюджету </w:t>
      </w:r>
      <w:r>
        <w:rPr>
          <w:rFonts w:ascii="Times New Roman" w:hAnsi="Times New Roman"/>
          <w:sz w:val="27"/>
          <w:szCs w:val="27"/>
        </w:rPr>
        <w:t>муниципального образования</w:t>
      </w:r>
      <w:r w:rsidRPr="005F0EA8">
        <w:rPr>
          <w:rFonts w:ascii="Times New Roman" w:hAnsi="Times New Roman"/>
          <w:sz w:val="27"/>
          <w:szCs w:val="27"/>
        </w:rPr>
        <w:t xml:space="preserve"> «Котлас» на поддержку обустройства мест массового отдыха населения (городских парков)</w:t>
      </w:r>
      <w:r>
        <w:rPr>
          <w:rFonts w:ascii="Times New Roman" w:hAnsi="Times New Roman"/>
          <w:sz w:val="27"/>
          <w:szCs w:val="27"/>
        </w:rPr>
        <w:t xml:space="preserve"> </w:t>
      </w:r>
      <w:r w:rsidRPr="00670167">
        <w:rPr>
          <w:rFonts w:ascii="Times New Roman" w:hAnsi="Times New Roman"/>
          <w:sz w:val="27"/>
          <w:szCs w:val="27"/>
        </w:rPr>
        <w:t>от 26.03.2018 № 11710000-1-2018-002</w:t>
      </w:r>
      <w:r>
        <w:rPr>
          <w:rFonts w:ascii="Times New Roman" w:hAnsi="Times New Roman"/>
          <w:sz w:val="27"/>
          <w:szCs w:val="27"/>
        </w:rPr>
        <w:t>, заключенного</w:t>
      </w:r>
      <w:r w:rsidRPr="00670167">
        <w:rPr>
          <w:rFonts w:ascii="Times New Roman" w:hAnsi="Times New Roman"/>
          <w:sz w:val="27"/>
          <w:szCs w:val="27"/>
        </w:rPr>
        <w:t xml:space="preserve"> между министерством топливно-энергетического комплекса и жилищно-коммунального хозяйства Архангельской области и Управлением</w:t>
      </w:r>
      <w:r>
        <w:rPr>
          <w:rFonts w:ascii="Times New Roman" w:hAnsi="Times New Roman"/>
          <w:sz w:val="27"/>
          <w:szCs w:val="27"/>
        </w:rPr>
        <w:t xml:space="preserve"> (далее – Соглашение</w:t>
      </w:r>
      <w:r w:rsidRPr="005F0EA8">
        <w:t xml:space="preserve"> </w:t>
      </w:r>
      <w:r w:rsidRPr="005F0EA8">
        <w:rPr>
          <w:rFonts w:ascii="Times New Roman" w:hAnsi="Times New Roman"/>
          <w:sz w:val="27"/>
          <w:szCs w:val="27"/>
        </w:rPr>
        <w:t>от 2</w:t>
      </w:r>
      <w:r>
        <w:rPr>
          <w:rFonts w:ascii="Times New Roman" w:hAnsi="Times New Roman"/>
          <w:sz w:val="27"/>
          <w:szCs w:val="27"/>
        </w:rPr>
        <w:t>6.03.2018 № 11710000-1-2018-002)</w:t>
      </w:r>
      <w:r w:rsidRPr="00670167">
        <w:rPr>
          <w:rFonts w:ascii="Times New Roman" w:hAnsi="Times New Roman"/>
          <w:sz w:val="27"/>
          <w:szCs w:val="27"/>
        </w:rPr>
        <w:t>, пункта 6.1.13 Правил благоустройства территории муниципального образования «Котлас», утвержденных решением Собрания депутатов МО «Котлас», от 19.10.2017 № 237-н;</w:t>
      </w:r>
      <w:proofErr w:type="gramEnd"/>
      <w:r w:rsidRPr="00670167">
        <w:rPr>
          <w:rFonts w:ascii="Times New Roman" w:hAnsi="Times New Roman"/>
          <w:sz w:val="27"/>
          <w:szCs w:val="27"/>
        </w:rPr>
        <w:t xml:space="preserve"> положений </w:t>
      </w:r>
      <w:r>
        <w:rPr>
          <w:rFonts w:ascii="Times New Roman" w:hAnsi="Times New Roman"/>
          <w:sz w:val="27"/>
          <w:szCs w:val="27"/>
        </w:rPr>
        <w:t>ч.</w:t>
      </w:r>
      <w:r w:rsidRPr="00670167">
        <w:rPr>
          <w:rFonts w:ascii="Times New Roman" w:hAnsi="Times New Roman"/>
          <w:sz w:val="27"/>
          <w:szCs w:val="27"/>
        </w:rPr>
        <w:t>1 ст.48 Градостроительного Кодекса РФ</w:t>
      </w:r>
      <w:r>
        <w:rPr>
          <w:rFonts w:ascii="Times New Roman" w:hAnsi="Times New Roman"/>
          <w:sz w:val="27"/>
          <w:szCs w:val="27"/>
        </w:rPr>
        <w:t xml:space="preserve"> </w:t>
      </w:r>
      <w:r w:rsidRPr="00670167">
        <w:rPr>
          <w:rFonts w:ascii="Times New Roman" w:hAnsi="Times New Roman"/>
          <w:sz w:val="27"/>
          <w:szCs w:val="27"/>
        </w:rPr>
        <w:t xml:space="preserve">Управлением не обеспечено выполнение проектной документации на строительство новых объектов: тротуара, проезда и парковки, </w:t>
      </w:r>
      <w:proofErr w:type="spellStart"/>
      <w:r w:rsidRPr="00670167">
        <w:rPr>
          <w:rFonts w:ascii="Times New Roman" w:hAnsi="Times New Roman"/>
          <w:sz w:val="27"/>
          <w:szCs w:val="27"/>
        </w:rPr>
        <w:t>леерного</w:t>
      </w:r>
      <w:proofErr w:type="spellEnd"/>
      <w:r w:rsidRPr="00670167">
        <w:rPr>
          <w:rFonts w:ascii="Times New Roman" w:hAnsi="Times New Roman"/>
          <w:sz w:val="27"/>
          <w:szCs w:val="27"/>
        </w:rPr>
        <w:t xml:space="preserve"> ограждения, выполненных в составе работ по благоустройству территории городского парка.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sz w:val="27"/>
          <w:szCs w:val="27"/>
        </w:rPr>
        <w:tab/>
      </w:r>
      <w:r w:rsidR="008F2F96">
        <w:rPr>
          <w:rFonts w:ascii="Times New Roman" w:hAnsi="Times New Roman" w:cs="Times New Roman"/>
          <w:sz w:val="28"/>
          <w:szCs w:val="28"/>
        </w:rPr>
        <w:t>5.</w:t>
      </w:r>
      <w:r w:rsidR="008F2F96">
        <w:rPr>
          <w:rFonts w:ascii="Times New Roman" w:hAnsi="Times New Roman"/>
          <w:sz w:val="27"/>
          <w:szCs w:val="27"/>
        </w:rPr>
        <w:t>2</w:t>
      </w:r>
      <w:bookmarkStart w:id="0" w:name="_GoBack"/>
      <w:bookmarkEnd w:id="0"/>
      <w:r w:rsidR="008F2F96" w:rsidRPr="0067016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670167">
        <w:rPr>
          <w:rFonts w:ascii="Times New Roman" w:hAnsi="Times New Roman"/>
          <w:sz w:val="27"/>
          <w:szCs w:val="27"/>
        </w:rPr>
        <w:t xml:space="preserve">В нарушение положений п.п.1 ч. 3 ст. 18 Федерального закона от 5 апреля 2013 № 44-ФЗ "О контрактной системе в сфере закупок товаров, работ, услуг для обеспечения государственных и муниципальных нужд" (далее – Закон № 44-ФЗ) обоснование начальной (максимальной) цены </w:t>
      </w:r>
      <w:r>
        <w:rPr>
          <w:rFonts w:ascii="Times New Roman" w:hAnsi="Times New Roman"/>
          <w:sz w:val="27"/>
          <w:szCs w:val="27"/>
        </w:rPr>
        <w:t>муниципального конт</w:t>
      </w:r>
      <w:r w:rsidRPr="00670167">
        <w:rPr>
          <w:rFonts w:ascii="Times New Roman" w:hAnsi="Times New Roman"/>
          <w:sz w:val="27"/>
          <w:szCs w:val="27"/>
        </w:rPr>
        <w:t>ракта</w:t>
      </w:r>
      <w:r w:rsidRPr="005F0EA8">
        <w:t xml:space="preserve"> </w:t>
      </w:r>
      <w:r w:rsidRPr="003A4FE9">
        <w:rPr>
          <w:rFonts w:ascii="Times New Roman" w:hAnsi="Times New Roman"/>
          <w:sz w:val="27"/>
          <w:szCs w:val="27"/>
        </w:rPr>
        <w:t xml:space="preserve">(далее – НМЦ) </w:t>
      </w:r>
      <w:r w:rsidRPr="005F0EA8">
        <w:rPr>
          <w:rFonts w:ascii="Times New Roman" w:hAnsi="Times New Roman"/>
          <w:sz w:val="27"/>
          <w:szCs w:val="27"/>
        </w:rPr>
        <w:t>на выполнение работ по благоустройству территории городского парка (территория МУК "Культурно-досуговый комплекс МО "Котлас</w:t>
      </w:r>
      <w:r>
        <w:rPr>
          <w:rFonts w:ascii="Times New Roman" w:hAnsi="Times New Roman"/>
          <w:sz w:val="27"/>
          <w:szCs w:val="27"/>
        </w:rPr>
        <w:t>»</w:t>
      </w:r>
      <w:r w:rsidRPr="00670167">
        <w:rPr>
          <w:rFonts w:ascii="Times New Roman" w:hAnsi="Times New Roman"/>
          <w:sz w:val="27"/>
          <w:szCs w:val="27"/>
        </w:rPr>
        <w:t xml:space="preserve"> от 13.06.2018г</w:t>
      </w:r>
      <w:proofErr w:type="gramEnd"/>
      <w:r w:rsidRPr="00670167">
        <w:rPr>
          <w:rFonts w:ascii="Times New Roman" w:hAnsi="Times New Roman"/>
          <w:sz w:val="27"/>
          <w:szCs w:val="27"/>
        </w:rPr>
        <w:t xml:space="preserve">. № МК-ЭА-67 </w:t>
      </w:r>
      <w:r>
        <w:rPr>
          <w:rFonts w:ascii="Times New Roman" w:hAnsi="Times New Roman"/>
          <w:sz w:val="27"/>
          <w:szCs w:val="27"/>
        </w:rPr>
        <w:t>(далее – Контракт</w:t>
      </w:r>
      <w:r w:rsidRPr="005F0EA8">
        <w:t xml:space="preserve"> </w:t>
      </w:r>
      <w:r w:rsidRPr="005F0EA8">
        <w:rPr>
          <w:rFonts w:ascii="Times New Roman" w:hAnsi="Times New Roman"/>
          <w:sz w:val="27"/>
          <w:szCs w:val="27"/>
        </w:rPr>
        <w:t>№ МК-ЭА-67</w:t>
      </w:r>
      <w:r>
        <w:rPr>
          <w:rFonts w:ascii="Times New Roman" w:hAnsi="Times New Roman"/>
          <w:sz w:val="27"/>
          <w:szCs w:val="27"/>
        </w:rPr>
        <w:t xml:space="preserve">) </w:t>
      </w:r>
      <w:r w:rsidRPr="00670167">
        <w:rPr>
          <w:rFonts w:ascii="Times New Roman" w:hAnsi="Times New Roman"/>
          <w:sz w:val="27"/>
          <w:szCs w:val="27"/>
        </w:rPr>
        <w:t xml:space="preserve">не </w:t>
      </w:r>
      <w:r w:rsidRPr="00670167">
        <w:rPr>
          <w:rFonts w:ascii="Times New Roman" w:hAnsi="Times New Roman"/>
          <w:sz w:val="27"/>
          <w:szCs w:val="27"/>
        </w:rPr>
        <w:lastRenderedPageBreak/>
        <w:t>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>3. В нарушение положений п.п.1 ч.9 ст.22 Закона № 44-ФЗ, предусматривающих соблюдение требований методик и нормативов (государственных элементных сметных норм) строительных работ, в нарушение п. 6.2.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№ 567,  в нарушение  п.4.3.6 Соглашения от 15.02.2018 о предоставлении  субсидии  бюджету МО «Котлас» на поддержку  обустройства  мест массового отдыха населения (городских парков) Управлением при определении НМЦ Контракта от 13.06.2018г. № МК-ЭА-67, не проведена экспертиза достоверности определения сметной стоимости работ по благоустройству территории  городского парка.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670167">
        <w:rPr>
          <w:rFonts w:ascii="Times New Roman" w:hAnsi="Times New Roman"/>
          <w:sz w:val="27"/>
          <w:szCs w:val="27"/>
        </w:rPr>
        <w:t>В нарушение положений п.1 ч.1 ст.64, п.1 ч.1 ст.33 Закона № 44-ФЗ, согласно которым документация об электронном аукционе должна содержать описание объекта закупки, которое должно носить объективный характер, в документации об аукционе отсутствует информация (или отсылка к ЛСР) о видах работ по благоустройству территории городского парка, требования к качеству выполняемых работ.</w:t>
      </w:r>
      <w:proofErr w:type="gramEnd"/>
      <w:r w:rsidRPr="00670167">
        <w:rPr>
          <w:rFonts w:ascii="Times New Roman" w:hAnsi="Times New Roman"/>
          <w:sz w:val="27"/>
          <w:szCs w:val="27"/>
        </w:rPr>
        <w:t xml:space="preserve">  Документация об аукционе не содержит указания на конкретные СНиП, СП, СанПиН, другие регламенты, не содержит какого-либо описания конкретных требований Заказчика к качеству выполняемых работ. 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>5. В нарушение положений ч.10 ст. 70, ч. 2 ст. 34 Закона № 44-ФЗ Подрядчиком при расчете цены контракта применен, а Заказчиком согласован «Индекс доведения до цены контракта» равный 1,14213912, не предусмотренный условиями закупки.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 xml:space="preserve">6. В нарушение положений п.7 ст.95 Закона № 44-ФЗ Подрядчиком предъявлены, а Заказчиком приняты по акту ф. КС-2 от 09.08.2018 работы (в части уменьшения веса металлоконструкций «канализации») качество и технические характеристики которых ухудшены по сравнению с качеством и соответствующими техническими и функциональными характеристиками, указанными в Контракте № МК-ЭА-67. Соответствующие изменения не внесены Заказчиком в реестр контрактов, заключенных Заказчиком. 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>7. В нарушение п.3. ст. 94 Закона № 44-ФЗ, п. 6.3 Контракта от 13.06.2018 г. № МК-ЭА-67 Управлением не проведена экспертиза результатов исполнения обязательств Подрядчиком, предусмотренная контрактом.</w:t>
      </w:r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>8. В нарушение требований п. 6 ст. 34 Закона № 44-ФЗ, п. 8.4. Контракта № МК-ЭА-67 Заказчик не предъявил Подрядчику пени за период с 10.08.2018 (</w:t>
      </w:r>
      <w:proofErr w:type="gramStart"/>
      <w:r w:rsidRPr="00670167">
        <w:rPr>
          <w:rFonts w:ascii="Times New Roman" w:hAnsi="Times New Roman"/>
          <w:sz w:val="27"/>
          <w:szCs w:val="27"/>
        </w:rPr>
        <w:t>с даты оформления</w:t>
      </w:r>
      <w:proofErr w:type="gramEnd"/>
      <w:r w:rsidRPr="00670167">
        <w:rPr>
          <w:rFonts w:ascii="Times New Roman" w:hAnsi="Times New Roman"/>
          <w:sz w:val="27"/>
          <w:szCs w:val="27"/>
        </w:rPr>
        <w:t xml:space="preserve"> акта КС-2) по 31.08.2018 (до даты расторжения контракта) на сумму 1 906,75 руб. ((1 856 999,99 – 1 510 318,41)) * 1/300 * 0,075 * 22 календарных дней.  </w:t>
      </w:r>
      <w:proofErr w:type="gramStart"/>
      <w:r w:rsidRPr="00670167">
        <w:rPr>
          <w:rFonts w:ascii="Times New Roman" w:hAnsi="Times New Roman"/>
          <w:sz w:val="27"/>
          <w:szCs w:val="27"/>
        </w:rPr>
        <w:t>Расчет указанной суммы пени произведен по состоянию на 26.11.2018, исходя из ключевой ставки ЦБ РФ - 7,5 %).</w:t>
      </w:r>
      <w:proofErr w:type="gramEnd"/>
    </w:p>
    <w:p w:rsidR="00542F48" w:rsidRPr="00670167" w:rsidRDefault="00542F48" w:rsidP="00542F48">
      <w:pPr>
        <w:ind w:left="34"/>
        <w:jc w:val="both"/>
        <w:rPr>
          <w:rFonts w:ascii="Times New Roman" w:hAnsi="Times New Roman"/>
          <w:sz w:val="27"/>
          <w:szCs w:val="27"/>
        </w:rPr>
      </w:pPr>
      <w:r w:rsidRPr="0067016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5.</w:t>
      </w:r>
      <w:r w:rsidRPr="00670167">
        <w:rPr>
          <w:rFonts w:ascii="Times New Roman" w:hAnsi="Times New Roman"/>
          <w:sz w:val="27"/>
          <w:szCs w:val="27"/>
        </w:rPr>
        <w:t xml:space="preserve">9. В нарушение пунктов 6.15, 6.9 и 6.23 СП 82.13330.2016 «Свод правил. Благоустройство территорий. Актуализированная редакция СНиП III-10-75» </w:t>
      </w:r>
      <w:r w:rsidRPr="00670167">
        <w:rPr>
          <w:rFonts w:ascii="Times New Roman" w:hAnsi="Times New Roman"/>
          <w:sz w:val="27"/>
          <w:szCs w:val="27"/>
        </w:rPr>
        <w:lastRenderedPageBreak/>
        <w:t xml:space="preserve">(далее – СП 82.13330.2016), требований пункта 2.1. Контракта № МК-ЭА-67, Заказчиком не </w:t>
      </w:r>
      <w:proofErr w:type="gramStart"/>
      <w:r w:rsidRPr="00670167">
        <w:rPr>
          <w:rFonts w:ascii="Times New Roman" w:hAnsi="Times New Roman"/>
          <w:sz w:val="27"/>
          <w:szCs w:val="27"/>
        </w:rPr>
        <w:t>определены</w:t>
      </w:r>
      <w:proofErr w:type="gramEnd"/>
      <w:r w:rsidRPr="00670167">
        <w:rPr>
          <w:rFonts w:ascii="Times New Roman" w:hAnsi="Times New Roman"/>
          <w:sz w:val="27"/>
          <w:szCs w:val="27"/>
        </w:rPr>
        <w:t xml:space="preserve">: </w:t>
      </w:r>
    </w:p>
    <w:p w:rsidR="00542F48" w:rsidRPr="00670167" w:rsidRDefault="00542F48" w:rsidP="00542F48">
      <w:pPr>
        <w:pStyle w:val="22"/>
        <w:tabs>
          <w:tab w:val="left" w:pos="709"/>
        </w:tabs>
        <w:spacing w:before="0" w:after="0" w:line="240" w:lineRule="auto"/>
        <w:contextualSpacing/>
        <w:rPr>
          <w:rFonts w:eastAsiaTheme="minorHAnsi" w:cstheme="minorBidi"/>
          <w:sz w:val="27"/>
          <w:szCs w:val="27"/>
        </w:rPr>
      </w:pPr>
      <w:r w:rsidRPr="00670167">
        <w:rPr>
          <w:rFonts w:eastAsiaTheme="minorHAnsi" w:cstheme="minorBidi"/>
          <w:sz w:val="27"/>
          <w:szCs w:val="27"/>
        </w:rPr>
        <w:tab/>
        <w:t xml:space="preserve"> – коэффициент уплотнения основания из щебня, толщина основания из расчета один промер на 2000 м, но не менее пяти промеров на любой площади (п. 6.9) – проезд и парковка; </w:t>
      </w:r>
    </w:p>
    <w:p w:rsidR="00542F48" w:rsidRPr="00670167" w:rsidRDefault="00542F48" w:rsidP="00542F48">
      <w:pPr>
        <w:pStyle w:val="22"/>
        <w:tabs>
          <w:tab w:val="left" w:pos="709"/>
          <w:tab w:val="left" w:pos="993"/>
        </w:tabs>
        <w:spacing w:before="100" w:beforeAutospacing="1" w:after="100" w:afterAutospacing="1"/>
        <w:contextualSpacing/>
        <w:rPr>
          <w:rFonts w:eastAsiaTheme="minorHAnsi" w:cstheme="minorBidi"/>
          <w:sz w:val="27"/>
          <w:szCs w:val="27"/>
        </w:rPr>
      </w:pPr>
      <w:r w:rsidRPr="00670167">
        <w:rPr>
          <w:rFonts w:eastAsiaTheme="minorHAnsi" w:cstheme="minorBidi"/>
          <w:sz w:val="27"/>
          <w:szCs w:val="27"/>
        </w:rPr>
        <w:tab/>
        <w:t>– физико-механические свойства асфальтобетонного покрытия коэффициент уплотнения покрытия и водонасыщение асфальтобетонной смеси (п. 6.15) – проезд и парковка;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rFonts w:eastAsiaTheme="minorHAnsi" w:cstheme="minorBidi"/>
          <w:sz w:val="27"/>
          <w:szCs w:val="27"/>
        </w:rPr>
      </w:pPr>
      <w:r w:rsidRPr="00670167">
        <w:rPr>
          <w:rFonts w:eastAsiaTheme="minorHAnsi" w:cstheme="minorBidi"/>
          <w:sz w:val="27"/>
          <w:szCs w:val="27"/>
        </w:rPr>
        <w:tab/>
        <w:t>– коэффициент уплотнения основания из песка (п. 6.23) – тротуар и парковка.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rFonts w:eastAsiaTheme="minorHAnsi" w:cstheme="minorBidi"/>
          <w:sz w:val="27"/>
          <w:szCs w:val="27"/>
        </w:rPr>
      </w:pPr>
      <w:r w:rsidRPr="00670167">
        <w:rPr>
          <w:rFonts w:eastAsiaTheme="minorHAnsi" w:cstheme="minorBidi"/>
          <w:sz w:val="27"/>
          <w:szCs w:val="27"/>
        </w:rPr>
        <w:tab/>
        <w:t>Таким образом, в нарушение положений ч. 5 ст. 753 Гражданского Кодекса Российской Федерации (далее – ГК РФ), которыми  предусмотрено «В случаях, когда это предусмотрено законом или договором строительного подряда либо вытекает из характера работ, выполняемых по договору, приемке результата работ должны предшествовать предварительные испытания. В этих случаях приемка может осуществляться только при положительном результате предварительных испытаний», Заказчик принял работы по устройству тротуара, проезда и парковки   без отбора проб и лабораторных заключений, в которых должна содержаться оценка качества выполненных строительных работ.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rFonts w:eastAsiaTheme="minorHAnsi" w:cstheme="minorBidi"/>
          <w:sz w:val="27"/>
          <w:szCs w:val="27"/>
        </w:rPr>
        <w:tab/>
      </w:r>
      <w:r>
        <w:rPr>
          <w:rFonts w:eastAsiaTheme="minorHAnsi" w:cstheme="minorBidi"/>
          <w:sz w:val="27"/>
          <w:szCs w:val="27"/>
        </w:rPr>
        <w:t>5.</w:t>
      </w:r>
      <w:r w:rsidRPr="00670167">
        <w:rPr>
          <w:rFonts w:eastAsiaTheme="minorHAnsi" w:cstheme="minorBidi"/>
          <w:sz w:val="27"/>
          <w:szCs w:val="27"/>
        </w:rPr>
        <w:t xml:space="preserve">10. </w:t>
      </w:r>
      <w:r w:rsidRPr="00670167">
        <w:rPr>
          <w:sz w:val="27"/>
          <w:szCs w:val="27"/>
        </w:rPr>
        <w:t>В нарушение условий Контракта № МК-ЭА-67 Управлением не приняты меры, предусмотренные п. 5.4 Контракта в части выполнения Подрядчиком работ, качество которых не отвечает требованиям Контракта -  не выдано предписание о приостановке работ и исправлении обнаруженных недостатков (дефектов).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sz w:val="27"/>
          <w:szCs w:val="27"/>
        </w:rPr>
        <w:tab/>
      </w:r>
      <w:r>
        <w:rPr>
          <w:sz w:val="27"/>
          <w:szCs w:val="27"/>
        </w:rPr>
        <w:t>5.</w:t>
      </w:r>
      <w:r w:rsidRPr="00670167">
        <w:rPr>
          <w:sz w:val="27"/>
          <w:szCs w:val="27"/>
        </w:rPr>
        <w:t xml:space="preserve">11. </w:t>
      </w:r>
      <w:proofErr w:type="gramStart"/>
      <w:r w:rsidRPr="00670167">
        <w:rPr>
          <w:sz w:val="27"/>
          <w:szCs w:val="27"/>
        </w:rPr>
        <w:t>Несмотря на имевшее место ненадлежащее выполнение отдельных работ, а также просрочку исполнения обязательств со стороны Подрядчика по Контракту № МК-ЭА-67, исполнение обязательств по которому обеспечивается банковской гарантией от 06.06.2018г. № 843099 на сумму</w:t>
      </w:r>
      <w:r>
        <w:rPr>
          <w:sz w:val="27"/>
          <w:szCs w:val="27"/>
        </w:rPr>
        <w:t xml:space="preserve"> </w:t>
      </w:r>
      <w:r w:rsidRPr="00670167">
        <w:rPr>
          <w:sz w:val="27"/>
          <w:szCs w:val="27"/>
        </w:rPr>
        <w:t xml:space="preserve">93 317,02 руб., Управление (Заказчик) не реализовало право обеспечения исполнения обязательств по контракту, предусмотренное пунктом 12.5 Контракта № МК-ЭА-67, и не предъявило письменное требование банку, выдавшему указанную гарантию. </w:t>
      </w:r>
      <w:proofErr w:type="gramEnd"/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sz w:val="27"/>
          <w:szCs w:val="27"/>
        </w:rPr>
        <w:tab/>
      </w:r>
      <w:r>
        <w:rPr>
          <w:sz w:val="27"/>
          <w:szCs w:val="27"/>
        </w:rPr>
        <w:t>5.</w:t>
      </w:r>
      <w:r w:rsidRPr="00670167">
        <w:rPr>
          <w:sz w:val="27"/>
          <w:szCs w:val="27"/>
        </w:rPr>
        <w:t xml:space="preserve">12. </w:t>
      </w:r>
      <w:proofErr w:type="gramStart"/>
      <w:r w:rsidRPr="00670167">
        <w:rPr>
          <w:sz w:val="27"/>
          <w:szCs w:val="27"/>
        </w:rPr>
        <w:t xml:space="preserve">При заключении муниципальных контрактов от 13.09.2018 8 № 18-УСВ/2018 </w:t>
      </w:r>
      <w:r w:rsidRPr="008F2741">
        <w:rPr>
          <w:sz w:val="27"/>
          <w:szCs w:val="27"/>
        </w:rPr>
        <w:t xml:space="preserve">на выполнение  работ по устройству ограждения </w:t>
      </w:r>
      <w:r w:rsidRPr="00670167">
        <w:rPr>
          <w:sz w:val="27"/>
          <w:szCs w:val="27"/>
        </w:rPr>
        <w:t>(далее – Контракт №18), от 13.09.2018 № 19-УСВ/2018</w:t>
      </w:r>
      <w:r w:rsidRPr="008F2741">
        <w:t xml:space="preserve"> </w:t>
      </w:r>
      <w:r w:rsidRPr="008F2741">
        <w:rPr>
          <w:sz w:val="27"/>
          <w:szCs w:val="27"/>
        </w:rPr>
        <w:t xml:space="preserve">на выполнение работ по благоустройству территории городского парка </w:t>
      </w:r>
      <w:r w:rsidRPr="00670167">
        <w:rPr>
          <w:sz w:val="27"/>
          <w:szCs w:val="27"/>
        </w:rPr>
        <w:t>(далее – Контракт №19) Управлением необоснованно выделены отдельные работы (ранее выполненные в рамках Контракта № МК-ЭА-67 и несоответствующие требованиям Контракта) и применены различные способы определения поставщиков (подрядчиков, исполнителей), чем нарушены требования Закона</w:t>
      </w:r>
      <w:proofErr w:type="gramEnd"/>
      <w:r w:rsidRPr="00670167">
        <w:rPr>
          <w:sz w:val="27"/>
          <w:szCs w:val="27"/>
        </w:rPr>
        <w:t xml:space="preserve"> № 44-ФЗ. В плане-графике для проведения закупки работ по благоустройству предусмотрена закупка всего объема работ способом проведения электронного аукциона. Пунктом 1 статьи 21 Закона № 44-ФЗ установлено, что Планы-графики содержат перечень закупок товаров, работ, услуг для обеспечения государственных и муниципальных нужд на финансовый год и являются основанием для </w:t>
      </w:r>
      <w:r w:rsidRPr="00670167">
        <w:rPr>
          <w:sz w:val="27"/>
          <w:szCs w:val="27"/>
        </w:rPr>
        <w:lastRenderedPageBreak/>
        <w:t xml:space="preserve">осуществления закупок. Учитывая вышеизложенное можно сделать вывод, что Контракты № 18 и № 19 заключенные с целью приемки работ несоответствующих требованиям Контракта № МК-ЭА-67 и  вопреки требованиям </w:t>
      </w:r>
      <w:hyperlink r:id="rId5" w:history="1">
        <w:r w:rsidRPr="00670167">
          <w:rPr>
            <w:rStyle w:val="a7"/>
            <w:color w:val="auto"/>
            <w:sz w:val="27"/>
            <w:szCs w:val="27"/>
            <w:u w:val="none"/>
          </w:rPr>
          <w:t>Закона</w:t>
        </w:r>
      </w:hyperlink>
      <w:r w:rsidRPr="00670167">
        <w:rPr>
          <w:sz w:val="27"/>
          <w:szCs w:val="27"/>
        </w:rPr>
        <w:t xml:space="preserve"> № 44-ФЗ без проведения аукциона, являются ничтожными сделками на основании </w:t>
      </w:r>
      <w:hyperlink r:id="rId6" w:history="1">
        <w:r w:rsidRPr="00670167">
          <w:rPr>
            <w:rStyle w:val="a7"/>
            <w:color w:val="auto"/>
            <w:sz w:val="27"/>
            <w:szCs w:val="27"/>
            <w:u w:val="none"/>
          </w:rPr>
          <w:t>п. 2 ст. 168</w:t>
        </w:r>
      </w:hyperlink>
      <w:r w:rsidRPr="00670167">
        <w:rPr>
          <w:sz w:val="27"/>
          <w:szCs w:val="27"/>
        </w:rPr>
        <w:t xml:space="preserve"> ГК РФ, поскольку нарушают охраняемые публичные интересы. 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sz w:val="27"/>
          <w:szCs w:val="27"/>
        </w:rPr>
        <w:tab/>
      </w:r>
      <w:r>
        <w:rPr>
          <w:sz w:val="27"/>
          <w:szCs w:val="27"/>
        </w:rPr>
        <w:t>5.</w:t>
      </w:r>
      <w:r w:rsidRPr="00670167">
        <w:rPr>
          <w:sz w:val="27"/>
          <w:szCs w:val="27"/>
        </w:rPr>
        <w:t>13. В нарушение положений ч. 1 ст. 432 ГК РФ контракты №№ 18,19 от 13.09.2018г. не содержат информацию о конкретном предмете договора, являющимся существенным условием заключения договора.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sz w:val="27"/>
          <w:szCs w:val="27"/>
        </w:rPr>
        <w:tab/>
      </w:r>
      <w:r>
        <w:rPr>
          <w:sz w:val="27"/>
          <w:szCs w:val="27"/>
        </w:rPr>
        <w:t>5.</w:t>
      </w:r>
      <w:r w:rsidRPr="00670167">
        <w:rPr>
          <w:sz w:val="27"/>
          <w:szCs w:val="27"/>
        </w:rPr>
        <w:t xml:space="preserve">14. В нарушение положений п. 2 ст. 763 ГК РФ, согласно которым Заказчик подрядных работ по государственному или муниципальному контракту обязан и вправе оплатить Подрядчику лишь стоимость выполненных работ,  </w:t>
      </w:r>
      <w:proofErr w:type="spellStart"/>
      <w:r w:rsidRPr="00670167">
        <w:rPr>
          <w:sz w:val="27"/>
          <w:szCs w:val="27"/>
        </w:rPr>
        <w:t>п.п</w:t>
      </w:r>
      <w:proofErr w:type="spellEnd"/>
      <w:r w:rsidRPr="00670167">
        <w:rPr>
          <w:sz w:val="27"/>
          <w:szCs w:val="27"/>
        </w:rPr>
        <w:t>. 2), 6) п. 5.4 контрактов  №18-УСВ/2018 и № 19-УСВ/2018 Управлением неправомерно  приняты к оплате  затраты  на возмещение  НДС: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sz w:val="27"/>
          <w:szCs w:val="27"/>
        </w:rPr>
        <w:tab/>
        <w:t>– на сумму 10 710,23 руб. (акт ф. № КС-2   и справка ф. № КС-3 от 17.09.2018 № 1 (номер договора 18-УСВ/2018);</w:t>
      </w:r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contextualSpacing/>
        <w:rPr>
          <w:sz w:val="27"/>
          <w:szCs w:val="27"/>
        </w:rPr>
      </w:pPr>
      <w:r w:rsidRPr="00670167">
        <w:rPr>
          <w:sz w:val="27"/>
          <w:szCs w:val="27"/>
        </w:rPr>
        <w:tab/>
      </w:r>
      <w:proofErr w:type="gramStart"/>
      <w:r w:rsidRPr="00670167">
        <w:rPr>
          <w:sz w:val="27"/>
          <w:szCs w:val="27"/>
        </w:rPr>
        <w:t>– на сумму 9915,59  руб. (акт ф. № КС-2 и справка ф. № КС-3 от 17.09.2018 № 1 (номер договора 19-УСВ/2018).</w:t>
      </w:r>
      <w:proofErr w:type="gramEnd"/>
    </w:p>
    <w:p w:rsidR="00542F48" w:rsidRPr="00670167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ind w:firstLine="709"/>
        <w:contextualSpacing/>
        <w:rPr>
          <w:sz w:val="27"/>
          <w:szCs w:val="27"/>
        </w:rPr>
      </w:pPr>
      <w:r>
        <w:rPr>
          <w:sz w:val="27"/>
          <w:szCs w:val="27"/>
        </w:rPr>
        <w:t>5.</w:t>
      </w:r>
      <w:r w:rsidRPr="00670167">
        <w:rPr>
          <w:sz w:val="27"/>
          <w:szCs w:val="27"/>
        </w:rPr>
        <w:t xml:space="preserve">15. В нарушение положений </w:t>
      </w:r>
      <w:proofErr w:type="spellStart"/>
      <w:r w:rsidRPr="00670167">
        <w:rPr>
          <w:sz w:val="27"/>
          <w:szCs w:val="27"/>
        </w:rPr>
        <w:t>п.п</w:t>
      </w:r>
      <w:proofErr w:type="spellEnd"/>
      <w:r w:rsidRPr="00670167">
        <w:rPr>
          <w:sz w:val="27"/>
          <w:szCs w:val="27"/>
        </w:rPr>
        <w:t xml:space="preserve">. 3 п. 1 ст. 162 БК РФ, условий, предусмотренных пунктами 1.1. </w:t>
      </w:r>
      <w:proofErr w:type="gramStart"/>
      <w:r w:rsidRPr="00670167">
        <w:rPr>
          <w:sz w:val="27"/>
          <w:szCs w:val="27"/>
        </w:rPr>
        <w:t>Соглашений от 15.02.2018 и 26.03.2018, Управлением приняты к бюджетному учету и оплачены работы по устройству ливневой канализации (фактически конструкция  представляет собой наземную металлическую конструкцию для отвода дождевых и талых вод от наружных водосточных труб  здания МУК «КДК» МО «Котлас»  по тексту объект  именуется как «Канализация»), на общую сумму 162 293,50 руб. (в том числе средства местного бюджета - 14 752,48 руб</w:t>
      </w:r>
      <w:proofErr w:type="gramEnd"/>
      <w:r w:rsidRPr="00670167">
        <w:rPr>
          <w:sz w:val="27"/>
          <w:szCs w:val="27"/>
        </w:rPr>
        <w:t>., средства областного бюджета - 33 757,05 руб., средства федерального бюджета -       113 783,97 руб.), в связи с чем, расходование средств в указанной сумме является нецелевым использованием бюджетных средств, предусмотренным пунктом 1 статьи 306.4 БК РФ.</w:t>
      </w:r>
    </w:p>
    <w:p w:rsidR="00542F48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rPr>
          <w:sz w:val="27"/>
          <w:szCs w:val="27"/>
        </w:rPr>
      </w:pPr>
      <w:r w:rsidRPr="00FE6243">
        <w:rPr>
          <w:sz w:val="27"/>
          <w:szCs w:val="27"/>
        </w:rPr>
        <w:tab/>
      </w:r>
      <w:r>
        <w:rPr>
          <w:sz w:val="27"/>
          <w:szCs w:val="27"/>
        </w:rPr>
        <w:t>5.</w:t>
      </w:r>
      <w:r w:rsidRPr="00FE6243">
        <w:rPr>
          <w:sz w:val="27"/>
          <w:szCs w:val="27"/>
        </w:rPr>
        <w:t xml:space="preserve">16. </w:t>
      </w:r>
      <w:proofErr w:type="gramStart"/>
      <w:r w:rsidRPr="00FE6243">
        <w:rPr>
          <w:sz w:val="27"/>
          <w:szCs w:val="27"/>
        </w:rPr>
        <w:t xml:space="preserve">В нарушение требований абз. 3 п. 4 ст. 21 БК РФ, раздела 4(1).1 Указаний о порядке </w:t>
      </w:r>
      <w:r w:rsidRPr="00670167">
        <w:rPr>
          <w:sz w:val="27"/>
          <w:szCs w:val="27"/>
        </w:rPr>
        <w:t>применения бюджетной классификации Российской Федерации, утвержденных приказом Минфина России от 01.07.2013 № 65н, в бюджетной росписи Управления по социальным вопросам администрации МО «Котлас» средствам местного бюджета, межбюджетным трансфертам из областного и федерального бюджетов, предусмотренным на реализацию мероприятий ГП № 330-пп, присвоены не уникальные целевые</w:t>
      </w:r>
      <w:proofErr w:type="gramEnd"/>
      <w:r w:rsidRPr="00670167">
        <w:rPr>
          <w:sz w:val="27"/>
          <w:szCs w:val="27"/>
        </w:rPr>
        <w:t xml:space="preserve"> </w:t>
      </w:r>
      <w:proofErr w:type="gramStart"/>
      <w:r w:rsidRPr="00670167">
        <w:rPr>
          <w:sz w:val="27"/>
          <w:szCs w:val="27"/>
        </w:rPr>
        <w:t>статьи 30000L5600, 30000S3660, на которых одновременно учитываются и средства местного бюджета, и межбюджетные трансферты (субсидии) из федерального и областного бюджетов.</w:t>
      </w:r>
      <w:proofErr w:type="gramEnd"/>
      <w:r w:rsidRPr="00670167">
        <w:rPr>
          <w:sz w:val="27"/>
          <w:szCs w:val="27"/>
        </w:rPr>
        <w:t xml:space="preserve"> В соответствии с пп. 5 п. 1 ст. 158 БК РФ к бюджетным полномочиям главного распорядителя бюджетных средств отнесено составление, утверждение и ведение бюджетной росписи.</w:t>
      </w:r>
    </w:p>
    <w:p w:rsidR="00EE1A45" w:rsidRPr="00542F48" w:rsidRDefault="00542F48" w:rsidP="00542F48">
      <w:pPr>
        <w:pStyle w:val="22"/>
        <w:tabs>
          <w:tab w:val="left" w:pos="709"/>
        </w:tabs>
        <w:spacing w:before="100" w:beforeAutospacing="1" w:after="100" w:afterAutospacing="1"/>
        <w:rPr>
          <w:bCs/>
          <w:sz w:val="28"/>
          <w:szCs w:val="28"/>
          <w:u w:val="single"/>
        </w:rPr>
      </w:pPr>
      <w:r>
        <w:rPr>
          <w:sz w:val="27"/>
          <w:szCs w:val="27"/>
        </w:rPr>
        <w:tab/>
      </w:r>
      <w:r w:rsidR="00EE1A45" w:rsidRPr="00542F48">
        <w:rPr>
          <w:bCs/>
          <w:sz w:val="28"/>
          <w:szCs w:val="28"/>
          <w:u w:val="single"/>
        </w:rPr>
        <w:t>6. Меры, принятые по результатам контрольного мероприятия:</w:t>
      </w:r>
    </w:p>
    <w:p w:rsidR="003930CB" w:rsidRPr="001E15AD" w:rsidRDefault="00EE1A45" w:rsidP="003930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3930CB" w:rsidRPr="001E15AD">
        <w:rPr>
          <w:rFonts w:ascii="Times New Roman" w:hAnsi="Times New Roman"/>
          <w:sz w:val="28"/>
          <w:szCs w:val="28"/>
        </w:rPr>
        <w:t xml:space="preserve">в адрес </w:t>
      </w:r>
      <w:r w:rsidR="000A1120" w:rsidRPr="000A1120">
        <w:rPr>
          <w:rFonts w:ascii="Times New Roman" w:hAnsi="Times New Roman"/>
          <w:sz w:val="28"/>
          <w:szCs w:val="28"/>
        </w:rPr>
        <w:t>Управления по социальным вопросам администрации муниципального образования «Котлас»</w:t>
      </w:r>
      <w:r w:rsidR="000A1120">
        <w:rPr>
          <w:rFonts w:ascii="Times New Roman" w:hAnsi="Times New Roman"/>
          <w:sz w:val="28"/>
          <w:szCs w:val="28"/>
        </w:rPr>
        <w:t xml:space="preserve"> </w:t>
      </w:r>
      <w:r w:rsidR="003930CB" w:rsidRPr="001E15AD">
        <w:rPr>
          <w:rFonts w:ascii="Times New Roman" w:hAnsi="Times New Roman"/>
          <w:sz w:val="28"/>
          <w:szCs w:val="28"/>
        </w:rPr>
        <w:t>направлено  представление  о необходимости  принятия мер по  устранению выявленных  нарушений и недостатков, в том числе устранению причин и условий выявленных нарушений бюджетного законодательства и нормативных правовых актов, регулирующих бюджетное законодательство;</w:t>
      </w:r>
    </w:p>
    <w:p w:rsidR="003930CB" w:rsidRDefault="003930CB" w:rsidP="00393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- в</w:t>
      </w:r>
      <w:r w:rsidRPr="001E15AD">
        <w:rPr>
          <w:rFonts w:ascii="Times New Roman" w:hAnsi="Times New Roman" w:cs="Times New Roman"/>
          <w:sz w:val="28"/>
          <w:szCs w:val="28"/>
        </w:rPr>
        <w:t xml:space="preserve"> адрес министерства </w:t>
      </w:r>
      <w:r w:rsidR="000A1120">
        <w:rPr>
          <w:rFonts w:ascii="Times New Roman" w:hAnsi="Times New Roman" w:cs="Times New Roman"/>
          <w:sz w:val="28"/>
          <w:szCs w:val="28"/>
        </w:rPr>
        <w:t xml:space="preserve">финансов Архангельской области  направлено уведомление  о применении мер  бюджетного  принуждения  в отношении </w:t>
      </w:r>
      <w:r w:rsidR="000A1120" w:rsidRPr="000A1120">
        <w:rPr>
          <w:rFonts w:ascii="Times New Roman" w:hAnsi="Times New Roman"/>
          <w:sz w:val="28"/>
          <w:szCs w:val="28"/>
        </w:rPr>
        <w:t>Управления по социальным вопросам администрации муниципального образования «Котлас»</w:t>
      </w:r>
      <w:r w:rsidR="000A1120">
        <w:rPr>
          <w:rFonts w:ascii="Times New Roman" w:hAnsi="Times New Roman"/>
          <w:sz w:val="28"/>
          <w:szCs w:val="28"/>
        </w:rPr>
        <w:t>;</w:t>
      </w:r>
    </w:p>
    <w:p w:rsidR="000A1120" w:rsidRDefault="000A1120" w:rsidP="000A11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нарушениях </w:t>
      </w:r>
      <w:r w:rsidRPr="001E15AD">
        <w:rPr>
          <w:rFonts w:ascii="Times New Roman" w:hAnsi="Times New Roman"/>
          <w:sz w:val="28"/>
          <w:szCs w:val="28"/>
        </w:rPr>
        <w:t>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 на основании  части 8  статьи 99 указанного закона направлена  в адрес контрольно-ревизионной инспекции Архангельской области, а также в Управление</w:t>
      </w:r>
      <w:r w:rsidRPr="000A1120">
        <w:rPr>
          <w:rFonts w:ascii="Times New Roman" w:hAnsi="Times New Roman"/>
          <w:sz w:val="28"/>
          <w:szCs w:val="28"/>
        </w:rPr>
        <w:t xml:space="preserve"> 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120">
        <w:rPr>
          <w:rFonts w:ascii="Times New Roman" w:hAnsi="Times New Roman"/>
          <w:sz w:val="28"/>
          <w:szCs w:val="28"/>
        </w:rPr>
        <w:t>антимонопольной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120">
        <w:rPr>
          <w:rFonts w:ascii="Times New Roman" w:hAnsi="Times New Roman"/>
          <w:sz w:val="28"/>
          <w:szCs w:val="28"/>
        </w:rPr>
        <w:t>по Архангельской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A1120" w:rsidRPr="001E15AD" w:rsidRDefault="00C0405B" w:rsidP="000A1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результатах контрольного мероприятия </w:t>
      </w:r>
      <w:r w:rsidR="001625A6">
        <w:rPr>
          <w:rFonts w:ascii="Times New Roman" w:hAnsi="Times New Roman"/>
          <w:sz w:val="28"/>
          <w:szCs w:val="28"/>
        </w:rPr>
        <w:t>буд</w:t>
      </w:r>
      <w:r w:rsidR="00542F48">
        <w:rPr>
          <w:rFonts w:ascii="Times New Roman" w:hAnsi="Times New Roman"/>
          <w:sz w:val="28"/>
          <w:szCs w:val="28"/>
        </w:rPr>
        <w:t>ут 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25A6">
        <w:rPr>
          <w:rFonts w:ascii="Times New Roman" w:hAnsi="Times New Roman"/>
          <w:sz w:val="28"/>
          <w:szCs w:val="28"/>
        </w:rPr>
        <w:t>министерств</w:t>
      </w:r>
      <w:r w:rsidR="00542F48">
        <w:rPr>
          <w:rFonts w:ascii="Times New Roman" w:hAnsi="Times New Roman"/>
          <w:sz w:val="28"/>
          <w:szCs w:val="28"/>
        </w:rPr>
        <w:t>о</w:t>
      </w:r>
      <w:r w:rsidR="001625A6">
        <w:rPr>
          <w:rFonts w:ascii="Times New Roman" w:hAnsi="Times New Roman"/>
          <w:sz w:val="28"/>
          <w:szCs w:val="28"/>
        </w:rPr>
        <w:t xml:space="preserve"> топливно-энергетического комплекса  и жилищно-коммунального хозяйства  Архангельской области и </w:t>
      </w:r>
      <w:r w:rsidR="000A6CCB">
        <w:rPr>
          <w:rFonts w:ascii="Times New Roman" w:hAnsi="Times New Roman"/>
          <w:sz w:val="28"/>
          <w:szCs w:val="28"/>
        </w:rPr>
        <w:t>глав</w:t>
      </w:r>
      <w:r w:rsidR="00542F48">
        <w:rPr>
          <w:rFonts w:ascii="Times New Roman" w:hAnsi="Times New Roman"/>
          <w:sz w:val="28"/>
          <w:szCs w:val="28"/>
        </w:rPr>
        <w:t>а</w:t>
      </w:r>
      <w:r w:rsidR="000A6CCB">
        <w:rPr>
          <w:rFonts w:ascii="Times New Roman" w:hAnsi="Times New Roman"/>
          <w:sz w:val="28"/>
          <w:szCs w:val="28"/>
        </w:rPr>
        <w:t xml:space="preserve">  муни</w:t>
      </w:r>
      <w:r w:rsidR="001625A6">
        <w:rPr>
          <w:rFonts w:ascii="Times New Roman" w:hAnsi="Times New Roman"/>
          <w:sz w:val="28"/>
          <w:szCs w:val="28"/>
        </w:rPr>
        <w:t>ципального образования «Котлас»</w:t>
      </w:r>
      <w:r w:rsidR="00F95920">
        <w:rPr>
          <w:rFonts w:ascii="Times New Roman" w:hAnsi="Times New Roman"/>
          <w:sz w:val="28"/>
          <w:szCs w:val="28"/>
        </w:rPr>
        <w:t>.</w:t>
      </w:r>
    </w:p>
    <w:p w:rsidR="003930CB" w:rsidRPr="001E15AD" w:rsidRDefault="003930CB" w:rsidP="003930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30CB" w:rsidRPr="001E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1C50"/>
    <w:rsid w:val="0007515F"/>
    <w:rsid w:val="000A1120"/>
    <w:rsid w:val="000A6CCB"/>
    <w:rsid w:val="000D6221"/>
    <w:rsid w:val="000E1B00"/>
    <w:rsid w:val="0010249B"/>
    <w:rsid w:val="001625A6"/>
    <w:rsid w:val="00172721"/>
    <w:rsid w:val="001933FD"/>
    <w:rsid w:val="001E15AD"/>
    <w:rsid w:val="0022749E"/>
    <w:rsid w:val="003930CB"/>
    <w:rsid w:val="004622E8"/>
    <w:rsid w:val="00493264"/>
    <w:rsid w:val="004E37C4"/>
    <w:rsid w:val="00542F48"/>
    <w:rsid w:val="005652D8"/>
    <w:rsid w:val="00743BB1"/>
    <w:rsid w:val="007E17E3"/>
    <w:rsid w:val="007F5CF6"/>
    <w:rsid w:val="008E7B87"/>
    <w:rsid w:val="008F2F96"/>
    <w:rsid w:val="00A71958"/>
    <w:rsid w:val="00AD1ACF"/>
    <w:rsid w:val="00B17B52"/>
    <w:rsid w:val="00C0405B"/>
    <w:rsid w:val="00D744CE"/>
    <w:rsid w:val="00EB1285"/>
    <w:rsid w:val="00EE1A45"/>
    <w:rsid w:val="00F8104E"/>
    <w:rsid w:val="00F95920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FEE19753843D94E14AB6C5A6F8BBE464A0B95A63D7F9B4CAA6885126B68D5B7F6DD7E369J8J2O" TargetMode="External"/><Relationship Id="rId5" Type="http://schemas.openxmlformats.org/officeDocument/2006/relationships/hyperlink" Target="consultantplus://offline/ref=ADFEE19753843D94E14AB6C5A6F8BBE465A9B95D6DD5F9B4CAA6885126JBJ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Лемнева</dc:creator>
  <cp:lastModifiedBy>Ирина Александровна Лемнева</cp:lastModifiedBy>
  <cp:revision>3</cp:revision>
  <dcterms:created xsi:type="dcterms:W3CDTF">2018-12-11T07:29:00Z</dcterms:created>
  <dcterms:modified xsi:type="dcterms:W3CDTF">2018-12-11T07:33:00Z</dcterms:modified>
</cp:coreProperties>
</file>