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19348A" w:rsidRDefault="005D6865" w:rsidP="0019348A">
      <w:pPr>
        <w:ind w:firstLine="709"/>
        <w:jc w:val="center"/>
        <w:rPr>
          <w:bCs/>
          <w:sz w:val="28"/>
          <w:szCs w:val="28"/>
        </w:rPr>
      </w:pPr>
      <w:r w:rsidRPr="005D6865">
        <w:rPr>
          <w:bCs/>
          <w:sz w:val="28"/>
          <w:szCs w:val="28"/>
        </w:rPr>
        <w:t>«Проверка расходования бюджетных сре</w:t>
      </w:r>
      <w:proofErr w:type="gramStart"/>
      <w:r w:rsidRPr="005D6865">
        <w:rPr>
          <w:bCs/>
          <w:sz w:val="28"/>
          <w:szCs w:val="28"/>
        </w:rPr>
        <w:t>дств в р</w:t>
      </w:r>
      <w:proofErr w:type="gramEnd"/>
      <w:r w:rsidRPr="005D6865">
        <w:rPr>
          <w:bCs/>
          <w:sz w:val="28"/>
          <w:szCs w:val="28"/>
        </w:rPr>
        <w:t xml:space="preserve">амках государственной программы Архангельской области «Формирование современной городской среды в Архангельской области» на благоустройство общественной территории «Парк по п. Ленинградский от ул. </w:t>
      </w:r>
      <w:proofErr w:type="spellStart"/>
      <w:r w:rsidRPr="005D6865">
        <w:rPr>
          <w:bCs/>
          <w:sz w:val="28"/>
          <w:szCs w:val="28"/>
        </w:rPr>
        <w:t>Галушина</w:t>
      </w:r>
      <w:proofErr w:type="spellEnd"/>
      <w:r w:rsidRPr="005D6865">
        <w:rPr>
          <w:bCs/>
          <w:sz w:val="28"/>
          <w:szCs w:val="28"/>
        </w:rPr>
        <w:t xml:space="preserve"> до ул. Красной Звезды»</w:t>
      </w:r>
    </w:p>
    <w:p w:rsidR="005D6865" w:rsidRPr="0019348A" w:rsidRDefault="005D6865" w:rsidP="0019348A">
      <w:pPr>
        <w:ind w:firstLine="709"/>
        <w:jc w:val="center"/>
        <w:rPr>
          <w:bCs/>
          <w:sz w:val="28"/>
          <w:szCs w:val="28"/>
        </w:rPr>
      </w:pPr>
    </w:p>
    <w:p w:rsidR="005D6865" w:rsidRPr="00574E81" w:rsidRDefault="00574E81" w:rsidP="00D22E7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74E81">
        <w:rPr>
          <w:sz w:val="28"/>
          <w:szCs w:val="28"/>
        </w:rPr>
        <w:t xml:space="preserve">1. </w:t>
      </w:r>
      <w:r w:rsidRPr="00574E81">
        <w:rPr>
          <w:sz w:val="28"/>
          <w:szCs w:val="28"/>
        </w:rPr>
        <w:tab/>
      </w:r>
      <w:proofErr w:type="gramStart"/>
      <w:r w:rsidR="008338D7" w:rsidRPr="00574E81">
        <w:rPr>
          <w:sz w:val="28"/>
          <w:szCs w:val="28"/>
          <w:u w:val="single"/>
        </w:rPr>
        <w:t>Основание проведения контрольного мероприятия</w:t>
      </w:r>
      <w:r w:rsidR="008338D7" w:rsidRPr="00574E81">
        <w:rPr>
          <w:sz w:val="28"/>
          <w:szCs w:val="28"/>
        </w:rPr>
        <w:t>:</w:t>
      </w:r>
      <w:r w:rsidR="00D92BFD" w:rsidRPr="00574E81">
        <w:rPr>
          <w:sz w:val="28"/>
          <w:szCs w:val="28"/>
        </w:rPr>
        <w:t xml:space="preserve"> </w:t>
      </w:r>
      <w:r w:rsidR="009B6C8F" w:rsidRPr="00574E81">
        <w:rPr>
          <w:sz w:val="28"/>
          <w:szCs w:val="28"/>
        </w:rPr>
        <w:t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</w:t>
      </w:r>
      <w:r w:rsidR="005D6865" w:rsidRPr="00574E81">
        <w:rPr>
          <w:sz w:val="28"/>
          <w:szCs w:val="28"/>
        </w:rPr>
        <w:t xml:space="preserve"> </w:t>
      </w:r>
      <w:r w:rsidR="009B6C8F" w:rsidRPr="00574E81">
        <w:rPr>
          <w:sz w:val="28"/>
          <w:szCs w:val="28"/>
        </w:rPr>
        <w:t xml:space="preserve"> </w:t>
      </w:r>
      <w:r w:rsidR="005D6865" w:rsidRPr="00574E81">
        <w:rPr>
          <w:sz w:val="28"/>
          <w:szCs w:val="28"/>
        </w:rPr>
        <w:t>Решение о проведении контрольного мероприятия совместно с контрольно-счетной палатой муниципального образования «Город Архангельск» (далее -  КСП МО), пункт 2.2.4.3 плана</w:t>
      </w:r>
      <w:proofErr w:type="gramEnd"/>
      <w:r w:rsidR="005D6865" w:rsidRPr="00574E81">
        <w:rPr>
          <w:sz w:val="28"/>
          <w:szCs w:val="28"/>
        </w:rPr>
        <w:t xml:space="preserve"> экспертно-аналитической и контрольной деятельности контрольно-счетной палаты Архангельской области на 2020 год, распоряжения председателя контрольно-счетной палаты Архангельской области (далее – КСП АО) от 29.05.2020 № 16-р, от 02.06.2020 № 16/1-р.</w:t>
      </w:r>
    </w:p>
    <w:p w:rsidR="009B6C8F" w:rsidRPr="00574E81" w:rsidRDefault="00574E81" w:rsidP="00D22E74">
      <w:pPr>
        <w:widowControl w:val="0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574E81">
        <w:rPr>
          <w:sz w:val="28"/>
          <w:szCs w:val="28"/>
        </w:rPr>
        <w:t>2.</w:t>
      </w:r>
      <w:r w:rsidRPr="00574E81">
        <w:rPr>
          <w:sz w:val="28"/>
          <w:szCs w:val="28"/>
        </w:rPr>
        <w:tab/>
      </w:r>
      <w:r w:rsidR="00291A20" w:rsidRPr="00574E81">
        <w:rPr>
          <w:sz w:val="28"/>
          <w:szCs w:val="28"/>
          <w:u w:val="single"/>
        </w:rPr>
        <w:t>Объекты контрольного мероприятия</w:t>
      </w:r>
      <w:r w:rsidR="00291A20" w:rsidRPr="00574E81">
        <w:rPr>
          <w:sz w:val="28"/>
          <w:szCs w:val="28"/>
        </w:rPr>
        <w:t>:</w:t>
      </w:r>
      <w:r w:rsidR="009B6C8F" w:rsidRPr="00574E81">
        <w:rPr>
          <w:sz w:val="28"/>
          <w:szCs w:val="28"/>
        </w:rPr>
        <w:t xml:space="preserve"> </w:t>
      </w:r>
      <w:r w:rsidRPr="00574E81">
        <w:rPr>
          <w:sz w:val="28"/>
          <w:szCs w:val="28"/>
        </w:rPr>
        <w:t>департамент транспорта, строительства и городской инфраструктуры Администрации муниципального образования «Город Архангельск» (далее - Департамент транспорта), департамент муниципального имущества Администрации муниципального образования «Город Архангельск» (далее – Департамент имущества).</w:t>
      </w:r>
    </w:p>
    <w:p w:rsidR="00574E81" w:rsidRPr="00574E81" w:rsidRDefault="00574E81" w:rsidP="00D22E74">
      <w:pPr>
        <w:pStyle w:val="3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 w:val="0"/>
        </w:rPr>
      </w:pPr>
      <w:r w:rsidRPr="00574E81">
        <w:rPr>
          <w:b w:val="0"/>
        </w:rPr>
        <w:t>3.</w:t>
      </w:r>
      <w:r w:rsidRPr="00574E81">
        <w:rPr>
          <w:b w:val="0"/>
        </w:rPr>
        <w:tab/>
      </w:r>
      <w:r w:rsidR="00291A20" w:rsidRPr="00574E81">
        <w:rPr>
          <w:b w:val="0"/>
          <w:u w:val="single"/>
        </w:rPr>
        <w:t>Срок пров</w:t>
      </w:r>
      <w:r w:rsidR="004010F4" w:rsidRPr="00574E81">
        <w:rPr>
          <w:b w:val="0"/>
          <w:u w:val="single"/>
        </w:rPr>
        <w:t>едения контрольного мероприятия</w:t>
      </w:r>
      <w:r w:rsidR="004010F4" w:rsidRPr="00574E81">
        <w:rPr>
          <w:b w:val="0"/>
        </w:rPr>
        <w:t xml:space="preserve">: </w:t>
      </w:r>
      <w:r w:rsidRPr="00574E81">
        <w:rPr>
          <w:b w:val="0"/>
        </w:rPr>
        <w:t>с 01.06.2020 по 15.09.2020.</w:t>
      </w:r>
    </w:p>
    <w:p w:rsidR="00A46173" w:rsidRPr="00574E81" w:rsidRDefault="00574E81" w:rsidP="00D22E74">
      <w:pPr>
        <w:pStyle w:val="3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color w:val="000000"/>
          <w:lang w:bidi="ru-RU"/>
        </w:rPr>
      </w:pPr>
      <w:r w:rsidRPr="00574E81">
        <w:rPr>
          <w:b w:val="0"/>
        </w:rPr>
        <w:t>4.</w:t>
      </w:r>
      <w:r w:rsidRPr="00574E81">
        <w:rPr>
          <w:b w:val="0"/>
        </w:rPr>
        <w:tab/>
      </w:r>
      <w:r w:rsidR="00D815B3" w:rsidRPr="00574E81">
        <w:rPr>
          <w:b w:val="0"/>
          <w:u w:val="single"/>
        </w:rPr>
        <w:t>Цел</w:t>
      </w:r>
      <w:r w:rsidR="00FF1FE4" w:rsidRPr="00D22E74">
        <w:rPr>
          <w:b w:val="0"/>
          <w:u w:val="single"/>
        </w:rPr>
        <w:t>ь</w:t>
      </w:r>
      <w:r w:rsidR="00D815B3" w:rsidRPr="00574E81">
        <w:rPr>
          <w:b w:val="0"/>
          <w:u w:val="single"/>
        </w:rPr>
        <w:t xml:space="preserve"> контрольного мероприятия</w:t>
      </w:r>
      <w:r w:rsidR="00D815B3" w:rsidRPr="00574E81">
        <w:rPr>
          <w:b w:val="0"/>
        </w:rPr>
        <w:t>:</w:t>
      </w:r>
      <w:r w:rsidRPr="00574E81">
        <w:rPr>
          <w:b w:val="0"/>
        </w:rPr>
        <w:t xml:space="preserve"> проверка расходования бюджетных сре</w:t>
      </w:r>
      <w:proofErr w:type="gramStart"/>
      <w:r w:rsidRPr="00574E81">
        <w:rPr>
          <w:b w:val="0"/>
        </w:rPr>
        <w:t>дств в р</w:t>
      </w:r>
      <w:proofErr w:type="gramEnd"/>
      <w:r w:rsidRPr="00574E81">
        <w:rPr>
          <w:b w:val="0"/>
        </w:rPr>
        <w:t xml:space="preserve">амках государственной программы Архангельской области «Формирование современной городской среды в Архангельской области» на благоустройство общественной территории «Парк по пр. </w:t>
      </w:r>
      <w:proofErr w:type="gramStart"/>
      <w:r w:rsidRPr="00574E81">
        <w:rPr>
          <w:b w:val="0"/>
        </w:rPr>
        <w:t>Ленинградскому</w:t>
      </w:r>
      <w:proofErr w:type="gramEnd"/>
      <w:r w:rsidRPr="00574E81">
        <w:rPr>
          <w:b w:val="0"/>
        </w:rPr>
        <w:t xml:space="preserve"> от ул. </w:t>
      </w:r>
      <w:proofErr w:type="spellStart"/>
      <w:r w:rsidRPr="00574E81">
        <w:rPr>
          <w:b w:val="0"/>
        </w:rPr>
        <w:t>Галушина</w:t>
      </w:r>
      <w:proofErr w:type="spellEnd"/>
      <w:r w:rsidRPr="00574E81">
        <w:rPr>
          <w:b w:val="0"/>
        </w:rPr>
        <w:t xml:space="preserve"> до ул. Красной Звезды».</w:t>
      </w:r>
      <w:r w:rsidR="00B32C2D" w:rsidRPr="00574E81">
        <w:t xml:space="preserve"> </w:t>
      </w:r>
      <w:r w:rsidR="00A46173" w:rsidRPr="00574E81">
        <w:rPr>
          <w:color w:val="000000"/>
          <w:lang w:bidi="ru-RU"/>
        </w:rPr>
        <w:tab/>
      </w:r>
      <w:r w:rsidR="00A46173" w:rsidRPr="00574E81">
        <w:rPr>
          <w:color w:val="000000"/>
          <w:lang w:bidi="ru-RU"/>
        </w:rPr>
        <w:tab/>
      </w:r>
      <w:r w:rsidR="00A46173" w:rsidRPr="00574E81">
        <w:rPr>
          <w:color w:val="000000"/>
          <w:lang w:bidi="ru-RU"/>
        </w:rPr>
        <w:tab/>
      </w:r>
      <w:r w:rsidR="00A46173" w:rsidRPr="00574E81">
        <w:rPr>
          <w:color w:val="000000"/>
          <w:lang w:bidi="ru-RU"/>
        </w:rPr>
        <w:tab/>
      </w:r>
      <w:r w:rsidR="00A46173" w:rsidRPr="00574E81">
        <w:rPr>
          <w:color w:val="000000"/>
          <w:lang w:bidi="ru-RU"/>
        </w:rPr>
        <w:tab/>
      </w:r>
      <w:r w:rsidR="00A46173" w:rsidRPr="00574E81">
        <w:rPr>
          <w:color w:val="000000"/>
          <w:lang w:bidi="ru-RU"/>
        </w:rPr>
        <w:tab/>
      </w:r>
    </w:p>
    <w:p w:rsidR="00DA36F4" w:rsidRDefault="00DC0F8E" w:rsidP="00D22E74">
      <w:pPr>
        <w:pStyle w:val="a3"/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574E81">
        <w:rPr>
          <w:rFonts w:ascii="Times New Roman" w:eastAsia="Times New Roman" w:hAnsi="Times New Roman"/>
          <w:bCs/>
          <w:sz w:val="28"/>
          <w:szCs w:val="28"/>
        </w:rPr>
        <w:t xml:space="preserve">5.      </w:t>
      </w:r>
      <w:r w:rsidR="00D92BFD" w:rsidRPr="00574E81">
        <w:rPr>
          <w:rFonts w:ascii="Times New Roman" w:eastAsia="Times New Roman" w:hAnsi="Times New Roman"/>
          <w:bCs/>
          <w:sz w:val="28"/>
          <w:szCs w:val="28"/>
          <w:u w:val="single"/>
        </w:rPr>
        <w:t>Нарушения и недостат</w:t>
      </w:r>
      <w:r w:rsidR="00D92BFD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>ки, выявленные контрольным мероприятием:</w:t>
      </w:r>
      <w:r w:rsidR="00FF1FE4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</w:p>
    <w:p w:rsidR="00D01921" w:rsidRPr="00152B5F" w:rsidRDefault="00D01921" w:rsidP="00D22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</w:t>
      </w:r>
      <w:r w:rsidRPr="00043E8C">
        <w:rPr>
          <w:sz w:val="28"/>
          <w:szCs w:val="28"/>
        </w:rPr>
        <w:t xml:space="preserve"> нарушение пункта 11 </w:t>
      </w:r>
      <w:r>
        <w:rPr>
          <w:sz w:val="28"/>
          <w:szCs w:val="28"/>
        </w:rPr>
        <w:t>Правил</w:t>
      </w:r>
      <w:r w:rsidRPr="00043E8C">
        <w:rPr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sz w:val="28"/>
          <w:szCs w:val="28"/>
        </w:rPr>
        <w:t>,</w:t>
      </w:r>
      <w:r>
        <w:rPr>
          <w:rStyle w:val="afd"/>
        </w:rPr>
        <w:footnoteReference w:id="1"/>
      </w:r>
      <w:r w:rsidRPr="00043E8C">
        <w:rPr>
          <w:sz w:val="28"/>
          <w:szCs w:val="28"/>
        </w:rPr>
        <w:t xml:space="preserve">  общественная территория «Парк по пр. </w:t>
      </w:r>
      <w:proofErr w:type="gramStart"/>
      <w:r w:rsidRPr="00043E8C">
        <w:rPr>
          <w:sz w:val="28"/>
          <w:szCs w:val="28"/>
        </w:rPr>
        <w:t>Ленинградскому</w:t>
      </w:r>
      <w:proofErr w:type="gramEnd"/>
      <w:r w:rsidRPr="00043E8C">
        <w:rPr>
          <w:sz w:val="28"/>
          <w:szCs w:val="28"/>
        </w:rPr>
        <w:t xml:space="preserve"> от ул. П.</w:t>
      </w:r>
      <w:r>
        <w:rPr>
          <w:sz w:val="28"/>
          <w:szCs w:val="28"/>
        </w:rPr>
        <w:t xml:space="preserve"> </w:t>
      </w:r>
      <w:proofErr w:type="spellStart"/>
      <w:r w:rsidRPr="00043E8C">
        <w:rPr>
          <w:sz w:val="28"/>
          <w:szCs w:val="28"/>
        </w:rPr>
        <w:t>Галушина</w:t>
      </w:r>
      <w:proofErr w:type="spellEnd"/>
      <w:r w:rsidRPr="00043E8C">
        <w:rPr>
          <w:sz w:val="28"/>
          <w:szCs w:val="28"/>
        </w:rPr>
        <w:t xml:space="preserve"> до ул. Красной звезды» включена в муниципальную программу «Формирование современной городской среды на территории муниципального образования «Город Архангельск» без результатов инвентаризации, подтверждающих физическое состояние и необход</w:t>
      </w:r>
      <w:r>
        <w:rPr>
          <w:sz w:val="28"/>
          <w:szCs w:val="28"/>
        </w:rPr>
        <w:t xml:space="preserve">имость </w:t>
      </w:r>
      <w:r w:rsidRPr="00152B5F">
        <w:rPr>
          <w:sz w:val="28"/>
          <w:szCs w:val="28"/>
        </w:rPr>
        <w:t>благоустройства объекта.</w:t>
      </w:r>
    </w:p>
    <w:p w:rsidR="00D01921" w:rsidRPr="001E1A20" w:rsidRDefault="00D01921" w:rsidP="00D01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152B5F">
        <w:rPr>
          <w:sz w:val="28"/>
          <w:szCs w:val="28"/>
        </w:rPr>
        <w:t xml:space="preserve">. </w:t>
      </w:r>
      <w:proofErr w:type="gramStart"/>
      <w:r w:rsidRPr="00152B5F">
        <w:rPr>
          <w:sz w:val="28"/>
          <w:szCs w:val="28"/>
        </w:rPr>
        <w:t xml:space="preserve">В нарушение положений </w:t>
      </w:r>
      <w:r w:rsidRPr="00152B5F">
        <w:rPr>
          <w:rFonts w:eastAsia="Calibri"/>
          <w:sz w:val="28"/>
          <w:szCs w:val="28"/>
        </w:rPr>
        <w:t>статьи 162 Бюджетного кодекса РФ,</w:t>
      </w:r>
      <w:r w:rsidRPr="00152B5F">
        <w:rPr>
          <w:sz w:val="28"/>
          <w:szCs w:val="28"/>
        </w:rPr>
        <w:t xml:space="preserve"> частей 1, 2 статьи 94 Федерального закона от </w:t>
      </w:r>
      <w:r w:rsidRPr="00152B5F">
        <w:rPr>
          <w:rFonts w:eastAsia="Calibri"/>
          <w:sz w:val="28"/>
          <w:szCs w:val="28"/>
        </w:rPr>
        <w:t xml:space="preserve">05.04.2013 № 44-ФЗ «О контрактной </w:t>
      </w:r>
      <w:r w:rsidRPr="00152B5F">
        <w:rPr>
          <w:rFonts w:eastAsia="Calibri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</w:t>
      </w:r>
      <w:r>
        <w:rPr>
          <w:rStyle w:val="afd"/>
          <w:rFonts w:eastAsia="Calibri"/>
        </w:rPr>
        <w:footnoteReference w:id="2"/>
      </w:r>
      <w:r w:rsidRPr="00152B5F">
        <w:rPr>
          <w:rFonts w:eastAsia="Calibri"/>
          <w:sz w:val="28"/>
          <w:szCs w:val="28"/>
        </w:rPr>
        <w:t>, пунктов 5.1.3, 5.3.16, 6.13 Контракта от 05.07.2019 Д</w:t>
      </w:r>
      <w:r w:rsidRPr="00152B5F">
        <w:rPr>
          <w:sz w:val="28"/>
          <w:szCs w:val="28"/>
        </w:rPr>
        <w:t xml:space="preserve">епартаментом транспорта осуществлена окончательная приемка и оплата работ в отсутствие </w:t>
      </w:r>
      <w:r w:rsidRPr="001E1A20">
        <w:rPr>
          <w:sz w:val="28"/>
          <w:szCs w:val="28"/>
        </w:rPr>
        <w:t>переданного Подрядчиком в составе исполнительной документации технического паспорта на Объект</w:t>
      </w:r>
      <w:proofErr w:type="gramEnd"/>
      <w:r w:rsidRPr="001E1A20">
        <w:rPr>
          <w:sz w:val="28"/>
          <w:szCs w:val="28"/>
        </w:rPr>
        <w:t>.  В нарушение положений частей 6, 8 статьи 34 Закона № 44-ФЗ, пункта 7.6 Контракта от 05.07.2019 Заказчик не направил Подрядчику требование об уплате штрафа в сумме 5 000,00 руб. за непредставление технического паспорта на объект.</w:t>
      </w:r>
    </w:p>
    <w:p w:rsidR="00D01921" w:rsidRDefault="00D01921" w:rsidP="00D01921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</w:t>
      </w:r>
      <w:r w:rsidRPr="001E1A20">
        <w:rPr>
          <w:rFonts w:eastAsia="Calibri"/>
          <w:sz w:val="28"/>
          <w:szCs w:val="28"/>
        </w:rPr>
        <w:t xml:space="preserve">. </w:t>
      </w:r>
      <w:proofErr w:type="gramStart"/>
      <w:r>
        <w:rPr>
          <w:rFonts w:eastAsia="Calibri"/>
          <w:sz w:val="28"/>
          <w:szCs w:val="28"/>
        </w:rPr>
        <w:t>В</w:t>
      </w:r>
      <w:r w:rsidRPr="00523823">
        <w:rPr>
          <w:rFonts w:eastAsia="Calibri"/>
          <w:sz w:val="28"/>
          <w:szCs w:val="28"/>
        </w:rPr>
        <w:t xml:space="preserve"> нарушение пункта 27 </w:t>
      </w:r>
      <w:r w:rsidRPr="00523823">
        <w:rPr>
          <w:sz w:val="28"/>
          <w:szCs w:val="28"/>
        </w:rPr>
        <w:t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rStyle w:val="afd"/>
        </w:rPr>
        <w:footnoteReference w:id="3"/>
      </w:r>
      <w:r w:rsidRPr="00523823">
        <w:rPr>
          <w:sz w:val="28"/>
          <w:szCs w:val="28"/>
        </w:rPr>
        <w:t xml:space="preserve">, </w:t>
      </w:r>
      <w:r w:rsidRPr="00523823">
        <w:rPr>
          <w:rFonts w:eastAsia="Calibri"/>
          <w:sz w:val="28"/>
          <w:szCs w:val="28"/>
        </w:rPr>
        <w:t xml:space="preserve">пункта 7 </w:t>
      </w:r>
      <w:r w:rsidRPr="00523823">
        <w:rPr>
          <w:sz w:val="28"/>
          <w:szCs w:val="28"/>
        </w:rPr>
        <w:t>Инструкции по применению Плана счетов бюджетного учета</w:t>
      </w:r>
      <w:r>
        <w:rPr>
          <w:rStyle w:val="afd"/>
        </w:rPr>
        <w:footnoteReference w:id="4"/>
      </w:r>
      <w:r w:rsidRPr="00523823">
        <w:rPr>
          <w:sz w:val="28"/>
          <w:szCs w:val="28"/>
        </w:rPr>
        <w:t xml:space="preserve">, </w:t>
      </w:r>
      <w:r w:rsidRPr="00523823">
        <w:rPr>
          <w:rFonts w:eastAsia="Calibri"/>
          <w:sz w:val="28"/>
          <w:szCs w:val="28"/>
        </w:rPr>
        <w:t xml:space="preserve">затраты на реконструкцию линии уличного освещения в сумме  2 213 758,00 руб. на </w:t>
      </w:r>
      <w:r>
        <w:rPr>
          <w:rFonts w:eastAsia="Calibri"/>
          <w:sz w:val="28"/>
          <w:szCs w:val="28"/>
        </w:rPr>
        <w:t xml:space="preserve">обозначенной </w:t>
      </w:r>
      <w:r w:rsidRPr="00523823">
        <w:rPr>
          <w:rFonts w:eastAsia="Calibri"/>
          <w:sz w:val="28"/>
          <w:szCs w:val="28"/>
        </w:rPr>
        <w:t>общественной территории</w:t>
      </w:r>
      <w:r>
        <w:rPr>
          <w:rFonts w:eastAsia="Calibri"/>
          <w:sz w:val="28"/>
          <w:szCs w:val="28"/>
        </w:rPr>
        <w:t xml:space="preserve"> </w:t>
      </w:r>
      <w:r w:rsidRPr="00523823">
        <w:rPr>
          <w:rFonts w:eastAsia="Calibri"/>
          <w:sz w:val="28"/>
          <w:szCs w:val="28"/>
        </w:rPr>
        <w:t>не отнесены Заказчиком</w:t>
      </w:r>
      <w:proofErr w:type="gramEnd"/>
      <w:r w:rsidRPr="00523823">
        <w:rPr>
          <w:rFonts w:eastAsia="Calibri"/>
          <w:sz w:val="28"/>
          <w:szCs w:val="28"/>
        </w:rPr>
        <w:t xml:space="preserve"> на увеличение первоначальной (балансовой) стоимости данной линии уличного о</w:t>
      </w:r>
      <w:r>
        <w:rPr>
          <w:rFonts w:eastAsia="Calibri"/>
          <w:sz w:val="28"/>
          <w:szCs w:val="28"/>
        </w:rPr>
        <w:t>свещения</w:t>
      </w:r>
      <w:r>
        <w:rPr>
          <w:sz w:val="28"/>
          <w:szCs w:val="28"/>
        </w:rPr>
        <w:t>;</w:t>
      </w:r>
    </w:p>
    <w:p w:rsidR="00D01921" w:rsidRDefault="00AF40B6" w:rsidP="00AF40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</w:t>
      </w:r>
      <w:r w:rsidR="00D01921">
        <w:rPr>
          <w:rFonts w:eastAsia="Calibri"/>
          <w:sz w:val="28"/>
          <w:szCs w:val="28"/>
        </w:rPr>
        <w:t>В</w:t>
      </w:r>
      <w:r w:rsidR="00D01921" w:rsidRPr="0079722D">
        <w:rPr>
          <w:rFonts w:eastAsia="Calibri"/>
          <w:sz w:val="28"/>
          <w:szCs w:val="28"/>
        </w:rPr>
        <w:t xml:space="preserve"> нарушение пункта 127 Инструкции № 157н, п. 30 Инструкции № 162н вложения</w:t>
      </w:r>
      <w:r w:rsidR="00D01921">
        <w:rPr>
          <w:rFonts w:eastAsia="Calibri"/>
          <w:sz w:val="28"/>
          <w:szCs w:val="28"/>
        </w:rPr>
        <w:t xml:space="preserve"> </w:t>
      </w:r>
      <w:r w:rsidR="00D01921" w:rsidRPr="0079722D">
        <w:rPr>
          <w:rFonts w:eastAsia="Calibri"/>
          <w:sz w:val="28"/>
          <w:szCs w:val="28"/>
        </w:rPr>
        <w:t xml:space="preserve">в нефинансовые активы </w:t>
      </w:r>
      <w:r w:rsidR="00D01921">
        <w:rPr>
          <w:rFonts w:eastAsia="Calibri"/>
          <w:sz w:val="28"/>
          <w:szCs w:val="28"/>
        </w:rPr>
        <w:t>на общую сумму 1 343 946,50 руб.</w:t>
      </w:r>
      <w:r w:rsidR="00D01921" w:rsidRPr="0079722D">
        <w:rPr>
          <w:rFonts w:eastAsia="Calibri"/>
          <w:sz w:val="28"/>
          <w:szCs w:val="28"/>
        </w:rPr>
        <w:t xml:space="preserve"> учтены в регистрах бюджетного учета Департамента транспорта на счете 401.20 </w:t>
      </w:r>
      <w:r w:rsidR="00D01921">
        <w:rPr>
          <w:sz w:val="28"/>
          <w:szCs w:val="28"/>
        </w:rPr>
        <w:t>«</w:t>
      </w:r>
      <w:r w:rsidR="00D01921" w:rsidRPr="0079722D">
        <w:rPr>
          <w:rFonts w:eastAsia="Calibri"/>
          <w:sz w:val="28"/>
          <w:szCs w:val="28"/>
        </w:rPr>
        <w:t>Рас</w:t>
      </w:r>
      <w:r w:rsidR="00D01921">
        <w:rPr>
          <w:rFonts w:eastAsia="Calibri"/>
          <w:sz w:val="28"/>
          <w:szCs w:val="28"/>
        </w:rPr>
        <w:t xml:space="preserve">ходы текущего финансового года». Затраты на приобретение указанных объемно-пространственных световых композиций </w:t>
      </w:r>
      <w:r w:rsidR="00D01921" w:rsidRPr="00930187">
        <w:rPr>
          <w:rFonts w:eastAsia="Calibri"/>
          <w:sz w:val="28"/>
          <w:szCs w:val="28"/>
        </w:rPr>
        <w:t xml:space="preserve">в установленном порядке не переданы в казну МО «Город Архангельск», соответственно, </w:t>
      </w:r>
      <w:r w:rsidR="00D01921">
        <w:rPr>
          <w:rFonts w:eastAsia="Calibri"/>
          <w:sz w:val="28"/>
          <w:szCs w:val="28"/>
        </w:rPr>
        <w:t>контроль за сохранностью</w:t>
      </w:r>
      <w:r w:rsidR="00D01921" w:rsidRPr="00930187">
        <w:rPr>
          <w:rFonts w:eastAsia="Calibri"/>
          <w:sz w:val="28"/>
          <w:szCs w:val="28"/>
        </w:rPr>
        <w:t xml:space="preserve"> </w:t>
      </w:r>
      <w:r w:rsidR="00D01921">
        <w:rPr>
          <w:rFonts w:eastAsia="Calibri"/>
          <w:sz w:val="28"/>
          <w:szCs w:val="28"/>
        </w:rPr>
        <w:t xml:space="preserve">объемно-пространственных световых композиций </w:t>
      </w:r>
      <w:r w:rsidR="00D01921" w:rsidRPr="00930187">
        <w:rPr>
          <w:rFonts w:eastAsia="Calibri"/>
          <w:sz w:val="28"/>
          <w:szCs w:val="28"/>
        </w:rPr>
        <w:t>не может быть обеспе</w:t>
      </w:r>
      <w:r w:rsidR="00D01921">
        <w:rPr>
          <w:rFonts w:eastAsia="Calibri"/>
          <w:sz w:val="28"/>
          <w:szCs w:val="28"/>
        </w:rPr>
        <w:t>чен.</w:t>
      </w:r>
    </w:p>
    <w:p w:rsidR="00D01921" w:rsidRDefault="00AF40B6" w:rsidP="00AF40B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5.5</w:t>
      </w:r>
      <w:r w:rsidR="00D01921">
        <w:rPr>
          <w:rFonts w:eastAsia="Calibri"/>
          <w:sz w:val="28"/>
          <w:szCs w:val="28"/>
        </w:rPr>
        <w:t xml:space="preserve">. </w:t>
      </w:r>
      <w:r w:rsidRPr="00AF40B6">
        <w:rPr>
          <w:rFonts w:eastAsia="Calibri"/>
          <w:sz w:val="28"/>
          <w:szCs w:val="28"/>
        </w:rPr>
        <w:t xml:space="preserve">Департаментом </w:t>
      </w:r>
      <w:r>
        <w:rPr>
          <w:rFonts w:eastAsia="Calibri"/>
          <w:sz w:val="28"/>
          <w:szCs w:val="28"/>
        </w:rPr>
        <w:t xml:space="preserve">транспорта </w:t>
      </w:r>
      <w:r w:rsidRPr="00AF40B6">
        <w:rPr>
          <w:rFonts w:eastAsia="Calibri"/>
          <w:sz w:val="28"/>
          <w:szCs w:val="28"/>
        </w:rPr>
        <w:t>в нарушение статей 38, 162 Бюджетного кодекса Российской Федерации допущено нецелевое использование средств областного бюджета в общей сумме 923 399,02 руб. (из них 904 931,01 руб. - средств федерального бюджета;  18 468,01 руб. - средств областного бюджета), выразившееся в направлении средств бюджета на цели, не соответствующие целям, определенным Соглашением № 11701000-1-2019-001, что является бюджетным нарушением, предусмотренным статьей 306.4 Бюджетного кодекса Российской Федерации.</w:t>
      </w:r>
    </w:p>
    <w:p w:rsidR="00D01921" w:rsidRPr="00A775E9" w:rsidRDefault="00D01921" w:rsidP="00D01921">
      <w:pPr>
        <w:ind w:right="-149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ходе контрольного мероприятия подрядчиком (ЗАО «Северная роза») перечислены Департаменту транспорта денежные средства в сумме 278 488,00 руб. в качестве возврата излишне уплаченных денежных средств по муниципальному контракту от 05.07.2019 согласно акту контрольно-счетной палаты Архангельской области</w:t>
      </w:r>
      <w:r w:rsidRPr="00A775E9">
        <w:rPr>
          <w:rFonts w:eastAsia="Calibri"/>
          <w:sz w:val="28"/>
          <w:szCs w:val="28"/>
        </w:rPr>
        <w:t>.</w:t>
      </w:r>
    </w:p>
    <w:p w:rsidR="00D01921" w:rsidRPr="00230943" w:rsidRDefault="008D2E8F" w:rsidP="0023094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</w:t>
      </w:r>
      <w:r w:rsidR="00230943">
        <w:rPr>
          <w:sz w:val="28"/>
          <w:szCs w:val="28"/>
        </w:rPr>
        <w:t>6</w:t>
      </w:r>
      <w:r w:rsidR="00D01921">
        <w:rPr>
          <w:sz w:val="28"/>
          <w:szCs w:val="28"/>
        </w:rPr>
        <w:t>.</w:t>
      </w:r>
      <w:r w:rsidR="00D01921" w:rsidRPr="007D34F3">
        <w:rPr>
          <w:sz w:val="28"/>
          <w:szCs w:val="28"/>
        </w:rPr>
        <w:t xml:space="preserve"> </w:t>
      </w:r>
      <w:r w:rsidR="00D01921">
        <w:rPr>
          <w:szCs w:val="28"/>
        </w:rPr>
        <w:t xml:space="preserve"> </w:t>
      </w:r>
      <w:r w:rsidR="00D01921" w:rsidRPr="00230943">
        <w:rPr>
          <w:color w:val="000000" w:themeColor="text1"/>
          <w:sz w:val="28"/>
          <w:szCs w:val="28"/>
        </w:rPr>
        <w:t xml:space="preserve">В нарушение пункта 9.28 СП 82.13330.2016, которым предусмотрено, что приемка озеленения должна производиться с учетом ряда требований, в том числе, наличие паспортов на посадочный материал, Департаментом транспорта </w:t>
      </w:r>
      <w:r w:rsidR="00D01921" w:rsidRPr="00230943">
        <w:rPr>
          <w:color w:val="000000" w:themeColor="text1"/>
          <w:sz w:val="28"/>
          <w:szCs w:val="28"/>
        </w:rPr>
        <w:lastRenderedPageBreak/>
        <w:t>приняты к оплате работы по посадке деревьев в полном объеме в составе акта от 09.12.2019 № 3 «Благоустройство» без документов, подтверждающих качество посадочного материала. В нарушение положений частей 6, 8 статьи 34 Закона № 44-ФЗ, пункта 7.6 Контракта от 05.07.2019 Заказчик не направил Подрядчику требование об уплате штрафа в сумме 5 000,00 руб. за непредставление паспорта на посадочный материал (саженцы).</w:t>
      </w:r>
    </w:p>
    <w:p w:rsidR="00D01921" w:rsidRPr="00230943" w:rsidRDefault="008D2E8F" w:rsidP="00230943">
      <w:pPr>
        <w:ind w:firstLine="709"/>
        <w:jc w:val="both"/>
        <w:rPr>
          <w:color w:val="000000" w:themeColor="text1"/>
          <w:sz w:val="28"/>
          <w:szCs w:val="28"/>
        </w:rPr>
      </w:pPr>
      <w:r w:rsidRPr="00230943">
        <w:rPr>
          <w:color w:val="000000" w:themeColor="text1"/>
          <w:sz w:val="28"/>
          <w:szCs w:val="28"/>
        </w:rPr>
        <w:t>5.</w:t>
      </w:r>
      <w:r w:rsidR="00230943" w:rsidRPr="00230943">
        <w:rPr>
          <w:color w:val="000000" w:themeColor="text1"/>
          <w:sz w:val="28"/>
          <w:szCs w:val="28"/>
        </w:rPr>
        <w:t>7</w:t>
      </w:r>
      <w:r w:rsidR="00D01921" w:rsidRPr="00230943">
        <w:rPr>
          <w:color w:val="000000" w:themeColor="text1"/>
          <w:sz w:val="28"/>
          <w:szCs w:val="28"/>
        </w:rPr>
        <w:t xml:space="preserve">. </w:t>
      </w:r>
      <w:r w:rsidR="00230943" w:rsidRPr="00230943">
        <w:rPr>
          <w:color w:val="000000" w:themeColor="text1"/>
          <w:sz w:val="28"/>
          <w:szCs w:val="28"/>
        </w:rPr>
        <w:t>В</w:t>
      </w:r>
      <w:r w:rsidR="00D01921" w:rsidRPr="00230943">
        <w:rPr>
          <w:color w:val="000000" w:themeColor="text1"/>
          <w:sz w:val="28"/>
          <w:szCs w:val="28"/>
        </w:rPr>
        <w:t xml:space="preserve"> нарушение пункта 4.9 Правил</w:t>
      </w:r>
      <w:r w:rsidR="00225FB4" w:rsidRPr="00225FB4">
        <w:t xml:space="preserve"> </w:t>
      </w:r>
      <w:r w:rsidR="00225FB4" w:rsidRPr="00225FB4">
        <w:rPr>
          <w:color w:val="000000" w:themeColor="text1"/>
          <w:sz w:val="28"/>
          <w:szCs w:val="28"/>
        </w:rPr>
        <w:t>создания, охраны и содержания зеленых насаждений в городах Российской Федерации</w:t>
      </w:r>
      <w:r w:rsidR="00225FB4">
        <w:rPr>
          <w:rStyle w:val="afd"/>
          <w:color w:val="000000" w:themeColor="text1"/>
          <w:sz w:val="28"/>
          <w:szCs w:val="28"/>
        </w:rPr>
        <w:footnoteReference w:id="5"/>
      </w:r>
      <w:r w:rsidR="00D01921" w:rsidRPr="00230943">
        <w:rPr>
          <w:color w:val="000000" w:themeColor="text1"/>
          <w:sz w:val="28"/>
          <w:szCs w:val="28"/>
        </w:rPr>
        <w:t>, которым предусмотрено, что при приемке работ по озеленению «всходы газонных трав должны быть равномерными без прогалин», Заказчиком допущена некачественная приемка работ по озеленению парка.</w:t>
      </w:r>
    </w:p>
    <w:p w:rsidR="00D01921" w:rsidRPr="00230943" w:rsidRDefault="00D01921" w:rsidP="00D22E74">
      <w:pPr>
        <w:pStyle w:val="afe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30943">
        <w:rPr>
          <w:rFonts w:ascii="Times New Roman" w:hAnsi="Times New Roman"/>
          <w:b w:val="0"/>
          <w:color w:val="000000" w:themeColor="text1"/>
          <w:szCs w:val="28"/>
        </w:rPr>
        <w:t>По причине отсутствия надлежащего качества травяного покрова  газона  при расходовании бюджетных сре</w:t>
      </w:r>
      <w:proofErr w:type="gramStart"/>
      <w:r w:rsidRPr="00230943">
        <w:rPr>
          <w:rFonts w:ascii="Times New Roman" w:hAnsi="Times New Roman"/>
          <w:b w:val="0"/>
          <w:color w:val="000000" w:themeColor="text1"/>
          <w:szCs w:val="28"/>
        </w:rPr>
        <w:t>дств в р</w:t>
      </w:r>
      <w:proofErr w:type="gramEnd"/>
      <w:r w:rsidRPr="00230943">
        <w:rPr>
          <w:rFonts w:ascii="Times New Roman" w:hAnsi="Times New Roman"/>
          <w:b w:val="0"/>
          <w:color w:val="000000" w:themeColor="text1"/>
          <w:szCs w:val="28"/>
        </w:rPr>
        <w:t>азмере 3 424 515,00 руб. не достигнут результат, в частности: отсутствует травяной покров, создаваемый посевом специально подобранных трав, являющийся самостоятельным элементом ландшафтной композиции, что не соответствует принципу результативности, установленному ст. 34 БК РФ. Следуя позиции Пленума ВАС РФ, изложенной в пункте 23 Постановления Пленума ВАС РФ от 22.06.2006 № 23 «О некоторых вопросах применения арбитражными судами норм Бюджетного кодекса Российской Федерации», Департамент транспорта, используя определенный бюджетом объем средств, мог бы достигнуть лучшего результата в части устройства газонов и посева трав».</w:t>
      </w:r>
    </w:p>
    <w:p w:rsidR="00D01921" w:rsidRPr="00230943" w:rsidRDefault="008D2E8F" w:rsidP="00D22E74">
      <w:pPr>
        <w:ind w:firstLine="709"/>
        <w:jc w:val="both"/>
        <w:rPr>
          <w:color w:val="000000" w:themeColor="text1"/>
          <w:sz w:val="28"/>
          <w:szCs w:val="28"/>
        </w:rPr>
      </w:pPr>
      <w:r w:rsidRPr="00230943">
        <w:rPr>
          <w:color w:val="000000" w:themeColor="text1"/>
          <w:sz w:val="28"/>
          <w:szCs w:val="28"/>
        </w:rPr>
        <w:t>5.</w:t>
      </w:r>
      <w:r w:rsidR="00230943">
        <w:rPr>
          <w:color w:val="000000" w:themeColor="text1"/>
          <w:sz w:val="28"/>
          <w:szCs w:val="28"/>
        </w:rPr>
        <w:t>8</w:t>
      </w:r>
      <w:r w:rsidR="00D01921" w:rsidRPr="00230943">
        <w:rPr>
          <w:color w:val="000000" w:themeColor="text1"/>
          <w:sz w:val="28"/>
          <w:szCs w:val="28"/>
        </w:rPr>
        <w:t>. В результате проведенного аудита в сфере закупок товаров, работ, услуг для обеспечения муниципальных нужд по благоустройству Объекта установлены многочисленные нарушения Закона № 44-ФЗ.</w:t>
      </w:r>
    </w:p>
    <w:p w:rsidR="00B853B5" w:rsidRPr="00D22E74" w:rsidRDefault="00AA1A86" w:rsidP="00D22E7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  <w:u w:val="single"/>
        </w:rPr>
      </w:pPr>
      <w:bookmarkStart w:id="0" w:name="_GoBack"/>
      <w:r w:rsidRPr="00D22E74">
        <w:rPr>
          <w:color w:val="000000" w:themeColor="text1"/>
          <w:sz w:val="28"/>
          <w:szCs w:val="28"/>
          <w:u w:val="single"/>
        </w:rPr>
        <w:t>6</w:t>
      </w:r>
      <w:r w:rsidR="00B853B5" w:rsidRPr="00D22E74">
        <w:rPr>
          <w:color w:val="000000" w:themeColor="text1"/>
          <w:sz w:val="28"/>
          <w:szCs w:val="28"/>
          <w:u w:val="single"/>
        </w:rPr>
        <w:t>.</w:t>
      </w:r>
      <w:r w:rsidR="007A3410" w:rsidRPr="00D22E74">
        <w:rPr>
          <w:color w:val="000000" w:themeColor="text1"/>
          <w:sz w:val="28"/>
          <w:szCs w:val="28"/>
          <w:u w:val="single"/>
        </w:rPr>
        <w:t xml:space="preserve">       </w:t>
      </w:r>
      <w:r w:rsidR="00B853B5" w:rsidRPr="00D22E74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bookmarkEnd w:id="0"/>
    <w:p w:rsidR="00BE784A" w:rsidRPr="00230943" w:rsidRDefault="00800B58" w:rsidP="00D22E7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230943">
        <w:rPr>
          <w:color w:val="000000" w:themeColor="text1"/>
          <w:sz w:val="28"/>
          <w:szCs w:val="28"/>
        </w:rPr>
        <w:t xml:space="preserve">В целях устранения выявленных контрольно-счетной палатой Архангельской области </w:t>
      </w:r>
      <w:r w:rsidR="00A93DF8" w:rsidRPr="00230943">
        <w:rPr>
          <w:color w:val="000000" w:themeColor="text1"/>
          <w:sz w:val="28"/>
          <w:szCs w:val="28"/>
        </w:rPr>
        <w:t xml:space="preserve">недостатков и </w:t>
      </w:r>
      <w:r w:rsidRPr="00230943">
        <w:rPr>
          <w:color w:val="000000" w:themeColor="text1"/>
          <w:sz w:val="28"/>
          <w:szCs w:val="28"/>
        </w:rPr>
        <w:t>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</w:t>
      </w:r>
      <w:r w:rsidR="00A93DF8" w:rsidRPr="00230943">
        <w:rPr>
          <w:color w:val="000000" w:themeColor="text1"/>
          <w:sz w:val="28"/>
          <w:szCs w:val="28"/>
        </w:rPr>
        <w:t>,</w:t>
      </w:r>
      <w:r w:rsidRPr="00230943">
        <w:rPr>
          <w:color w:val="000000" w:themeColor="text1"/>
          <w:sz w:val="28"/>
          <w:szCs w:val="28"/>
        </w:rPr>
        <w:t xml:space="preserve"> на основании части 2 статьи 268.1 БК РФ,</w:t>
      </w:r>
      <w:r w:rsidR="0018239A" w:rsidRPr="00230943">
        <w:rPr>
          <w:color w:val="000000" w:themeColor="text1"/>
          <w:sz w:val="28"/>
          <w:szCs w:val="28"/>
        </w:rPr>
        <w:t xml:space="preserve"> а также</w:t>
      </w:r>
      <w:r w:rsidRPr="00230943">
        <w:rPr>
          <w:color w:val="000000" w:themeColor="text1"/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230943">
        <w:rPr>
          <w:color w:val="000000" w:themeColor="text1"/>
          <w:sz w:val="28"/>
          <w:szCs w:val="28"/>
        </w:rPr>
        <w:t xml:space="preserve"> недостатков и</w:t>
      </w:r>
      <w:r w:rsidRPr="00230943">
        <w:rPr>
          <w:color w:val="000000" w:themeColor="text1"/>
          <w:sz w:val="28"/>
          <w:szCs w:val="28"/>
        </w:rPr>
        <w:t xml:space="preserve"> нарушений законодательства и иных нормативных правовых актов</w:t>
      </w:r>
      <w:r w:rsidR="0018239A" w:rsidRPr="00230943">
        <w:rPr>
          <w:color w:val="000000" w:themeColor="text1"/>
          <w:sz w:val="28"/>
          <w:szCs w:val="28"/>
        </w:rPr>
        <w:t xml:space="preserve"> Российской Федерации</w:t>
      </w:r>
      <w:r w:rsidR="00A93DF8" w:rsidRPr="00230943">
        <w:rPr>
          <w:color w:val="000000" w:themeColor="text1"/>
          <w:sz w:val="28"/>
          <w:szCs w:val="28"/>
        </w:rPr>
        <w:t>,</w:t>
      </w:r>
      <w:r w:rsidR="00DC1E55" w:rsidRPr="00230943">
        <w:rPr>
          <w:color w:val="000000" w:themeColor="text1"/>
          <w:sz w:val="28"/>
          <w:szCs w:val="28"/>
        </w:rPr>
        <w:t xml:space="preserve"> </w:t>
      </w:r>
      <w:r w:rsidR="00BE784A" w:rsidRPr="00230943">
        <w:rPr>
          <w:color w:val="000000" w:themeColor="text1"/>
          <w:sz w:val="28"/>
          <w:szCs w:val="28"/>
        </w:rPr>
        <w:t>в</w:t>
      </w:r>
      <w:proofErr w:type="gramEnd"/>
      <w:r w:rsidR="00BE784A" w:rsidRPr="00230943">
        <w:rPr>
          <w:color w:val="000000" w:themeColor="text1"/>
          <w:sz w:val="28"/>
          <w:szCs w:val="28"/>
        </w:rPr>
        <w:t xml:space="preserve"> адрес департамента транспорта, строительства и городской инфраструктуры Администрации муниципального образования «Город Архангельск» направлено представление.</w:t>
      </w:r>
    </w:p>
    <w:p w:rsidR="00BE784A" w:rsidRPr="00230943" w:rsidRDefault="00BE784A" w:rsidP="00BE784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30943">
        <w:rPr>
          <w:color w:val="000000" w:themeColor="text1"/>
          <w:sz w:val="28"/>
          <w:szCs w:val="28"/>
        </w:rPr>
        <w:t>В адрес министерства финансов Архангельской области направлено уведомление о применении бюджетных мер принуждения в части средств федерального и областного бюджетов. Планируется возбудить производство по делам об административных правонарушениях.</w:t>
      </w:r>
    </w:p>
    <w:p w:rsidR="00B07F1F" w:rsidRDefault="00BE784A" w:rsidP="00BE78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30943">
        <w:rPr>
          <w:color w:val="000000" w:themeColor="text1"/>
          <w:sz w:val="28"/>
          <w:szCs w:val="28"/>
        </w:rPr>
        <w:t>Направ</w:t>
      </w:r>
      <w:r w:rsidR="00820005" w:rsidRPr="00230943">
        <w:rPr>
          <w:color w:val="000000" w:themeColor="text1"/>
          <w:sz w:val="28"/>
          <w:szCs w:val="28"/>
        </w:rPr>
        <w:t>лены</w:t>
      </w:r>
      <w:r w:rsidRPr="00230943">
        <w:rPr>
          <w:color w:val="000000" w:themeColor="text1"/>
          <w:sz w:val="28"/>
          <w:szCs w:val="28"/>
        </w:rPr>
        <w:t xml:space="preserve"> информационн</w:t>
      </w:r>
      <w:r w:rsidR="00820005" w:rsidRPr="00230943">
        <w:rPr>
          <w:color w:val="000000" w:themeColor="text1"/>
          <w:sz w:val="28"/>
          <w:szCs w:val="28"/>
        </w:rPr>
        <w:t>ые</w:t>
      </w:r>
      <w:r w:rsidRPr="00230943">
        <w:rPr>
          <w:color w:val="000000" w:themeColor="text1"/>
          <w:sz w:val="28"/>
          <w:szCs w:val="28"/>
        </w:rPr>
        <w:t xml:space="preserve"> письм</w:t>
      </w:r>
      <w:r w:rsidR="00820005" w:rsidRPr="00230943">
        <w:rPr>
          <w:color w:val="000000" w:themeColor="text1"/>
          <w:sz w:val="28"/>
          <w:szCs w:val="28"/>
        </w:rPr>
        <w:t>а:</w:t>
      </w:r>
      <w:r w:rsidRPr="00230943">
        <w:rPr>
          <w:color w:val="000000" w:themeColor="text1"/>
          <w:sz w:val="28"/>
          <w:szCs w:val="28"/>
        </w:rPr>
        <w:t xml:space="preserve"> в Управление федеральной антимонопольной службы по Архангельской области</w:t>
      </w:r>
      <w:r w:rsidR="00820005" w:rsidRPr="00230943">
        <w:rPr>
          <w:color w:val="000000" w:themeColor="text1"/>
          <w:sz w:val="28"/>
          <w:szCs w:val="28"/>
        </w:rPr>
        <w:t>;</w:t>
      </w:r>
      <w:r w:rsidRPr="00230943">
        <w:rPr>
          <w:color w:val="000000" w:themeColor="text1"/>
          <w:sz w:val="28"/>
          <w:szCs w:val="28"/>
        </w:rPr>
        <w:t xml:space="preserve"> в адрес Архангельского областного Собрания депутатов, министерства топливно-энергетического компле</w:t>
      </w:r>
      <w:r w:rsidRPr="00BE784A">
        <w:rPr>
          <w:sz w:val="28"/>
          <w:szCs w:val="28"/>
        </w:rPr>
        <w:t>кса и жилищно-коммунального хозяйства Архангельской области,</w:t>
      </w:r>
    </w:p>
    <w:sectPr w:rsidR="00B07F1F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8B" w:rsidRDefault="00AB448B">
      <w:r>
        <w:separator/>
      </w:r>
    </w:p>
  </w:endnote>
  <w:endnote w:type="continuationSeparator" w:id="0">
    <w:p w:rsidR="00AB448B" w:rsidRDefault="00AB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E74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8B" w:rsidRDefault="00AB448B">
      <w:r>
        <w:separator/>
      </w:r>
    </w:p>
  </w:footnote>
  <w:footnote w:type="continuationSeparator" w:id="0">
    <w:p w:rsidR="00AB448B" w:rsidRDefault="00AB448B">
      <w:r>
        <w:continuationSeparator/>
      </w:r>
    </w:p>
  </w:footnote>
  <w:footnote w:id="1">
    <w:p w:rsidR="00D01921" w:rsidRPr="00111A7D" w:rsidRDefault="00D01921" w:rsidP="00D01921">
      <w:pPr>
        <w:pStyle w:val="afb"/>
        <w:rPr>
          <w:rFonts w:ascii="Times New Roman" w:hAnsi="Times New Roman" w:cs="Times New Roman"/>
        </w:rPr>
      </w:pPr>
      <w:r w:rsidRPr="00111A7D">
        <w:rPr>
          <w:rStyle w:val="afd"/>
        </w:rPr>
        <w:footnoteRef/>
      </w:r>
      <w:r w:rsidRPr="00111A7D">
        <w:rPr>
          <w:rFonts w:ascii="Times New Roman" w:hAnsi="Times New Roman" w:cs="Times New Roman"/>
        </w:rPr>
        <w:t xml:space="preserve"> Правила утверждены постановлением Правительства РФ от 30.12.2017 № 1710</w:t>
      </w:r>
    </w:p>
  </w:footnote>
  <w:footnote w:id="2">
    <w:p w:rsidR="00D01921" w:rsidRPr="00111A7D" w:rsidRDefault="00D01921" w:rsidP="00D01921">
      <w:pPr>
        <w:pStyle w:val="afb"/>
        <w:rPr>
          <w:rFonts w:ascii="Times New Roman" w:hAnsi="Times New Roman" w:cs="Times New Roman"/>
        </w:rPr>
      </w:pPr>
      <w:r w:rsidRPr="00111A7D">
        <w:rPr>
          <w:rStyle w:val="afd"/>
        </w:rPr>
        <w:footnoteRef/>
      </w:r>
      <w:r w:rsidRPr="00111A7D">
        <w:rPr>
          <w:rFonts w:ascii="Times New Roman" w:hAnsi="Times New Roman" w:cs="Times New Roman"/>
        </w:rPr>
        <w:t xml:space="preserve"> Далее – Закон № 44-ФЗ </w:t>
      </w:r>
    </w:p>
  </w:footnote>
  <w:footnote w:id="3">
    <w:p w:rsidR="00D01921" w:rsidRPr="00111A7D" w:rsidRDefault="00D01921" w:rsidP="00D01921">
      <w:pPr>
        <w:pStyle w:val="afb"/>
        <w:rPr>
          <w:rFonts w:ascii="Times New Roman" w:hAnsi="Times New Roman" w:cs="Times New Roman"/>
        </w:rPr>
      </w:pPr>
      <w:r w:rsidRPr="00111A7D">
        <w:rPr>
          <w:rStyle w:val="afd"/>
        </w:rPr>
        <w:footnoteRef/>
      </w:r>
      <w:r w:rsidRPr="00111A7D">
        <w:rPr>
          <w:rFonts w:ascii="Times New Roman" w:hAnsi="Times New Roman" w:cs="Times New Roman"/>
        </w:rPr>
        <w:t xml:space="preserve"> Инструкция утверждена приказом Минфина России от 01.12.2010 № 157н, далее – Инструкция № 157н</w:t>
      </w:r>
    </w:p>
  </w:footnote>
  <w:footnote w:id="4">
    <w:p w:rsidR="00D01921" w:rsidRPr="00111A7D" w:rsidRDefault="00D01921" w:rsidP="00D01921">
      <w:pPr>
        <w:pStyle w:val="afb"/>
        <w:rPr>
          <w:rFonts w:ascii="Times New Roman" w:hAnsi="Times New Roman" w:cs="Times New Roman"/>
        </w:rPr>
      </w:pPr>
      <w:r>
        <w:rPr>
          <w:rStyle w:val="afd"/>
        </w:rPr>
        <w:footnoteRef/>
      </w:r>
      <w:r>
        <w:t xml:space="preserve"> </w:t>
      </w:r>
      <w:r w:rsidRPr="00111A7D">
        <w:rPr>
          <w:rFonts w:ascii="Times New Roman" w:hAnsi="Times New Roman" w:cs="Times New Roman"/>
        </w:rPr>
        <w:t>Инструкция утверждена  приказом Минфина России от 06.12.2010 № 162н</w:t>
      </w:r>
      <w:proofErr w:type="gramStart"/>
      <w:r w:rsidRPr="00111A7D">
        <w:rPr>
          <w:rFonts w:ascii="Times New Roman" w:hAnsi="Times New Roman" w:cs="Times New Roman"/>
        </w:rPr>
        <w:t xml:space="preserve"> ,</w:t>
      </w:r>
      <w:proofErr w:type="gramEnd"/>
      <w:r w:rsidRPr="00111A7D">
        <w:rPr>
          <w:rFonts w:ascii="Times New Roman" w:hAnsi="Times New Roman" w:cs="Times New Roman"/>
        </w:rPr>
        <w:t xml:space="preserve"> далее – Инструкция № 162н</w:t>
      </w:r>
    </w:p>
  </w:footnote>
  <w:footnote w:id="5">
    <w:p w:rsidR="00225FB4" w:rsidRPr="00225FB4" w:rsidRDefault="00225FB4" w:rsidP="00225FB4">
      <w:pPr>
        <w:pStyle w:val="afb"/>
        <w:rPr>
          <w:rFonts w:ascii="Times New Roman" w:hAnsi="Times New Roman" w:cs="Times New Roman"/>
        </w:rPr>
      </w:pPr>
      <w:r w:rsidRPr="00225FB4">
        <w:rPr>
          <w:rStyle w:val="afd"/>
          <w:rFonts w:ascii="Times New Roman" w:hAnsi="Times New Roman" w:cs="Times New Roman"/>
        </w:rPr>
        <w:footnoteRef/>
      </w:r>
      <w:r w:rsidRPr="00225FB4">
        <w:rPr>
          <w:rFonts w:ascii="Times New Roman" w:hAnsi="Times New Roman" w:cs="Times New Roman"/>
        </w:rPr>
        <w:t xml:space="preserve"> Правила утверждены приказом Госстроя РФ от 15.12.1999 № 153,  далее – правила № 153</w:t>
      </w:r>
    </w:p>
    <w:p w:rsidR="00225FB4" w:rsidRDefault="00225FB4">
      <w:pPr>
        <w:pStyle w:val="af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9C6B77"/>
    <w:multiLevelType w:val="multilevel"/>
    <w:tmpl w:val="C764F18A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4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6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0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2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79D0125"/>
    <w:multiLevelType w:val="hybridMultilevel"/>
    <w:tmpl w:val="7D383FEE"/>
    <w:lvl w:ilvl="0" w:tplc="3F3A13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7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21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22"/>
  </w:num>
  <w:num w:numId="17">
    <w:abstractNumId w:val="0"/>
  </w:num>
  <w:num w:numId="18">
    <w:abstractNumId w:val="18"/>
  </w:num>
  <w:num w:numId="19">
    <w:abstractNumId w:val="10"/>
  </w:num>
  <w:num w:numId="20">
    <w:abstractNumId w:val="16"/>
  </w:num>
  <w:num w:numId="21">
    <w:abstractNumId w:val="15"/>
  </w:num>
  <w:num w:numId="22">
    <w:abstractNumId w:val="28"/>
  </w:num>
  <w:num w:numId="23">
    <w:abstractNumId w:val="6"/>
  </w:num>
  <w:num w:numId="24">
    <w:abstractNumId w:val="30"/>
  </w:num>
  <w:num w:numId="25">
    <w:abstractNumId w:val="20"/>
  </w:num>
  <w:num w:numId="26">
    <w:abstractNumId w:val="26"/>
  </w:num>
  <w:num w:numId="27">
    <w:abstractNumId w:val="17"/>
  </w:num>
  <w:num w:numId="28">
    <w:abstractNumId w:val="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38"/>
  </w:num>
  <w:num w:numId="32">
    <w:abstractNumId w:val="27"/>
  </w:num>
  <w:num w:numId="33">
    <w:abstractNumId w:val="37"/>
  </w:num>
  <w:num w:numId="34">
    <w:abstractNumId w:val="1"/>
  </w:num>
  <w:num w:numId="35">
    <w:abstractNumId w:val="32"/>
  </w:num>
  <w:num w:numId="36">
    <w:abstractNumId w:val="31"/>
  </w:num>
  <w:num w:numId="37">
    <w:abstractNumId w:val="9"/>
  </w:num>
  <w:num w:numId="38">
    <w:abstractNumId w:val="34"/>
  </w:num>
  <w:num w:numId="39">
    <w:abstractNumId w:val="29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0F72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51EE"/>
    <w:rsid w:val="00376674"/>
    <w:rsid w:val="003767C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0F41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7000"/>
    <w:rsid w:val="007A2CEC"/>
    <w:rsid w:val="007A2CF6"/>
    <w:rsid w:val="007A3410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7F7F92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529D"/>
    <w:rsid w:val="008C248C"/>
    <w:rsid w:val="008C3B3D"/>
    <w:rsid w:val="008C5C8F"/>
    <w:rsid w:val="008C660B"/>
    <w:rsid w:val="008C7770"/>
    <w:rsid w:val="008D112A"/>
    <w:rsid w:val="008D2E8F"/>
    <w:rsid w:val="008D583D"/>
    <w:rsid w:val="008D59DB"/>
    <w:rsid w:val="008E50E4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968"/>
    <w:rsid w:val="00A11A1D"/>
    <w:rsid w:val="00A11FEF"/>
    <w:rsid w:val="00A17752"/>
    <w:rsid w:val="00A20AF5"/>
    <w:rsid w:val="00A2134D"/>
    <w:rsid w:val="00A2332D"/>
    <w:rsid w:val="00A26E38"/>
    <w:rsid w:val="00A33A76"/>
    <w:rsid w:val="00A34A06"/>
    <w:rsid w:val="00A370B0"/>
    <w:rsid w:val="00A376E1"/>
    <w:rsid w:val="00A4214A"/>
    <w:rsid w:val="00A42BB8"/>
    <w:rsid w:val="00A43C4C"/>
    <w:rsid w:val="00A46173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356D"/>
    <w:rsid w:val="00A756D7"/>
    <w:rsid w:val="00A75BB1"/>
    <w:rsid w:val="00A77202"/>
    <w:rsid w:val="00A80F9E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B85"/>
    <w:rsid w:val="00AB2DE4"/>
    <w:rsid w:val="00AB2F00"/>
    <w:rsid w:val="00AB448B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658F"/>
    <w:rsid w:val="00BE754A"/>
    <w:rsid w:val="00BE784A"/>
    <w:rsid w:val="00BF22E7"/>
    <w:rsid w:val="00BF525A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2E74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680C"/>
    <w:rsid w:val="00DF0179"/>
    <w:rsid w:val="00DF05E8"/>
    <w:rsid w:val="00DF15C3"/>
    <w:rsid w:val="00DF3FC0"/>
    <w:rsid w:val="00DF6066"/>
    <w:rsid w:val="00E007F8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3714"/>
    <w:rsid w:val="00EC487C"/>
    <w:rsid w:val="00EC71F4"/>
    <w:rsid w:val="00ED1878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75650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1FE4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e">
    <w:name w:val="Title"/>
    <w:basedOn w:val="a"/>
    <w:link w:val="aff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">
    <w:name w:val="Название Знак"/>
    <w:basedOn w:val="a0"/>
    <w:link w:val="afe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0">
    <w:name w:val="Strong"/>
    <w:uiPriority w:val="22"/>
    <w:qFormat/>
    <w:rsid w:val="00D019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e">
    <w:name w:val="Title"/>
    <w:basedOn w:val="a"/>
    <w:link w:val="aff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">
    <w:name w:val="Название Знак"/>
    <w:basedOn w:val="a0"/>
    <w:link w:val="afe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0">
    <w:name w:val="Strong"/>
    <w:uiPriority w:val="22"/>
    <w:qFormat/>
    <w:rsid w:val="00D01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66EB-9115-4218-BDA0-FD308990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Колмогорова Людмила Владимировна</cp:lastModifiedBy>
  <cp:revision>2</cp:revision>
  <cp:lastPrinted>2018-02-22T07:51:00Z</cp:lastPrinted>
  <dcterms:created xsi:type="dcterms:W3CDTF">2020-10-12T11:22:00Z</dcterms:created>
  <dcterms:modified xsi:type="dcterms:W3CDTF">2020-10-12T11:22:00Z</dcterms:modified>
</cp:coreProperties>
</file>