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E4" w:rsidRPr="008F6DE4" w:rsidRDefault="008F6DE4" w:rsidP="008F6DE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Pr="008F6DE4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8F6DE4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8F6DE4" w:rsidRPr="008F6DE4" w:rsidRDefault="008F6DE4" w:rsidP="008F6DE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 областного закона «О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Российской Федерации и внесении изменений в некоторые законодательные акты Архангельской области»</w:t>
      </w:r>
    </w:p>
    <w:p w:rsidR="008F6DE4" w:rsidRPr="008F6DE4" w:rsidRDefault="008F6DE4" w:rsidP="008F6DE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6DE4" w:rsidRPr="008F6DE4" w:rsidRDefault="008F6DE4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от 20.03.2018 №01-02/313</w:t>
      </w:r>
    </w:p>
    <w:p w:rsidR="008F6DE4" w:rsidRPr="008F6DE4" w:rsidRDefault="008F6DE4" w:rsidP="007C724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041D" w:rsidRPr="008F6DE4" w:rsidRDefault="0089041D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>рассмотрела проект областного закона «О внесении изменени</w:t>
      </w:r>
      <w:r w:rsidR="00027C71" w:rsidRPr="008F6DE4">
        <w:rPr>
          <w:rFonts w:ascii="Times New Roman" w:eastAsia="Calibri" w:hAnsi="Times New Roman" w:cs="Times New Roman"/>
          <w:sz w:val="28"/>
          <w:szCs w:val="28"/>
        </w:rPr>
        <w:t>й в статью 2 областного закона «</w:t>
      </w:r>
      <w:r w:rsidR="007E3C50" w:rsidRPr="008F6DE4">
        <w:rPr>
          <w:rFonts w:ascii="Times New Roman" w:eastAsia="Calibri" w:hAnsi="Times New Roman" w:cs="Times New Roman"/>
          <w:sz w:val="28"/>
          <w:szCs w:val="28"/>
        </w:rPr>
        <w:t>О введении в действие на территории Архангельской области налога на имущество организаций в соответствии с частью 2 Налогового кодекса Российской Федерации</w:t>
      </w:r>
      <w:r w:rsidR="00396495" w:rsidRPr="008F6DE4">
        <w:rPr>
          <w:rFonts w:ascii="Times New Roman" w:eastAsia="Calibri" w:hAnsi="Times New Roman" w:cs="Times New Roman"/>
          <w:sz w:val="28"/>
          <w:szCs w:val="28"/>
        </w:rPr>
        <w:t xml:space="preserve"> и внесении изменений в некоторые законодательные акты Архангельской области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внесенный в порядке законодательной </w:t>
      </w:r>
      <w:r w:rsidR="001675BB" w:rsidRPr="008F6DE4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495" w:rsidRPr="008F6DE4">
        <w:rPr>
          <w:rFonts w:ascii="Times New Roman" w:eastAsia="Calibri" w:hAnsi="Times New Roman" w:cs="Times New Roman"/>
          <w:sz w:val="28"/>
          <w:szCs w:val="28"/>
        </w:rPr>
        <w:t xml:space="preserve">исполняющим обязанности </w:t>
      </w:r>
      <w:r w:rsidRPr="008F6DE4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396495" w:rsidRPr="008F6DE4">
        <w:rPr>
          <w:rFonts w:ascii="Times New Roman" w:eastAsia="Calibri" w:hAnsi="Times New Roman" w:cs="Times New Roman"/>
          <w:sz w:val="28"/>
          <w:szCs w:val="28"/>
        </w:rPr>
        <w:t>а</w:t>
      </w:r>
      <w:r w:rsidR="004A5485" w:rsidRPr="008F6DE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</w:t>
      </w:r>
      <w:r w:rsidR="00396495" w:rsidRPr="008F6DE4">
        <w:rPr>
          <w:rFonts w:ascii="Times New Roman" w:eastAsia="Calibri" w:hAnsi="Times New Roman" w:cs="Times New Roman"/>
          <w:sz w:val="28"/>
          <w:szCs w:val="28"/>
        </w:rPr>
        <w:t xml:space="preserve">А.В. Алсуфьевым и депутатом </w:t>
      </w:r>
      <w:r w:rsidR="00C30A21" w:rsidRPr="008F6DE4">
        <w:rPr>
          <w:rFonts w:ascii="Times New Roman" w:eastAsia="Calibri" w:hAnsi="Times New Roman" w:cs="Times New Roman"/>
          <w:sz w:val="28"/>
          <w:szCs w:val="28"/>
        </w:rPr>
        <w:t>областного Собрания А.В. Дятловым.</w:t>
      </w:r>
    </w:p>
    <w:p w:rsidR="0089041D" w:rsidRPr="008F6DE4" w:rsidRDefault="0089041D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Законопроектом предлагается</w:t>
      </w:r>
      <w:r w:rsidR="00ED262A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4F6" w:rsidRPr="008F6DE4">
        <w:rPr>
          <w:rFonts w:ascii="Times New Roman" w:eastAsia="Calibri" w:hAnsi="Times New Roman" w:cs="Times New Roman"/>
          <w:sz w:val="28"/>
          <w:szCs w:val="28"/>
        </w:rPr>
        <w:t xml:space="preserve">дополнить перечень </w:t>
      </w:r>
      <w:r w:rsidR="0056480E" w:rsidRPr="008F6DE4">
        <w:rPr>
          <w:rFonts w:ascii="Times New Roman" w:eastAsia="Calibri" w:hAnsi="Times New Roman" w:cs="Times New Roman"/>
          <w:sz w:val="28"/>
          <w:szCs w:val="28"/>
        </w:rPr>
        <w:t>пониженных ставок</w:t>
      </w:r>
      <w:r w:rsidR="005364F6" w:rsidRPr="008F6DE4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 w:rsidR="0056480E" w:rsidRPr="008F6DE4">
        <w:rPr>
          <w:rFonts w:ascii="Times New Roman" w:eastAsia="Calibri" w:hAnsi="Times New Roman" w:cs="Times New Roman"/>
          <w:sz w:val="28"/>
          <w:szCs w:val="28"/>
        </w:rPr>
        <w:t>а</w:t>
      </w:r>
      <w:r w:rsidR="005364F6" w:rsidRPr="008F6DE4">
        <w:rPr>
          <w:rFonts w:ascii="Times New Roman" w:eastAsia="Calibri" w:hAnsi="Times New Roman" w:cs="Times New Roman"/>
          <w:sz w:val="28"/>
          <w:szCs w:val="28"/>
        </w:rPr>
        <w:t xml:space="preserve"> на имущество организаций </w:t>
      </w:r>
      <w:r w:rsidR="0056480E" w:rsidRPr="008F6DE4">
        <w:rPr>
          <w:rFonts w:ascii="Times New Roman" w:eastAsia="Calibri" w:hAnsi="Times New Roman" w:cs="Times New Roman"/>
          <w:sz w:val="28"/>
          <w:szCs w:val="28"/>
        </w:rPr>
        <w:t xml:space="preserve">ставками </w:t>
      </w:r>
      <w:r w:rsidR="00C0597A" w:rsidRPr="008F6DE4">
        <w:rPr>
          <w:rFonts w:ascii="Times New Roman" w:eastAsia="Calibri" w:hAnsi="Times New Roman" w:cs="Times New Roman"/>
          <w:sz w:val="28"/>
          <w:szCs w:val="28"/>
        </w:rPr>
        <w:t>в отношении движимого имущества</w:t>
      </w:r>
      <w:r w:rsidR="00E843DD" w:rsidRPr="008F6DE4">
        <w:rPr>
          <w:rFonts w:ascii="Times New Roman" w:eastAsia="Calibri" w:hAnsi="Times New Roman" w:cs="Times New Roman"/>
          <w:sz w:val="28"/>
          <w:szCs w:val="28"/>
        </w:rPr>
        <w:t>, принятого на учет в качестве основных средств</w:t>
      </w:r>
      <w:r w:rsidR="004A7C1C" w:rsidRPr="008F6DE4">
        <w:rPr>
          <w:rFonts w:ascii="Times New Roman" w:eastAsia="Calibri" w:hAnsi="Times New Roman" w:cs="Times New Roman"/>
          <w:sz w:val="28"/>
          <w:szCs w:val="28"/>
        </w:rPr>
        <w:t xml:space="preserve"> с даты выпуска которого прошло не более 3 лет</w:t>
      </w:r>
      <w:r w:rsidR="00E843DD" w:rsidRPr="008F6DE4">
        <w:rPr>
          <w:rFonts w:ascii="Times New Roman" w:eastAsia="Calibri" w:hAnsi="Times New Roman" w:cs="Times New Roman"/>
          <w:sz w:val="28"/>
          <w:szCs w:val="28"/>
        </w:rPr>
        <w:t xml:space="preserve"> и принадлежащего организациям, осуществляющим виды дея</w:t>
      </w:r>
      <w:r w:rsidR="002279A4" w:rsidRPr="008F6DE4">
        <w:rPr>
          <w:rFonts w:ascii="Times New Roman" w:eastAsia="Calibri" w:hAnsi="Times New Roman" w:cs="Times New Roman"/>
          <w:sz w:val="28"/>
          <w:szCs w:val="28"/>
        </w:rPr>
        <w:t>т</w:t>
      </w:r>
      <w:r w:rsidR="00E843DD" w:rsidRPr="008F6DE4">
        <w:rPr>
          <w:rFonts w:ascii="Times New Roman" w:eastAsia="Calibri" w:hAnsi="Times New Roman" w:cs="Times New Roman"/>
          <w:sz w:val="28"/>
          <w:szCs w:val="28"/>
        </w:rPr>
        <w:t>е</w:t>
      </w:r>
      <w:r w:rsidR="002279A4" w:rsidRPr="008F6DE4">
        <w:rPr>
          <w:rFonts w:ascii="Times New Roman" w:eastAsia="Calibri" w:hAnsi="Times New Roman" w:cs="Times New Roman"/>
          <w:sz w:val="28"/>
          <w:szCs w:val="28"/>
        </w:rPr>
        <w:t>л</w:t>
      </w:r>
      <w:r w:rsidR="00E843DD" w:rsidRPr="008F6DE4">
        <w:rPr>
          <w:rFonts w:ascii="Times New Roman" w:eastAsia="Calibri" w:hAnsi="Times New Roman" w:cs="Times New Roman"/>
          <w:sz w:val="28"/>
          <w:szCs w:val="28"/>
        </w:rPr>
        <w:t>ьности</w:t>
      </w:r>
      <w:r w:rsidR="002279A4" w:rsidRPr="008F6DE4">
        <w:rPr>
          <w:rFonts w:ascii="Times New Roman" w:eastAsia="Calibri" w:hAnsi="Times New Roman" w:cs="Times New Roman"/>
          <w:sz w:val="28"/>
          <w:szCs w:val="28"/>
        </w:rPr>
        <w:t xml:space="preserve"> «Лесозаготовки», «Обработка древесины и производство изделий из дерева и пробки, </w:t>
      </w:r>
      <w:r w:rsidR="00E405A0" w:rsidRPr="008F6DE4">
        <w:rPr>
          <w:rFonts w:ascii="Times New Roman" w:eastAsia="Calibri" w:hAnsi="Times New Roman" w:cs="Times New Roman"/>
          <w:sz w:val="28"/>
          <w:szCs w:val="28"/>
        </w:rPr>
        <w:t xml:space="preserve">кроме мебели, производство изделий из соломки и материалов для плетения», «Производство </w:t>
      </w:r>
      <w:r w:rsidR="0036364F" w:rsidRPr="008F6DE4">
        <w:rPr>
          <w:rFonts w:ascii="Times New Roman" w:eastAsia="Calibri" w:hAnsi="Times New Roman" w:cs="Times New Roman"/>
          <w:sz w:val="28"/>
          <w:szCs w:val="28"/>
        </w:rPr>
        <w:t>бумаги и бумажных изделий</w:t>
      </w:r>
      <w:r w:rsidR="00E405A0" w:rsidRPr="008F6DE4">
        <w:rPr>
          <w:rFonts w:ascii="Times New Roman" w:eastAsia="Calibri" w:hAnsi="Times New Roman" w:cs="Times New Roman"/>
          <w:sz w:val="28"/>
          <w:szCs w:val="28"/>
        </w:rPr>
        <w:t>»</w:t>
      </w:r>
      <w:r w:rsidR="0036364F" w:rsidRPr="008F6DE4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r w:rsidR="009B4EA4" w:rsidRPr="008F6DE4">
        <w:rPr>
          <w:rFonts w:ascii="Times New Roman" w:eastAsia="Calibri" w:hAnsi="Times New Roman" w:cs="Times New Roman"/>
          <w:sz w:val="28"/>
          <w:szCs w:val="28"/>
        </w:rPr>
        <w:t>э</w:t>
      </w:r>
      <w:r w:rsidR="0036364F" w:rsidRPr="008F6DE4">
        <w:rPr>
          <w:rFonts w:ascii="Times New Roman" w:eastAsia="Calibri" w:hAnsi="Times New Roman" w:cs="Times New Roman"/>
          <w:sz w:val="28"/>
          <w:szCs w:val="28"/>
        </w:rPr>
        <w:t xml:space="preserve">том объем выручки от данных видов деятельности должен составлять не менее 70 % общей суммы выручки налогоплательщика за </w:t>
      </w:r>
      <w:r w:rsidR="009B4EA4" w:rsidRPr="008F6DE4">
        <w:rPr>
          <w:rFonts w:ascii="Times New Roman" w:eastAsia="Calibri" w:hAnsi="Times New Roman" w:cs="Times New Roman"/>
          <w:sz w:val="28"/>
          <w:szCs w:val="28"/>
        </w:rPr>
        <w:t xml:space="preserve">соответствующий </w:t>
      </w:r>
      <w:r w:rsidR="0036364F" w:rsidRPr="008F6DE4">
        <w:rPr>
          <w:rFonts w:ascii="Times New Roman" w:eastAsia="Calibri" w:hAnsi="Times New Roman" w:cs="Times New Roman"/>
          <w:sz w:val="28"/>
          <w:szCs w:val="28"/>
        </w:rPr>
        <w:t>налоговый (отчетный) период</w:t>
      </w:r>
      <w:r w:rsidR="00ED262A" w:rsidRPr="008F6DE4">
        <w:rPr>
          <w:rFonts w:ascii="Times New Roman" w:eastAsia="Calibri" w:hAnsi="Times New Roman" w:cs="Times New Roman"/>
          <w:sz w:val="28"/>
          <w:szCs w:val="28"/>
        </w:rPr>
        <w:t>. Предлагается установить следующие ставки налога в отно</w:t>
      </w:r>
      <w:r w:rsidR="00492E77" w:rsidRPr="008F6DE4">
        <w:rPr>
          <w:rFonts w:ascii="Times New Roman" w:eastAsia="Calibri" w:hAnsi="Times New Roman" w:cs="Times New Roman"/>
          <w:sz w:val="28"/>
          <w:szCs w:val="28"/>
        </w:rPr>
        <w:t>шении указанного выше имущества:</w:t>
      </w:r>
    </w:p>
    <w:p w:rsidR="00492E77" w:rsidRPr="008F6DE4" w:rsidRDefault="009C6322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принятое на учет до 01 января 2018 года на учет в качестве основных средств, в 2018 году – 0,55 %, в 2019 году – 1,1 %, в 2020 году – 1,1 %;</w:t>
      </w:r>
    </w:p>
    <w:p w:rsidR="009C6322" w:rsidRPr="008F6DE4" w:rsidRDefault="004328DF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принятое на учет с 01 января 2018 года на учет в качестве основных средств, в 2018 – 2020 годах – 0,1 %.</w:t>
      </w:r>
    </w:p>
    <w:p w:rsidR="003053F8" w:rsidRPr="008F6DE4" w:rsidRDefault="003053F8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В отношении остального движимого имущества, принятого с 01 января 2013 года на учет в качестве основных средств законопроектом предлагается установить </w:t>
      </w:r>
      <w:r w:rsidR="002936AE" w:rsidRPr="008F6DE4">
        <w:rPr>
          <w:rFonts w:ascii="Times New Roman" w:eastAsia="Calibri" w:hAnsi="Times New Roman" w:cs="Times New Roman"/>
          <w:sz w:val="28"/>
          <w:szCs w:val="28"/>
        </w:rPr>
        <w:t xml:space="preserve">на 2018 год </w:t>
      </w:r>
      <w:r w:rsidRPr="008F6DE4">
        <w:rPr>
          <w:rFonts w:ascii="Times New Roman" w:eastAsia="Calibri" w:hAnsi="Times New Roman" w:cs="Times New Roman"/>
          <w:sz w:val="28"/>
          <w:szCs w:val="28"/>
        </w:rPr>
        <w:t>максимально во</w:t>
      </w:r>
      <w:r w:rsidR="009D49AC" w:rsidRPr="008F6DE4">
        <w:rPr>
          <w:rFonts w:ascii="Times New Roman" w:eastAsia="Calibri" w:hAnsi="Times New Roman" w:cs="Times New Roman"/>
          <w:sz w:val="28"/>
          <w:szCs w:val="28"/>
        </w:rPr>
        <w:t>зможную ставку в соответствии с п. 3.3 ст. 380 Налогового кодекса РФ в размере 1,1 %.</w:t>
      </w:r>
    </w:p>
    <w:p w:rsidR="005364F6" w:rsidRPr="008F6DE4" w:rsidRDefault="005364F6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4A274B" w:rsidRPr="008F6DE4" w:rsidRDefault="004A274B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 полагает необходимым отметить следующее:</w:t>
      </w:r>
    </w:p>
    <w:p w:rsidR="004A274B" w:rsidRPr="008F6DE4" w:rsidRDefault="00387199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Согласно финансово-экономическому обоснованию, оценочный объем выпадающих доходов областного бюджета в связи с принятием законопроекта составит в 2018 году 186 млн.руб.</w:t>
      </w:r>
      <w:r w:rsidR="00D047F9" w:rsidRPr="008F6D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890" w:rsidRPr="008F6DE4">
        <w:rPr>
          <w:rFonts w:ascii="Times New Roman" w:eastAsia="Calibri" w:hAnsi="Times New Roman" w:cs="Times New Roman"/>
          <w:sz w:val="28"/>
          <w:szCs w:val="28"/>
        </w:rPr>
        <w:t>(0,4 % налоговых и неналоговых доходов)</w:t>
      </w:r>
      <w:r w:rsidRPr="008F6DE4">
        <w:rPr>
          <w:rFonts w:ascii="Times New Roman" w:eastAsia="Calibri" w:hAnsi="Times New Roman" w:cs="Times New Roman"/>
          <w:sz w:val="28"/>
          <w:szCs w:val="28"/>
        </w:rPr>
        <w:t>, в 2019 году – 702 млн.руб.</w:t>
      </w:r>
      <w:r w:rsidR="005375A5" w:rsidRPr="008F6DE4">
        <w:rPr>
          <w:rFonts w:ascii="Times New Roman" w:eastAsia="Calibri" w:hAnsi="Times New Roman" w:cs="Times New Roman"/>
          <w:sz w:val="28"/>
          <w:szCs w:val="28"/>
        </w:rPr>
        <w:t xml:space="preserve"> (1,3 %)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, в 2020 году </w:t>
      </w:r>
      <w:r w:rsidR="00EA239A" w:rsidRPr="008F6DE4">
        <w:rPr>
          <w:rFonts w:ascii="Times New Roman" w:eastAsia="Calibri" w:hAnsi="Times New Roman" w:cs="Times New Roman"/>
          <w:sz w:val="28"/>
          <w:szCs w:val="28"/>
        </w:rPr>
        <w:t>–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39A" w:rsidRPr="008F6DE4">
        <w:rPr>
          <w:rFonts w:ascii="Times New Roman" w:eastAsia="Calibri" w:hAnsi="Times New Roman" w:cs="Times New Roman"/>
          <w:sz w:val="28"/>
          <w:szCs w:val="28"/>
        </w:rPr>
        <w:t>978 млн.руб.</w:t>
      </w:r>
      <w:r w:rsidR="005375A5" w:rsidRPr="008F6DE4">
        <w:rPr>
          <w:rFonts w:ascii="Times New Roman" w:eastAsia="Calibri" w:hAnsi="Times New Roman" w:cs="Times New Roman"/>
          <w:sz w:val="28"/>
          <w:szCs w:val="28"/>
        </w:rPr>
        <w:t xml:space="preserve"> (1,7 %).</w:t>
      </w:r>
      <w:r w:rsidR="00542CBD" w:rsidRPr="008F6DE4">
        <w:rPr>
          <w:rFonts w:ascii="Times New Roman" w:eastAsia="Calibri" w:hAnsi="Times New Roman" w:cs="Times New Roman"/>
          <w:sz w:val="28"/>
          <w:szCs w:val="28"/>
        </w:rPr>
        <w:t xml:space="preserve"> Указанное обстоятельство в соответствии со ст. 37 БК РФ потребует внесения изменений в областной закон «Об областном бюджете на 2018 год и на плановый период 2019 и 2020 годов» в части корректировки прогноза поступления налога на имущество организаций в 2018 – 2020 годах.</w:t>
      </w:r>
    </w:p>
    <w:p w:rsidR="00542CBD" w:rsidRPr="008F6DE4" w:rsidRDefault="00645291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законопроекту, создание на территории Архангельской области благоприятного инвестиционного климата в виде пониженной ставки налога на имущество организаций </w:t>
      </w:r>
      <w:r w:rsidR="00E554FA" w:rsidRPr="008F6DE4">
        <w:rPr>
          <w:rFonts w:ascii="Times New Roman" w:eastAsia="Calibri" w:hAnsi="Times New Roman" w:cs="Times New Roman"/>
          <w:sz w:val="28"/>
          <w:szCs w:val="28"/>
        </w:rPr>
        <w:t xml:space="preserve">позволит обеспечить создание новых и модернизацию действующих производств, создание </w:t>
      </w:r>
      <w:r w:rsidR="004555E6" w:rsidRPr="008F6DE4">
        <w:rPr>
          <w:rFonts w:ascii="Times New Roman" w:eastAsia="Calibri" w:hAnsi="Times New Roman" w:cs="Times New Roman"/>
          <w:sz w:val="28"/>
          <w:szCs w:val="28"/>
        </w:rPr>
        <w:t xml:space="preserve">высокопроизводительных рабочих мест. По мнению контрольно-счетной палаты указанные факторы должны привести также и к росту поступления налоговых доходов, в частности налога на прибыль организаций и налога на доходы физических лиц. </w:t>
      </w:r>
      <w:r w:rsidR="00CE784B" w:rsidRPr="008F6DE4">
        <w:rPr>
          <w:rFonts w:ascii="Times New Roman" w:eastAsia="Calibri" w:hAnsi="Times New Roman" w:cs="Times New Roman"/>
          <w:sz w:val="28"/>
          <w:szCs w:val="28"/>
        </w:rPr>
        <w:t>Оценка дополнительных поступлений указанных налогов в составе документов и материалов к законопроекту не представлена.</w:t>
      </w:r>
    </w:p>
    <w:p w:rsidR="00E61C5F" w:rsidRPr="008F6DE4" w:rsidRDefault="000F60F3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Подпунктом «г» </w:t>
      </w:r>
      <w:r w:rsidR="00D91C8D" w:rsidRPr="008F6DE4">
        <w:rPr>
          <w:rFonts w:ascii="Times New Roman" w:eastAsia="Calibri" w:hAnsi="Times New Roman" w:cs="Times New Roman"/>
          <w:sz w:val="28"/>
          <w:szCs w:val="28"/>
        </w:rPr>
        <w:t xml:space="preserve">пункта 1 </w:t>
      </w:r>
      <w:r w:rsidRPr="008F6DE4">
        <w:rPr>
          <w:rFonts w:ascii="Times New Roman" w:eastAsia="Calibri" w:hAnsi="Times New Roman" w:cs="Times New Roman"/>
          <w:sz w:val="28"/>
          <w:szCs w:val="28"/>
        </w:rPr>
        <w:t>Перечня обязательств субъекта Российской Федерации, получающего дотацию на выравнивание бюджетной обеспеченности</w:t>
      </w:r>
      <w:r w:rsidR="001644CB" w:rsidRPr="008F6DE4">
        <w:rPr>
          <w:rFonts w:ascii="Times New Roman" w:eastAsia="Calibri" w:hAnsi="Times New Roman" w:cs="Times New Roman"/>
          <w:sz w:val="28"/>
          <w:szCs w:val="28"/>
        </w:rPr>
        <w:t xml:space="preserve"> бюджетов субъектов Российской Федерации, подлежащих включению в соглашение, которым предусматриваются меры</w:t>
      </w:r>
      <w:r w:rsidR="00DD4AD6" w:rsidRPr="008F6DE4">
        <w:rPr>
          <w:rFonts w:ascii="Times New Roman" w:eastAsia="Calibri" w:hAnsi="Times New Roman" w:cs="Times New Roman"/>
          <w:sz w:val="28"/>
          <w:szCs w:val="28"/>
        </w:rPr>
        <w:t xml:space="preserve"> по социально-экономическому развитию и оздоровлению государственных финансов субъекта Российской Федерации, утвержденного постановлением Правительства РФ от 30.12.2017 № 1701 установлено </w:t>
      </w:r>
      <w:r w:rsidR="00C42B65" w:rsidRPr="008F6DE4">
        <w:rPr>
          <w:rFonts w:ascii="Times New Roman" w:eastAsia="Calibri" w:hAnsi="Times New Roman" w:cs="Times New Roman"/>
          <w:sz w:val="28"/>
          <w:szCs w:val="28"/>
        </w:rPr>
        <w:t>обязательство по обеспечению роста налоговых и неналоговых доходов консолидированного бюджета субъекта Российской Федерации по итогам исполнения консолидированного бюджета субъекта Российской Федерации за 2018 год по</w:t>
      </w:r>
      <w:r w:rsidR="00E61C5F" w:rsidRPr="008F6DE4">
        <w:rPr>
          <w:rFonts w:ascii="Times New Roman" w:eastAsia="Calibri" w:hAnsi="Times New Roman" w:cs="Times New Roman"/>
          <w:sz w:val="28"/>
          <w:szCs w:val="28"/>
        </w:rPr>
        <w:t xml:space="preserve"> сравнению с 2017 годом.</w:t>
      </w:r>
      <w:r w:rsidR="00B046BE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C5F" w:rsidRPr="008F6DE4">
        <w:rPr>
          <w:rFonts w:ascii="Times New Roman" w:eastAsia="Calibri" w:hAnsi="Times New Roman" w:cs="Times New Roman"/>
          <w:sz w:val="28"/>
          <w:szCs w:val="28"/>
        </w:rPr>
        <w:t xml:space="preserve">Соглашением о мерах по социально-экономическому развитию и оздоровлению государственных финансов Архангельской области от 09.02.2018 </w:t>
      </w:r>
      <w:r w:rsidR="00001422" w:rsidRPr="008F6DE4">
        <w:rPr>
          <w:rFonts w:ascii="Times New Roman" w:eastAsia="Calibri" w:hAnsi="Times New Roman" w:cs="Times New Roman"/>
          <w:sz w:val="28"/>
          <w:szCs w:val="28"/>
        </w:rPr>
        <w:t>указанный выше рост налоговых и неналоговых доходов установлен в размере 0,1 %.</w:t>
      </w:r>
    </w:p>
    <w:p w:rsidR="00382780" w:rsidRPr="008F6DE4" w:rsidRDefault="00382780" w:rsidP="003827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Таким образом, возникают риски по недостижению вышеуказанных обязательств и невыполнению условий соглашения, что может привести к снижению дотации бюджету Архангельской области на выравнивание бюджетной обеспеченности в 2019 году на 5 процентов.</w:t>
      </w:r>
    </w:p>
    <w:p w:rsidR="003A4B7A" w:rsidRPr="008F6DE4" w:rsidRDefault="003A4B7A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243" w:rsidRDefault="00A174A5" w:rsidP="008F6DE4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Рассмотрев законопроект</w:t>
      </w:r>
      <w:r w:rsidR="00BE073D" w:rsidRPr="008F6D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="00563727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полагает возможным принятие </w:t>
      </w:r>
      <w:r w:rsidR="0089041D" w:rsidRPr="008F6DE4">
        <w:rPr>
          <w:rFonts w:ascii="Times New Roman" w:eastAsia="Calibri" w:hAnsi="Times New Roman" w:cs="Times New Roman"/>
          <w:sz w:val="28"/>
          <w:szCs w:val="28"/>
        </w:rPr>
        <w:t>законопроекта Архангельским областным Собранием</w:t>
      </w:r>
      <w:r w:rsidR="00563727" w:rsidRPr="008F6DE4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6C2E64" w:rsidRPr="008F6DE4">
        <w:rPr>
          <w:rFonts w:ascii="Times New Roman" w:eastAsia="Calibri" w:hAnsi="Times New Roman" w:cs="Times New Roman"/>
          <w:sz w:val="28"/>
          <w:szCs w:val="28"/>
        </w:rPr>
        <w:t xml:space="preserve"> при условии, что дополнительные поступления налоговых доходов </w:t>
      </w:r>
      <w:r w:rsidR="00FF7A75" w:rsidRPr="008F6DE4">
        <w:rPr>
          <w:rFonts w:ascii="Times New Roman" w:eastAsia="Calibri" w:hAnsi="Times New Roman" w:cs="Times New Roman"/>
          <w:sz w:val="28"/>
          <w:szCs w:val="28"/>
        </w:rPr>
        <w:t>превысят потери от установления пониженных ставок налога на имущество организаций</w:t>
      </w:r>
      <w:r w:rsidR="0089041D" w:rsidRPr="008F6DE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C7243" w:rsidSect="0089041D">
      <w:footerReference w:type="default" r:id="rId8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93" w:rsidRDefault="00B46193">
      <w:pPr>
        <w:spacing w:after="0" w:line="240" w:lineRule="auto"/>
      </w:pPr>
      <w:r>
        <w:separator/>
      </w:r>
    </w:p>
  </w:endnote>
  <w:endnote w:type="continuationSeparator" w:id="0">
    <w:p w:rsidR="00B46193" w:rsidRDefault="00B4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745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51B4E" w:rsidRPr="00651B4E" w:rsidRDefault="00651B4E" w:rsidP="00651B4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651B4E">
          <w:rPr>
            <w:rFonts w:ascii="Times New Roman" w:hAnsi="Times New Roman"/>
          </w:rPr>
          <w:fldChar w:fldCharType="begin"/>
        </w:r>
        <w:r w:rsidRPr="00651B4E">
          <w:rPr>
            <w:rFonts w:ascii="Times New Roman" w:hAnsi="Times New Roman"/>
          </w:rPr>
          <w:instrText>PAGE   \* MERGEFORMAT</w:instrText>
        </w:r>
        <w:r w:rsidRPr="00651B4E">
          <w:rPr>
            <w:rFonts w:ascii="Times New Roman" w:hAnsi="Times New Roman"/>
          </w:rPr>
          <w:fldChar w:fldCharType="separate"/>
        </w:r>
        <w:r w:rsidR="008F6DE4">
          <w:rPr>
            <w:rFonts w:ascii="Times New Roman" w:hAnsi="Times New Roman"/>
            <w:noProof/>
          </w:rPr>
          <w:t>1</w:t>
        </w:r>
        <w:r w:rsidRPr="00651B4E">
          <w:rPr>
            <w:rFonts w:ascii="Times New Roman" w:hAnsi="Times New Roman"/>
          </w:rPr>
          <w:fldChar w:fldCharType="end"/>
        </w:r>
      </w:p>
    </w:sdtContent>
  </w:sdt>
  <w:p w:rsidR="00651B4E" w:rsidRDefault="00651B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93" w:rsidRDefault="00B46193">
      <w:pPr>
        <w:spacing w:after="0" w:line="240" w:lineRule="auto"/>
      </w:pPr>
      <w:r>
        <w:separator/>
      </w:r>
    </w:p>
  </w:footnote>
  <w:footnote w:type="continuationSeparator" w:id="0">
    <w:p w:rsidR="00B46193" w:rsidRDefault="00B4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D"/>
    <w:rsid w:val="00001422"/>
    <w:rsid w:val="00027C71"/>
    <w:rsid w:val="000345F4"/>
    <w:rsid w:val="0003654D"/>
    <w:rsid w:val="000403FD"/>
    <w:rsid w:val="000C63F4"/>
    <w:rsid w:val="000C69EF"/>
    <w:rsid w:val="000D251E"/>
    <w:rsid w:val="000F60F3"/>
    <w:rsid w:val="00142DC4"/>
    <w:rsid w:val="0016081A"/>
    <w:rsid w:val="001644CB"/>
    <w:rsid w:val="001675BB"/>
    <w:rsid w:val="00176ADB"/>
    <w:rsid w:val="002176D9"/>
    <w:rsid w:val="00222260"/>
    <w:rsid w:val="0022265A"/>
    <w:rsid w:val="002279A4"/>
    <w:rsid w:val="002378AF"/>
    <w:rsid w:val="002570C3"/>
    <w:rsid w:val="002663FC"/>
    <w:rsid w:val="002936AE"/>
    <w:rsid w:val="002E11FE"/>
    <w:rsid w:val="002F0A96"/>
    <w:rsid w:val="003053F8"/>
    <w:rsid w:val="003070B0"/>
    <w:rsid w:val="00320D11"/>
    <w:rsid w:val="0036364F"/>
    <w:rsid w:val="00374F5A"/>
    <w:rsid w:val="00382780"/>
    <w:rsid w:val="00387199"/>
    <w:rsid w:val="00396495"/>
    <w:rsid w:val="003A4B7A"/>
    <w:rsid w:val="003C7C6B"/>
    <w:rsid w:val="003F72F9"/>
    <w:rsid w:val="004328DF"/>
    <w:rsid w:val="00447836"/>
    <w:rsid w:val="004555E6"/>
    <w:rsid w:val="004568DA"/>
    <w:rsid w:val="00464452"/>
    <w:rsid w:val="0047717C"/>
    <w:rsid w:val="00491893"/>
    <w:rsid w:val="00492E77"/>
    <w:rsid w:val="004A274B"/>
    <w:rsid w:val="004A5485"/>
    <w:rsid w:val="004A7C1C"/>
    <w:rsid w:val="004B28C1"/>
    <w:rsid w:val="00504AD8"/>
    <w:rsid w:val="00526260"/>
    <w:rsid w:val="005364F6"/>
    <w:rsid w:val="005375A5"/>
    <w:rsid w:val="00542CBD"/>
    <w:rsid w:val="00563727"/>
    <w:rsid w:val="0056480E"/>
    <w:rsid w:val="00571EB6"/>
    <w:rsid w:val="005A3F91"/>
    <w:rsid w:val="005C0568"/>
    <w:rsid w:val="005C63D5"/>
    <w:rsid w:val="005F473D"/>
    <w:rsid w:val="00645291"/>
    <w:rsid w:val="00651B4E"/>
    <w:rsid w:val="006C2E64"/>
    <w:rsid w:val="006F38FF"/>
    <w:rsid w:val="007058A6"/>
    <w:rsid w:val="007457CA"/>
    <w:rsid w:val="007477C2"/>
    <w:rsid w:val="007A3A03"/>
    <w:rsid w:val="007C7243"/>
    <w:rsid w:val="007D179B"/>
    <w:rsid w:val="007D4067"/>
    <w:rsid w:val="007D698D"/>
    <w:rsid w:val="007D737C"/>
    <w:rsid w:val="007E3C50"/>
    <w:rsid w:val="00804380"/>
    <w:rsid w:val="00871E9C"/>
    <w:rsid w:val="0089041D"/>
    <w:rsid w:val="0089383F"/>
    <w:rsid w:val="008F6DE4"/>
    <w:rsid w:val="0090223E"/>
    <w:rsid w:val="00937916"/>
    <w:rsid w:val="00965817"/>
    <w:rsid w:val="009B4EA4"/>
    <w:rsid w:val="009C6322"/>
    <w:rsid w:val="009D49AC"/>
    <w:rsid w:val="009E63D2"/>
    <w:rsid w:val="00A174A5"/>
    <w:rsid w:val="00A37673"/>
    <w:rsid w:val="00A5041A"/>
    <w:rsid w:val="00A65BF9"/>
    <w:rsid w:val="00A9681A"/>
    <w:rsid w:val="00AA1327"/>
    <w:rsid w:val="00AD3823"/>
    <w:rsid w:val="00AE4291"/>
    <w:rsid w:val="00B00CFB"/>
    <w:rsid w:val="00B046BE"/>
    <w:rsid w:val="00B46193"/>
    <w:rsid w:val="00B847E6"/>
    <w:rsid w:val="00BE073D"/>
    <w:rsid w:val="00BF7B93"/>
    <w:rsid w:val="00C0597A"/>
    <w:rsid w:val="00C25C91"/>
    <w:rsid w:val="00C30A21"/>
    <w:rsid w:val="00C42B65"/>
    <w:rsid w:val="00C54E11"/>
    <w:rsid w:val="00C8291E"/>
    <w:rsid w:val="00C92F07"/>
    <w:rsid w:val="00CA4297"/>
    <w:rsid w:val="00CD1B42"/>
    <w:rsid w:val="00CE784B"/>
    <w:rsid w:val="00D047F9"/>
    <w:rsid w:val="00D91C8D"/>
    <w:rsid w:val="00DA6021"/>
    <w:rsid w:val="00DB1ED8"/>
    <w:rsid w:val="00DD4AD6"/>
    <w:rsid w:val="00DE6A4D"/>
    <w:rsid w:val="00E15056"/>
    <w:rsid w:val="00E25890"/>
    <w:rsid w:val="00E405A0"/>
    <w:rsid w:val="00E528C7"/>
    <w:rsid w:val="00E554FA"/>
    <w:rsid w:val="00E60763"/>
    <w:rsid w:val="00E61C5F"/>
    <w:rsid w:val="00E62CB2"/>
    <w:rsid w:val="00E843DD"/>
    <w:rsid w:val="00EA239A"/>
    <w:rsid w:val="00EA4E2D"/>
    <w:rsid w:val="00ED02A6"/>
    <w:rsid w:val="00ED0CBA"/>
    <w:rsid w:val="00ED262A"/>
    <w:rsid w:val="00EE681D"/>
    <w:rsid w:val="00F47377"/>
    <w:rsid w:val="00FB2287"/>
    <w:rsid w:val="00FD617E"/>
    <w:rsid w:val="00FE47A7"/>
    <w:rsid w:val="00FE6B77"/>
    <w:rsid w:val="00FF503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414D8-6EA7-42FC-A4AB-CE0E176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467B-D159-4614-995F-1072460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2018-03-20T12:40:00Z</cp:lastPrinted>
  <dcterms:created xsi:type="dcterms:W3CDTF">2018-10-05T11:57:00Z</dcterms:created>
  <dcterms:modified xsi:type="dcterms:W3CDTF">2018-10-05T11:57:00Z</dcterms:modified>
</cp:coreProperties>
</file>