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D2C" w:rsidRPr="00ED3D2C" w:rsidRDefault="00ED3D2C" w:rsidP="00ED3D2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D3D2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Экспертиза проекта областного закона</w:t>
      </w:r>
    </w:p>
    <w:p w:rsidR="00ED3D2C" w:rsidRDefault="00892BF0" w:rsidP="00ED3D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812">
        <w:rPr>
          <w:rFonts w:ascii="Times New Roman" w:hAnsi="Times New Roman"/>
          <w:sz w:val="28"/>
          <w:szCs w:val="28"/>
        </w:rPr>
        <w:t xml:space="preserve">«О </w:t>
      </w:r>
      <w:r>
        <w:rPr>
          <w:rFonts w:ascii="Times New Roman" w:hAnsi="Times New Roman"/>
          <w:sz w:val="28"/>
          <w:szCs w:val="28"/>
        </w:rPr>
        <w:t>внесении изменений в областной закон «О реализации полномочий Архангельской области в сфере регулирования межбюджетных отношений»</w:t>
      </w:r>
    </w:p>
    <w:p w:rsidR="00892BF0" w:rsidRDefault="00892BF0" w:rsidP="00ED3D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D2C" w:rsidRPr="00ED3D2C" w:rsidRDefault="00ED3D2C" w:rsidP="00ED3D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92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.2020</w:t>
      </w:r>
      <w:r w:rsidRPr="00ED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№01-02/</w:t>
      </w:r>
      <w:r w:rsidR="00892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866</w:t>
      </w:r>
    </w:p>
    <w:p w:rsidR="00ED3D2C" w:rsidRPr="00ED3D2C" w:rsidRDefault="00ED3D2C" w:rsidP="00ED3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BF0" w:rsidRDefault="00892BF0" w:rsidP="00892BF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C665F">
        <w:rPr>
          <w:rFonts w:ascii="Times New Roman" w:hAnsi="Times New Roman"/>
          <w:sz w:val="28"/>
          <w:szCs w:val="28"/>
        </w:rPr>
        <w:t xml:space="preserve">Контрольно-счетная палата Архангельской области </w:t>
      </w:r>
      <w:r>
        <w:rPr>
          <w:rFonts w:ascii="Times New Roman" w:hAnsi="Times New Roman"/>
          <w:sz w:val="28"/>
          <w:szCs w:val="28"/>
        </w:rPr>
        <w:t>рассмотрела</w:t>
      </w:r>
      <w:r w:rsidRPr="000C665F">
        <w:rPr>
          <w:rFonts w:ascii="Times New Roman" w:hAnsi="Times New Roman"/>
          <w:sz w:val="28"/>
          <w:szCs w:val="28"/>
        </w:rPr>
        <w:t xml:space="preserve"> проект областного закона </w:t>
      </w:r>
      <w:r>
        <w:rPr>
          <w:rFonts w:ascii="Times New Roman" w:hAnsi="Times New Roman"/>
          <w:sz w:val="28"/>
          <w:szCs w:val="28"/>
        </w:rPr>
        <w:t>№ </w:t>
      </w:r>
      <w:proofErr w:type="spellStart"/>
      <w:r>
        <w:rPr>
          <w:rFonts w:ascii="Times New Roman" w:hAnsi="Times New Roman"/>
          <w:sz w:val="28"/>
          <w:szCs w:val="28"/>
        </w:rPr>
        <w:t>пз</w:t>
      </w:r>
      <w:proofErr w:type="spellEnd"/>
      <w:r>
        <w:rPr>
          <w:rFonts w:ascii="Times New Roman" w:hAnsi="Times New Roman"/>
          <w:sz w:val="28"/>
          <w:szCs w:val="28"/>
        </w:rPr>
        <w:t xml:space="preserve"> 7/464 </w:t>
      </w:r>
      <w:r w:rsidRPr="00926812">
        <w:rPr>
          <w:rFonts w:ascii="Times New Roman" w:hAnsi="Times New Roman"/>
          <w:sz w:val="28"/>
          <w:szCs w:val="28"/>
        </w:rPr>
        <w:t xml:space="preserve">«О </w:t>
      </w:r>
      <w:r>
        <w:rPr>
          <w:rFonts w:ascii="Times New Roman" w:hAnsi="Times New Roman"/>
          <w:sz w:val="28"/>
          <w:szCs w:val="28"/>
        </w:rPr>
        <w:t>внесении изменений в областной закон «О реализации полномочий Архангельской области в сфере регулирования межбюджетных отношений» (далее – законопроект)</w:t>
      </w:r>
      <w:r w:rsidRPr="000C665F">
        <w:rPr>
          <w:rFonts w:ascii="Times New Roman" w:hAnsi="Times New Roman"/>
          <w:sz w:val="28"/>
          <w:szCs w:val="28"/>
        </w:rPr>
        <w:t xml:space="preserve">, </w:t>
      </w:r>
      <w:r w:rsidRPr="003635A6">
        <w:rPr>
          <w:rFonts w:ascii="Times New Roman" w:hAnsi="Times New Roman"/>
          <w:color w:val="000000"/>
          <w:sz w:val="28"/>
          <w:szCs w:val="28"/>
        </w:rPr>
        <w:t>внесенн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 w:rsidRPr="003635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6F30">
        <w:rPr>
          <w:rFonts w:ascii="Times New Roman" w:hAnsi="Times New Roman"/>
          <w:color w:val="000000"/>
          <w:sz w:val="28"/>
          <w:szCs w:val="28"/>
        </w:rPr>
        <w:t xml:space="preserve">в порядке законодательной </w:t>
      </w:r>
      <w:r>
        <w:rPr>
          <w:rFonts w:ascii="Times New Roman" w:hAnsi="Times New Roman"/>
          <w:color w:val="000000"/>
          <w:sz w:val="28"/>
          <w:szCs w:val="28"/>
        </w:rPr>
        <w:t>необходимости</w:t>
      </w:r>
      <w:r w:rsidRPr="00A26F3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5B02A7">
        <w:rPr>
          <w:rFonts w:ascii="Times New Roman" w:hAnsi="Times New Roman"/>
          <w:color w:val="000000"/>
          <w:sz w:val="28"/>
          <w:szCs w:val="28"/>
        </w:rPr>
        <w:t>ременно исполняющи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5B02A7">
        <w:rPr>
          <w:rFonts w:ascii="Times New Roman" w:hAnsi="Times New Roman"/>
          <w:color w:val="000000"/>
          <w:sz w:val="28"/>
          <w:szCs w:val="28"/>
        </w:rPr>
        <w:t xml:space="preserve"> обязанности Губернатора Архангельской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Цыбульским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А.В.</w:t>
      </w:r>
    </w:p>
    <w:p w:rsidR="00892BF0" w:rsidRDefault="00892BF0" w:rsidP="00892BF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Законопроектом предлагается:</w:t>
      </w:r>
    </w:p>
    <w:p w:rsidR="00892BF0" w:rsidRDefault="00892BF0" w:rsidP="00892BF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Установить дополнительный норматив отчислений от налога, взимаемого в связи с применением упрощенной системы налогообложения, в том числе минимального налога в бюджеты муниципальных районов, городских округов и муниципальных округов в размере 15 %.</w:t>
      </w:r>
    </w:p>
    <w:p w:rsidR="00892BF0" w:rsidRDefault="00892BF0" w:rsidP="00892BF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Данные изменения обусловлены отменой с 01.01.2021 единого налога на вмененный доход для определенных видов деятельности, который в настоящее время является доходным источником бюджетов муниципальных районов, городских округов и муниципальных округов. Таким образом, законопроектом компенсируются выпадающие доходы местных бюджетов.</w:t>
      </w:r>
    </w:p>
    <w:p w:rsidR="00892BF0" w:rsidRDefault="00892BF0" w:rsidP="00892BF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связи с введением нового источника налоговых доходов муниципальных бюджетов предлагается внести соответствующие изменения в методику расчета налогового потенциала муниципальных районов (муниципальных округов, городских округов).</w:t>
      </w:r>
    </w:p>
    <w:p w:rsidR="00892BF0" w:rsidRDefault="00892BF0" w:rsidP="00892BF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Установить дополнительные основания для внесения изменений в распределение утвержденных областным законом об областном бюджете объемов субсидий между бюджетами муниципальных образований, что соответствует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абз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второму п. 4 ст. 139 Бюджетного кодекса РФ. По мнению контрольно-счетной палаты, указанные дополнительные основания позволят более оперативно реагировать на различные факторы и условия, влияющие на исполнение местных бюджетов в части использования муниципальными образованиями субсидий из областного бюджета.</w:t>
      </w:r>
    </w:p>
    <w:p w:rsidR="009724CE" w:rsidRPr="00ED3D2C" w:rsidRDefault="009724CE" w:rsidP="00892B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9724CE" w:rsidRPr="00ED3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2C"/>
    <w:rsid w:val="000D1429"/>
    <w:rsid w:val="00183F2B"/>
    <w:rsid w:val="002277CE"/>
    <w:rsid w:val="002A6F90"/>
    <w:rsid w:val="004E531C"/>
    <w:rsid w:val="005807A4"/>
    <w:rsid w:val="00892BF0"/>
    <w:rsid w:val="009724CE"/>
    <w:rsid w:val="00BE669C"/>
    <w:rsid w:val="00CC6A9A"/>
    <w:rsid w:val="00CE0296"/>
    <w:rsid w:val="00D22CEA"/>
    <w:rsid w:val="00ED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29EA2-BEF9-4336-A361-3A4E1491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Светлана Ивановна</dc:creator>
  <cp:keywords/>
  <dc:description/>
  <cp:lastModifiedBy>Федотова Светлана Ивановна</cp:lastModifiedBy>
  <cp:revision>2</cp:revision>
  <dcterms:created xsi:type="dcterms:W3CDTF">2020-09-28T12:54:00Z</dcterms:created>
  <dcterms:modified xsi:type="dcterms:W3CDTF">2020-09-28T12:54:00Z</dcterms:modified>
</cp:coreProperties>
</file>