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72ACC" w14:textId="0F4F564B" w:rsidR="005005F5" w:rsidRPr="001F3A72" w:rsidRDefault="009479C9" w:rsidP="005005F5">
      <w:pPr>
        <w:jc w:val="center"/>
        <w:rPr>
          <w:sz w:val="23"/>
          <w:szCs w:val="23"/>
        </w:rPr>
      </w:pPr>
      <w:r w:rsidRPr="001F3A72">
        <w:rPr>
          <w:noProof/>
          <w:sz w:val="23"/>
          <w:szCs w:val="23"/>
        </w:rPr>
        <w:t xml:space="preserve"> </w:t>
      </w:r>
      <w:r w:rsidR="005005F5" w:rsidRPr="001F3A72">
        <w:rPr>
          <w:noProof/>
          <w:sz w:val="23"/>
          <w:szCs w:val="23"/>
          <w:lang w:eastAsia="ru-RU"/>
        </w:rPr>
        <w:drawing>
          <wp:inline distT="0" distB="0" distL="0" distR="0" wp14:anchorId="2282610B" wp14:editId="7ED19A84">
            <wp:extent cx="590550" cy="685800"/>
            <wp:effectExtent l="0" t="0" r="0" b="0"/>
            <wp:docPr id="16" name="Рисунок 16" descr="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ArhObl(ч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inline>
        </w:drawing>
      </w:r>
    </w:p>
    <w:p w14:paraId="1AA17E5F" w14:textId="77777777" w:rsidR="005005F5" w:rsidRPr="001F3A72" w:rsidRDefault="005005F5" w:rsidP="005005F5">
      <w:pPr>
        <w:pStyle w:val="af8"/>
        <w:ind w:firstLine="0"/>
        <w:jc w:val="center"/>
        <w:rPr>
          <w:b/>
          <w:sz w:val="27"/>
          <w:szCs w:val="27"/>
        </w:rPr>
      </w:pPr>
      <w:r w:rsidRPr="001F3A72">
        <w:rPr>
          <w:b/>
          <w:sz w:val="27"/>
          <w:szCs w:val="27"/>
        </w:rPr>
        <w:t>КОНТРОЛЬНО-СЧ</w:t>
      </w:r>
      <w:bookmarkStart w:id="0" w:name="_GoBack"/>
      <w:bookmarkEnd w:id="0"/>
      <w:r w:rsidRPr="001F3A72">
        <w:rPr>
          <w:b/>
          <w:sz w:val="27"/>
          <w:szCs w:val="27"/>
        </w:rPr>
        <w:t>ЕТНАЯ ПАЛАТА АРХАНГЕЛЬСКОЙ ОБЛАСТИ</w:t>
      </w:r>
    </w:p>
    <w:p w14:paraId="4079C712" w14:textId="77777777" w:rsidR="005005F5" w:rsidRPr="001F3A72" w:rsidRDefault="005005F5" w:rsidP="005005F5">
      <w:pPr>
        <w:pStyle w:val="af8"/>
        <w:ind w:firstLine="0"/>
        <w:jc w:val="center"/>
        <w:rPr>
          <w:b/>
          <w:sz w:val="27"/>
          <w:szCs w:val="27"/>
        </w:rPr>
      </w:pPr>
    </w:p>
    <w:p w14:paraId="1AD6DF19" w14:textId="3B81DCCA" w:rsidR="005005F5" w:rsidRPr="001F3A72" w:rsidRDefault="005005F5" w:rsidP="005005F5">
      <w:pPr>
        <w:pStyle w:val="af8"/>
        <w:ind w:firstLine="0"/>
        <w:jc w:val="center"/>
        <w:rPr>
          <w:b/>
          <w:sz w:val="27"/>
          <w:szCs w:val="27"/>
        </w:rPr>
      </w:pPr>
      <w:r w:rsidRPr="001F3A72">
        <w:rPr>
          <w:b/>
          <w:sz w:val="27"/>
          <w:szCs w:val="27"/>
        </w:rPr>
        <w:t>ПРЕДСЕДАТЕЛЬ</w:t>
      </w:r>
    </w:p>
    <w:p w14:paraId="40398897" w14:textId="77777777" w:rsidR="005005F5" w:rsidRPr="001F3A72" w:rsidRDefault="005005F5" w:rsidP="005005F5">
      <w:pPr>
        <w:pStyle w:val="af8"/>
        <w:ind w:firstLine="0"/>
        <w:jc w:val="center"/>
        <w:rPr>
          <w:b/>
          <w:sz w:val="19"/>
          <w:szCs w:val="19"/>
        </w:rPr>
      </w:pPr>
    </w:p>
    <w:p w14:paraId="7A39DFC5" w14:textId="77777777" w:rsidR="005005F5" w:rsidRPr="001F3A72" w:rsidRDefault="005005F5" w:rsidP="005005F5">
      <w:pPr>
        <w:pStyle w:val="af8"/>
        <w:ind w:firstLine="0"/>
        <w:jc w:val="center"/>
        <w:rPr>
          <w:b/>
          <w:bCs/>
          <w:sz w:val="19"/>
          <w:szCs w:val="19"/>
        </w:rPr>
      </w:pPr>
      <w:r w:rsidRPr="001F3A72">
        <w:rPr>
          <w:b/>
          <w:sz w:val="19"/>
          <w:szCs w:val="19"/>
        </w:rPr>
        <w:t>пл. Ленина, 1, г. Архангельск, 163000</w:t>
      </w:r>
      <w:r w:rsidRPr="001F3A72">
        <w:rPr>
          <w:bCs/>
          <w:sz w:val="19"/>
          <w:szCs w:val="19"/>
        </w:rPr>
        <w:t xml:space="preserve"> </w:t>
      </w:r>
      <w:r w:rsidRPr="001F3A72">
        <w:rPr>
          <w:b/>
          <w:bCs/>
          <w:sz w:val="19"/>
          <w:szCs w:val="19"/>
        </w:rPr>
        <w:t xml:space="preserve">телефон/факс: 63-50-66, </w:t>
      </w:r>
      <w:r w:rsidRPr="001F3A72">
        <w:rPr>
          <w:b/>
          <w:bCs/>
          <w:sz w:val="19"/>
          <w:szCs w:val="19"/>
          <w:lang w:val="en-US"/>
        </w:rPr>
        <w:t>e</w:t>
      </w:r>
      <w:r w:rsidRPr="001F3A72">
        <w:rPr>
          <w:b/>
          <w:bCs/>
          <w:sz w:val="19"/>
          <w:szCs w:val="19"/>
        </w:rPr>
        <w:t>-</w:t>
      </w:r>
      <w:r w:rsidRPr="001F3A72">
        <w:rPr>
          <w:b/>
          <w:bCs/>
          <w:sz w:val="19"/>
          <w:szCs w:val="19"/>
          <w:lang w:val="en-US"/>
        </w:rPr>
        <w:t>mail</w:t>
      </w:r>
      <w:r w:rsidRPr="001F3A72">
        <w:rPr>
          <w:b/>
          <w:bCs/>
          <w:sz w:val="19"/>
          <w:szCs w:val="19"/>
        </w:rPr>
        <w:t xml:space="preserve">: </w:t>
      </w:r>
      <w:hyperlink r:id="rId9" w:history="1">
        <w:r w:rsidRPr="001F3A72">
          <w:rPr>
            <w:rStyle w:val="afa"/>
            <w:b/>
            <w:bCs/>
            <w:color w:val="auto"/>
            <w:sz w:val="19"/>
            <w:szCs w:val="19"/>
            <w:u w:val="none"/>
            <w:lang w:val="en-US"/>
          </w:rPr>
          <w:t>support</w:t>
        </w:r>
        <w:r w:rsidRPr="001F3A72">
          <w:rPr>
            <w:rStyle w:val="afa"/>
            <w:b/>
            <w:bCs/>
            <w:color w:val="auto"/>
            <w:sz w:val="19"/>
            <w:szCs w:val="19"/>
            <w:u w:val="none"/>
          </w:rPr>
          <w:t>@</w:t>
        </w:r>
        <w:r w:rsidRPr="001F3A72">
          <w:rPr>
            <w:rStyle w:val="afa"/>
            <w:b/>
            <w:bCs/>
            <w:color w:val="auto"/>
            <w:sz w:val="19"/>
            <w:szCs w:val="19"/>
            <w:u w:val="none"/>
            <w:lang w:val="en-US"/>
          </w:rPr>
          <w:t>kspao</w:t>
        </w:r>
        <w:r w:rsidRPr="001F3A72">
          <w:rPr>
            <w:rStyle w:val="afa"/>
            <w:b/>
            <w:bCs/>
            <w:color w:val="auto"/>
            <w:sz w:val="19"/>
            <w:szCs w:val="19"/>
            <w:u w:val="none"/>
          </w:rPr>
          <w:t>.</w:t>
        </w:r>
        <w:r w:rsidRPr="001F3A72">
          <w:rPr>
            <w:rStyle w:val="afa"/>
            <w:b/>
            <w:bCs/>
            <w:color w:val="auto"/>
            <w:sz w:val="19"/>
            <w:szCs w:val="19"/>
            <w:u w:val="none"/>
            <w:lang w:val="en-US"/>
          </w:rPr>
          <w:t>ru</w:t>
        </w:r>
      </w:hyperlink>
      <w:r w:rsidRPr="001F3A72">
        <w:rPr>
          <w:b/>
          <w:bCs/>
          <w:sz w:val="19"/>
          <w:szCs w:val="19"/>
        </w:rPr>
        <w:t xml:space="preserve"> </w:t>
      </w:r>
    </w:p>
    <w:p w14:paraId="194A7D62" w14:textId="77777777" w:rsidR="005005F5" w:rsidRPr="001F3A72" w:rsidRDefault="005005F5" w:rsidP="005005F5">
      <w:pPr>
        <w:pStyle w:val="ac"/>
        <w:jc w:val="center"/>
        <w:rPr>
          <w:spacing w:val="66"/>
          <w:sz w:val="27"/>
          <w:szCs w:val="27"/>
        </w:rPr>
      </w:pPr>
    </w:p>
    <w:p w14:paraId="3C891E7C" w14:textId="77777777" w:rsidR="007B066E" w:rsidRPr="001F3A72" w:rsidRDefault="007B066E" w:rsidP="007B066E">
      <w:pPr>
        <w:pStyle w:val="ac"/>
        <w:jc w:val="center"/>
        <w:rPr>
          <w:rFonts w:ascii="Times New Roman" w:hAnsi="Times New Roman"/>
          <w:spacing w:val="72"/>
          <w:sz w:val="28"/>
          <w:szCs w:val="28"/>
        </w:rPr>
      </w:pPr>
      <w:r w:rsidRPr="001F3A72">
        <w:rPr>
          <w:rFonts w:ascii="Times New Roman" w:hAnsi="Times New Roman"/>
          <w:spacing w:val="72"/>
          <w:sz w:val="28"/>
          <w:szCs w:val="28"/>
        </w:rPr>
        <w:t>ЗАКЛЮЧЕНИЕ</w:t>
      </w:r>
    </w:p>
    <w:p w14:paraId="527F301B" w14:textId="77777777" w:rsidR="009F732F" w:rsidRPr="001F3A72" w:rsidRDefault="009F732F" w:rsidP="009F732F">
      <w:pPr>
        <w:pStyle w:val="ac"/>
        <w:jc w:val="center"/>
        <w:rPr>
          <w:rFonts w:ascii="Times New Roman" w:hAnsi="Times New Roman"/>
          <w:sz w:val="28"/>
          <w:szCs w:val="28"/>
        </w:rPr>
      </w:pPr>
      <w:r w:rsidRPr="001F3A72">
        <w:rPr>
          <w:rFonts w:ascii="Times New Roman" w:hAnsi="Times New Roman"/>
          <w:sz w:val="28"/>
          <w:szCs w:val="28"/>
        </w:rPr>
        <w:t>по результатам экспертно-аналитического мероприятия</w:t>
      </w:r>
    </w:p>
    <w:p w14:paraId="746564C8" w14:textId="008B4390" w:rsidR="009F732F" w:rsidRPr="001F3A72" w:rsidRDefault="009F732F" w:rsidP="009F732F">
      <w:pPr>
        <w:pStyle w:val="ac"/>
        <w:jc w:val="center"/>
        <w:rPr>
          <w:rFonts w:ascii="Times New Roman" w:hAnsi="Times New Roman"/>
          <w:sz w:val="28"/>
          <w:szCs w:val="28"/>
        </w:rPr>
      </w:pPr>
      <w:r w:rsidRPr="001F3A72">
        <w:rPr>
          <w:rFonts w:ascii="Times New Roman" w:hAnsi="Times New Roman"/>
          <w:sz w:val="28"/>
          <w:szCs w:val="28"/>
        </w:rPr>
        <w:t xml:space="preserve">«Экспертиза и анализ </w:t>
      </w:r>
      <w:r w:rsidR="00360D17" w:rsidRPr="001F3A72">
        <w:rPr>
          <w:rFonts w:ascii="Times New Roman" w:hAnsi="Times New Roman"/>
          <w:sz w:val="28"/>
          <w:szCs w:val="28"/>
        </w:rPr>
        <w:t>исполнения</w:t>
      </w:r>
      <w:r w:rsidRPr="001F3A72">
        <w:rPr>
          <w:rFonts w:ascii="Times New Roman" w:hAnsi="Times New Roman"/>
          <w:sz w:val="28"/>
          <w:szCs w:val="28"/>
        </w:rPr>
        <w:t xml:space="preserve"> областного бюджет</w:t>
      </w:r>
      <w:r w:rsidR="0086486D" w:rsidRPr="001F3A72">
        <w:rPr>
          <w:rFonts w:ascii="Times New Roman" w:hAnsi="Times New Roman"/>
          <w:sz w:val="28"/>
          <w:szCs w:val="28"/>
        </w:rPr>
        <w:t>а</w:t>
      </w:r>
      <w:r w:rsidRPr="001F3A72">
        <w:rPr>
          <w:rFonts w:ascii="Times New Roman" w:hAnsi="Times New Roman"/>
          <w:sz w:val="28"/>
          <w:szCs w:val="28"/>
        </w:rPr>
        <w:t xml:space="preserve"> Архангельской области </w:t>
      </w:r>
      <w:r w:rsidR="0021089C" w:rsidRPr="001F3A72">
        <w:rPr>
          <w:rFonts w:ascii="Times New Roman" w:hAnsi="Times New Roman"/>
          <w:sz w:val="28"/>
          <w:szCs w:val="28"/>
        </w:rPr>
        <w:t xml:space="preserve">за </w:t>
      </w:r>
      <w:r w:rsidR="000A265A" w:rsidRPr="001F3A72">
        <w:rPr>
          <w:rFonts w:ascii="Times New Roman" w:hAnsi="Times New Roman"/>
          <w:sz w:val="28"/>
          <w:szCs w:val="28"/>
        </w:rPr>
        <w:t>9</w:t>
      </w:r>
      <w:r w:rsidRPr="001F3A72">
        <w:rPr>
          <w:rFonts w:ascii="Times New Roman" w:hAnsi="Times New Roman"/>
          <w:sz w:val="28"/>
          <w:szCs w:val="28"/>
        </w:rPr>
        <w:t xml:space="preserve"> </w:t>
      </w:r>
      <w:r w:rsidR="000A265A" w:rsidRPr="001F3A72">
        <w:rPr>
          <w:rFonts w:ascii="Times New Roman" w:hAnsi="Times New Roman"/>
          <w:sz w:val="28"/>
          <w:szCs w:val="28"/>
        </w:rPr>
        <w:t>месяцев</w:t>
      </w:r>
      <w:r w:rsidRPr="001F3A72">
        <w:rPr>
          <w:rFonts w:ascii="Times New Roman" w:hAnsi="Times New Roman"/>
          <w:sz w:val="28"/>
          <w:szCs w:val="28"/>
        </w:rPr>
        <w:t xml:space="preserve"> 202</w:t>
      </w:r>
      <w:r w:rsidR="0086486D" w:rsidRPr="001F3A72">
        <w:rPr>
          <w:rFonts w:ascii="Times New Roman" w:hAnsi="Times New Roman"/>
          <w:sz w:val="28"/>
          <w:szCs w:val="28"/>
        </w:rPr>
        <w:t>2</w:t>
      </w:r>
      <w:r w:rsidRPr="001F3A72">
        <w:rPr>
          <w:rFonts w:ascii="Times New Roman" w:hAnsi="Times New Roman"/>
          <w:sz w:val="28"/>
          <w:szCs w:val="28"/>
        </w:rPr>
        <w:t xml:space="preserve"> года»</w:t>
      </w:r>
    </w:p>
    <w:p w14:paraId="2CE987EF" w14:textId="77777777" w:rsidR="007B066E" w:rsidRPr="001F3A72" w:rsidRDefault="007B066E" w:rsidP="007B066E">
      <w:pPr>
        <w:pStyle w:val="ac"/>
        <w:jc w:val="both"/>
        <w:rPr>
          <w:rFonts w:ascii="Times New Roman" w:hAnsi="Times New Roman"/>
          <w:sz w:val="28"/>
          <w:szCs w:val="28"/>
        </w:rPr>
      </w:pPr>
    </w:p>
    <w:p w14:paraId="1610A99A" w14:textId="1F732B78" w:rsidR="004B4819" w:rsidRPr="001F3A72" w:rsidRDefault="00DF4393" w:rsidP="004B4819">
      <w:pPr>
        <w:pStyle w:val="ac"/>
        <w:rPr>
          <w:rFonts w:ascii="Times New Roman" w:hAnsi="Times New Roman"/>
          <w:sz w:val="28"/>
          <w:szCs w:val="28"/>
        </w:rPr>
      </w:pPr>
      <w:r w:rsidRPr="001F3A72">
        <w:rPr>
          <w:rFonts w:ascii="Times New Roman" w:hAnsi="Times New Roman"/>
          <w:sz w:val="28"/>
          <w:szCs w:val="28"/>
        </w:rPr>
        <w:t>г. Архангельск</w:t>
      </w:r>
      <w:r w:rsidR="009479C9" w:rsidRPr="001F3A72">
        <w:rPr>
          <w:rFonts w:ascii="Times New Roman" w:hAnsi="Times New Roman"/>
          <w:sz w:val="28"/>
          <w:szCs w:val="28"/>
        </w:rPr>
        <w:t xml:space="preserve">         </w:t>
      </w:r>
      <w:r w:rsidR="00575FB6" w:rsidRPr="001F3A72">
        <w:rPr>
          <w:rFonts w:ascii="Times New Roman" w:hAnsi="Times New Roman"/>
          <w:sz w:val="28"/>
          <w:szCs w:val="28"/>
        </w:rPr>
        <w:t xml:space="preserve">                                                             </w:t>
      </w:r>
      <w:r w:rsidR="0012065D" w:rsidRPr="001F3A72">
        <w:rPr>
          <w:rFonts w:ascii="Times New Roman" w:hAnsi="Times New Roman"/>
          <w:sz w:val="28"/>
          <w:szCs w:val="28"/>
        </w:rPr>
        <w:t>0</w:t>
      </w:r>
      <w:r w:rsidR="001F67AC" w:rsidRPr="001F3A72">
        <w:rPr>
          <w:rFonts w:ascii="Times New Roman" w:hAnsi="Times New Roman"/>
          <w:sz w:val="28"/>
          <w:szCs w:val="28"/>
        </w:rPr>
        <w:t>9</w:t>
      </w:r>
      <w:r w:rsidR="00232637" w:rsidRPr="001F3A72">
        <w:rPr>
          <w:rFonts w:ascii="Times New Roman" w:hAnsi="Times New Roman"/>
          <w:sz w:val="28"/>
          <w:szCs w:val="28"/>
        </w:rPr>
        <w:t xml:space="preserve"> </w:t>
      </w:r>
      <w:r w:rsidR="00CF39BE" w:rsidRPr="001F3A72">
        <w:rPr>
          <w:rFonts w:ascii="Times New Roman" w:hAnsi="Times New Roman"/>
          <w:sz w:val="28"/>
          <w:szCs w:val="28"/>
        </w:rPr>
        <w:t>декабря</w:t>
      </w:r>
      <w:r w:rsidR="00232637" w:rsidRPr="001F3A72">
        <w:rPr>
          <w:rFonts w:ascii="Times New Roman" w:hAnsi="Times New Roman"/>
          <w:sz w:val="28"/>
          <w:szCs w:val="28"/>
        </w:rPr>
        <w:t xml:space="preserve"> 202</w:t>
      </w:r>
      <w:r w:rsidR="0086486D" w:rsidRPr="001F3A72">
        <w:rPr>
          <w:rFonts w:ascii="Times New Roman" w:hAnsi="Times New Roman"/>
          <w:sz w:val="28"/>
          <w:szCs w:val="28"/>
        </w:rPr>
        <w:t>2</w:t>
      </w:r>
      <w:r w:rsidR="00232637" w:rsidRPr="001F3A72">
        <w:rPr>
          <w:rFonts w:ascii="Times New Roman" w:hAnsi="Times New Roman"/>
          <w:sz w:val="28"/>
          <w:szCs w:val="28"/>
        </w:rPr>
        <w:t xml:space="preserve"> года</w:t>
      </w:r>
    </w:p>
    <w:p w14:paraId="18474141" w14:textId="77777777" w:rsidR="004B4819" w:rsidRPr="001F3A72" w:rsidRDefault="004B4819" w:rsidP="007B066E">
      <w:pPr>
        <w:pStyle w:val="ac"/>
        <w:jc w:val="both"/>
        <w:rPr>
          <w:rFonts w:ascii="Times New Roman" w:hAnsi="Times New Roman"/>
          <w:sz w:val="28"/>
          <w:szCs w:val="28"/>
        </w:rPr>
      </w:pPr>
    </w:p>
    <w:p w14:paraId="7F1F263B" w14:textId="49282F59" w:rsidR="002E3A9F" w:rsidRPr="001F3A72" w:rsidRDefault="002E3A9F" w:rsidP="00572521">
      <w:pPr>
        <w:pStyle w:val="ac"/>
        <w:ind w:firstLine="709"/>
        <w:jc w:val="both"/>
        <w:rPr>
          <w:rFonts w:ascii="Times New Roman" w:hAnsi="Times New Roman"/>
          <w:sz w:val="28"/>
          <w:szCs w:val="28"/>
        </w:rPr>
      </w:pPr>
      <w:r w:rsidRPr="001F3A72">
        <w:rPr>
          <w:rFonts w:ascii="Times New Roman" w:hAnsi="Times New Roman"/>
          <w:sz w:val="28"/>
          <w:szCs w:val="28"/>
        </w:rPr>
        <w:t xml:space="preserve">Контрольно-счетной палатой Архангельской области в соответствии с областным законом от </w:t>
      </w:r>
      <w:r w:rsidRPr="001F3A72">
        <w:rPr>
          <w:rFonts w:ascii="Times New Roman" w:hAnsi="Times New Roman"/>
          <w:sz w:val="28"/>
          <w:szCs w:val="28"/>
          <w:lang w:eastAsia="ru-RU"/>
        </w:rPr>
        <w:t xml:space="preserve">23.09.2008 № 562-29-ОЗ </w:t>
      </w:r>
      <w:r w:rsidRPr="001F3A72">
        <w:rPr>
          <w:rFonts w:ascii="Times New Roman" w:hAnsi="Times New Roman"/>
          <w:sz w:val="28"/>
          <w:szCs w:val="28"/>
        </w:rPr>
        <w:t>«О бюджетном процессе Архангельской области» (далее – закон «О бюджетном процессе») и на основании пункта 1.2.1 Плана экспертно-аналитической и контрольной деятельности контрольно-счетной палаты Архангельской области на 20</w:t>
      </w:r>
      <w:r w:rsidR="00AD078B" w:rsidRPr="001F3A72">
        <w:rPr>
          <w:rFonts w:ascii="Times New Roman" w:hAnsi="Times New Roman"/>
          <w:sz w:val="28"/>
          <w:szCs w:val="28"/>
        </w:rPr>
        <w:t>2</w:t>
      </w:r>
      <w:r w:rsidR="0086486D" w:rsidRPr="001F3A72">
        <w:rPr>
          <w:rFonts w:ascii="Times New Roman" w:hAnsi="Times New Roman"/>
          <w:sz w:val="28"/>
          <w:szCs w:val="28"/>
        </w:rPr>
        <w:t>2</w:t>
      </w:r>
      <w:r w:rsidRPr="001F3A72">
        <w:rPr>
          <w:rFonts w:ascii="Times New Roman" w:hAnsi="Times New Roman"/>
          <w:sz w:val="28"/>
          <w:szCs w:val="28"/>
        </w:rPr>
        <w:t xml:space="preserve"> год проведен</w:t>
      </w:r>
      <w:r w:rsidR="00C62D6D" w:rsidRPr="001F3A72">
        <w:rPr>
          <w:rFonts w:ascii="Times New Roman" w:hAnsi="Times New Roman"/>
          <w:sz w:val="28"/>
          <w:szCs w:val="28"/>
        </w:rPr>
        <w:t>ы</w:t>
      </w:r>
      <w:r w:rsidRPr="001F3A72">
        <w:rPr>
          <w:rFonts w:ascii="Times New Roman" w:hAnsi="Times New Roman"/>
          <w:sz w:val="28"/>
          <w:szCs w:val="28"/>
        </w:rPr>
        <w:t xml:space="preserve"> экспертиза и анализ исполнения областного бюджет</w:t>
      </w:r>
      <w:r w:rsidR="00745A2E" w:rsidRPr="001F3A72">
        <w:rPr>
          <w:rFonts w:ascii="Times New Roman" w:hAnsi="Times New Roman"/>
          <w:sz w:val="28"/>
          <w:szCs w:val="28"/>
        </w:rPr>
        <w:t>а</w:t>
      </w:r>
      <w:r w:rsidRPr="001F3A72">
        <w:rPr>
          <w:rFonts w:ascii="Times New Roman" w:hAnsi="Times New Roman"/>
          <w:sz w:val="28"/>
          <w:szCs w:val="28"/>
        </w:rPr>
        <w:t xml:space="preserve"> Архангельской области по итогам </w:t>
      </w:r>
      <w:r w:rsidR="000A265A" w:rsidRPr="001F3A72">
        <w:rPr>
          <w:rFonts w:ascii="Times New Roman" w:hAnsi="Times New Roman"/>
          <w:sz w:val="28"/>
          <w:szCs w:val="28"/>
        </w:rPr>
        <w:t>девяти месяцев</w:t>
      </w:r>
      <w:r w:rsidRPr="001F3A72">
        <w:rPr>
          <w:rFonts w:ascii="Times New Roman" w:hAnsi="Times New Roman"/>
          <w:sz w:val="28"/>
          <w:szCs w:val="28"/>
        </w:rPr>
        <w:t xml:space="preserve"> 20</w:t>
      </w:r>
      <w:r w:rsidR="00AD078B" w:rsidRPr="001F3A72">
        <w:rPr>
          <w:rFonts w:ascii="Times New Roman" w:hAnsi="Times New Roman"/>
          <w:sz w:val="28"/>
          <w:szCs w:val="28"/>
        </w:rPr>
        <w:t>2</w:t>
      </w:r>
      <w:r w:rsidR="00745A2E" w:rsidRPr="001F3A72">
        <w:rPr>
          <w:rFonts w:ascii="Times New Roman" w:hAnsi="Times New Roman"/>
          <w:sz w:val="28"/>
          <w:szCs w:val="28"/>
        </w:rPr>
        <w:t>2</w:t>
      </w:r>
      <w:r w:rsidRPr="001F3A72">
        <w:rPr>
          <w:rFonts w:ascii="Times New Roman" w:hAnsi="Times New Roman"/>
          <w:sz w:val="28"/>
          <w:szCs w:val="28"/>
        </w:rPr>
        <w:t xml:space="preserve"> года, по результатам которых подготовлено настоящее заключение.</w:t>
      </w:r>
    </w:p>
    <w:p w14:paraId="690A9D8B" w14:textId="19AAFEC2" w:rsidR="002E3A9F" w:rsidRPr="001F3A72" w:rsidRDefault="002E3A9F" w:rsidP="00572521">
      <w:pPr>
        <w:pStyle w:val="ac"/>
        <w:ind w:firstLine="709"/>
        <w:jc w:val="both"/>
        <w:rPr>
          <w:rFonts w:ascii="Times New Roman" w:hAnsi="Times New Roman"/>
          <w:sz w:val="28"/>
          <w:szCs w:val="28"/>
        </w:rPr>
      </w:pPr>
      <w:r w:rsidRPr="001F3A72">
        <w:rPr>
          <w:rFonts w:ascii="Times New Roman" w:hAnsi="Times New Roman"/>
          <w:sz w:val="28"/>
          <w:szCs w:val="28"/>
        </w:rPr>
        <w:t>В ходе подготовки заключения использована бюджетная отчетность об исполнении областного бюджет</w:t>
      </w:r>
      <w:r w:rsidR="00745A2E" w:rsidRPr="001F3A72">
        <w:rPr>
          <w:rFonts w:ascii="Times New Roman" w:hAnsi="Times New Roman"/>
          <w:sz w:val="28"/>
          <w:szCs w:val="28"/>
        </w:rPr>
        <w:t>а</w:t>
      </w:r>
      <w:r w:rsidRPr="001F3A72">
        <w:rPr>
          <w:rFonts w:ascii="Times New Roman" w:hAnsi="Times New Roman"/>
          <w:sz w:val="28"/>
          <w:szCs w:val="28"/>
        </w:rPr>
        <w:t>, а также сводная бухгалтерская отчетность бюджетных и автономных учреждений по состоянию на 01.</w:t>
      </w:r>
      <w:r w:rsidR="00CF39BE" w:rsidRPr="001F3A72">
        <w:rPr>
          <w:rFonts w:ascii="Times New Roman" w:hAnsi="Times New Roman"/>
          <w:sz w:val="28"/>
          <w:szCs w:val="28"/>
        </w:rPr>
        <w:t>10</w:t>
      </w:r>
      <w:r w:rsidRPr="001F3A72">
        <w:rPr>
          <w:rFonts w:ascii="Times New Roman" w:hAnsi="Times New Roman"/>
          <w:sz w:val="28"/>
          <w:szCs w:val="28"/>
        </w:rPr>
        <w:t>.20</w:t>
      </w:r>
      <w:r w:rsidR="00AD078B" w:rsidRPr="001F3A72">
        <w:rPr>
          <w:rFonts w:ascii="Times New Roman" w:hAnsi="Times New Roman"/>
          <w:sz w:val="28"/>
          <w:szCs w:val="28"/>
        </w:rPr>
        <w:t>2</w:t>
      </w:r>
      <w:r w:rsidR="00745A2E" w:rsidRPr="001F3A72">
        <w:rPr>
          <w:rFonts w:ascii="Times New Roman" w:hAnsi="Times New Roman"/>
          <w:sz w:val="28"/>
          <w:szCs w:val="28"/>
        </w:rPr>
        <w:t>2</w:t>
      </w:r>
      <w:r w:rsidRPr="001F3A72">
        <w:rPr>
          <w:rFonts w:ascii="Times New Roman" w:hAnsi="Times New Roman"/>
          <w:sz w:val="28"/>
          <w:szCs w:val="28"/>
        </w:rPr>
        <w:t>, представленные в программном комплексе «Свод-Смарт». Также использованы отчеты об исполнении мероприятий государственных программ Архангельской области, размещенные в Комплексной информационно-аналитической системе Архангельской области (далее – КИАС Архангельской области)</w:t>
      </w:r>
      <w:r w:rsidR="00AD078B" w:rsidRPr="001F3A72">
        <w:rPr>
          <w:rFonts w:ascii="Times New Roman" w:hAnsi="Times New Roman"/>
          <w:sz w:val="28"/>
          <w:szCs w:val="28"/>
        </w:rPr>
        <w:t xml:space="preserve">, </w:t>
      </w:r>
      <w:r w:rsidR="007E74A2" w:rsidRPr="001F3A72">
        <w:rPr>
          <w:rFonts w:ascii="Times New Roman" w:hAnsi="Times New Roman"/>
          <w:sz w:val="28"/>
          <w:szCs w:val="28"/>
        </w:rPr>
        <w:t xml:space="preserve">отчеты о выполнении приоритетных национальных проектов и программ, </w:t>
      </w:r>
      <w:r w:rsidR="002A69B0" w:rsidRPr="001F3A72">
        <w:rPr>
          <w:rFonts w:ascii="Times New Roman" w:hAnsi="Times New Roman"/>
          <w:sz w:val="28"/>
          <w:szCs w:val="28"/>
        </w:rPr>
        <w:t>размещенные на едином портале бюджетной системы Российской Федерации «Электронный бюджет»</w:t>
      </w:r>
      <w:r w:rsidRPr="001F3A72">
        <w:rPr>
          <w:rFonts w:ascii="Times New Roman" w:hAnsi="Times New Roman"/>
          <w:sz w:val="28"/>
          <w:szCs w:val="28"/>
        </w:rPr>
        <w:t xml:space="preserve"> и сведения, представленные главными </w:t>
      </w:r>
      <w:r w:rsidR="00572521" w:rsidRPr="001F3A72">
        <w:rPr>
          <w:rFonts w:ascii="Times New Roman" w:hAnsi="Times New Roman"/>
          <w:sz w:val="28"/>
          <w:szCs w:val="28"/>
        </w:rPr>
        <w:t>администраторами</w:t>
      </w:r>
      <w:r w:rsidRPr="001F3A72">
        <w:rPr>
          <w:rFonts w:ascii="Times New Roman" w:hAnsi="Times New Roman"/>
          <w:sz w:val="28"/>
          <w:szCs w:val="28"/>
        </w:rPr>
        <w:t xml:space="preserve"> средств областного бюджета по запросам контрольно-счетной палаты.</w:t>
      </w:r>
    </w:p>
    <w:p w14:paraId="574ABDED" w14:textId="77777777" w:rsidR="002E3A9F" w:rsidRPr="001F3A72" w:rsidRDefault="002E3A9F" w:rsidP="00572521">
      <w:pPr>
        <w:pStyle w:val="ac"/>
        <w:ind w:firstLine="709"/>
        <w:jc w:val="both"/>
        <w:rPr>
          <w:rFonts w:ascii="Times New Roman" w:hAnsi="Times New Roman"/>
          <w:sz w:val="28"/>
          <w:szCs w:val="28"/>
        </w:rPr>
      </w:pPr>
    </w:p>
    <w:p w14:paraId="69652488" w14:textId="316AA972" w:rsidR="002E3A9F" w:rsidRPr="001F3A72" w:rsidRDefault="002E3A9F" w:rsidP="00572521">
      <w:pPr>
        <w:pStyle w:val="ac"/>
        <w:ind w:firstLine="709"/>
        <w:jc w:val="both"/>
        <w:rPr>
          <w:rFonts w:ascii="Times New Roman" w:hAnsi="Times New Roman"/>
          <w:sz w:val="28"/>
          <w:szCs w:val="28"/>
        </w:rPr>
      </w:pPr>
      <w:r w:rsidRPr="001F3A72">
        <w:rPr>
          <w:rFonts w:ascii="Times New Roman" w:hAnsi="Times New Roman"/>
          <w:sz w:val="28"/>
          <w:szCs w:val="28"/>
        </w:rPr>
        <w:t xml:space="preserve">Отчет об исполнении областного бюджета за </w:t>
      </w:r>
      <w:r w:rsidR="00572521" w:rsidRPr="001F3A72">
        <w:rPr>
          <w:rFonts w:ascii="Times New Roman" w:hAnsi="Times New Roman"/>
          <w:sz w:val="28"/>
          <w:szCs w:val="28"/>
        </w:rPr>
        <w:t>9 месяцев</w:t>
      </w:r>
      <w:r w:rsidRPr="001F3A72">
        <w:rPr>
          <w:rFonts w:ascii="Times New Roman" w:hAnsi="Times New Roman"/>
          <w:sz w:val="28"/>
          <w:szCs w:val="28"/>
        </w:rPr>
        <w:t xml:space="preserve"> 20</w:t>
      </w:r>
      <w:r w:rsidR="00E80C90" w:rsidRPr="001F3A72">
        <w:rPr>
          <w:rFonts w:ascii="Times New Roman" w:hAnsi="Times New Roman"/>
          <w:sz w:val="28"/>
          <w:szCs w:val="28"/>
        </w:rPr>
        <w:t>2</w:t>
      </w:r>
      <w:r w:rsidR="008C4DD2" w:rsidRPr="001F3A72">
        <w:rPr>
          <w:rFonts w:ascii="Times New Roman" w:hAnsi="Times New Roman"/>
          <w:sz w:val="28"/>
          <w:szCs w:val="28"/>
        </w:rPr>
        <w:t>2</w:t>
      </w:r>
      <w:r w:rsidRPr="001F3A72">
        <w:rPr>
          <w:rFonts w:ascii="Times New Roman" w:hAnsi="Times New Roman"/>
          <w:sz w:val="28"/>
          <w:szCs w:val="28"/>
        </w:rPr>
        <w:t xml:space="preserve"> года утвержден распоряжением Правительства Архангельской области от </w:t>
      </w:r>
      <w:r w:rsidR="004601DD" w:rsidRPr="001F3A72">
        <w:rPr>
          <w:rFonts w:ascii="Times New Roman" w:hAnsi="Times New Roman"/>
          <w:sz w:val="28"/>
          <w:szCs w:val="28"/>
        </w:rPr>
        <w:t>0</w:t>
      </w:r>
      <w:r w:rsidR="00572521" w:rsidRPr="001F3A72">
        <w:rPr>
          <w:rFonts w:ascii="Times New Roman" w:hAnsi="Times New Roman"/>
          <w:sz w:val="28"/>
          <w:szCs w:val="28"/>
        </w:rPr>
        <w:t>8</w:t>
      </w:r>
      <w:r w:rsidRPr="001F3A72">
        <w:rPr>
          <w:rFonts w:ascii="Times New Roman" w:hAnsi="Times New Roman"/>
          <w:sz w:val="28"/>
          <w:szCs w:val="28"/>
        </w:rPr>
        <w:t>.</w:t>
      </w:r>
      <w:r w:rsidR="00572521" w:rsidRPr="001F3A72">
        <w:rPr>
          <w:rFonts w:ascii="Times New Roman" w:hAnsi="Times New Roman"/>
          <w:sz w:val="28"/>
          <w:szCs w:val="28"/>
        </w:rPr>
        <w:t>11</w:t>
      </w:r>
      <w:r w:rsidRPr="001F3A72">
        <w:rPr>
          <w:rFonts w:ascii="Times New Roman" w:hAnsi="Times New Roman"/>
          <w:sz w:val="28"/>
          <w:szCs w:val="28"/>
        </w:rPr>
        <w:t>.20</w:t>
      </w:r>
      <w:r w:rsidR="00807F9F" w:rsidRPr="001F3A72">
        <w:rPr>
          <w:rFonts w:ascii="Times New Roman" w:hAnsi="Times New Roman"/>
          <w:sz w:val="28"/>
          <w:szCs w:val="28"/>
        </w:rPr>
        <w:t>2</w:t>
      </w:r>
      <w:r w:rsidR="004601DD" w:rsidRPr="001F3A72">
        <w:rPr>
          <w:rFonts w:ascii="Times New Roman" w:hAnsi="Times New Roman"/>
          <w:sz w:val="28"/>
          <w:szCs w:val="28"/>
        </w:rPr>
        <w:t>2</w:t>
      </w:r>
      <w:r w:rsidRPr="001F3A72">
        <w:rPr>
          <w:rFonts w:ascii="Times New Roman" w:hAnsi="Times New Roman"/>
          <w:sz w:val="28"/>
          <w:szCs w:val="28"/>
        </w:rPr>
        <w:t xml:space="preserve"> № </w:t>
      </w:r>
      <w:r w:rsidR="00572521" w:rsidRPr="001F3A72">
        <w:rPr>
          <w:rFonts w:ascii="Times New Roman" w:hAnsi="Times New Roman"/>
          <w:sz w:val="28"/>
          <w:szCs w:val="28"/>
        </w:rPr>
        <w:t>752</w:t>
      </w:r>
      <w:r w:rsidRPr="001F3A72">
        <w:rPr>
          <w:rFonts w:ascii="Times New Roman" w:hAnsi="Times New Roman"/>
          <w:sz w:val="28"/>
          <w:szCs w:val="28"/>
        </w:rPr>
        <w:t xml:space="preserve">-рп и представлен </w:t>
      </w:r>
      <w:r w:rsidR="000B1DF3" w:rsidRPr="001F3A72">
        <w:rPr>
          <w:rFonts w:ascii="Times New Roman" w:hAnsi="Times New Roman"/>
          <w:sz w:val="28"/>
          <w:szCs w:val="28"/>
        </w:rPr>
        <w:t xml:space="preserve">Правительством Архангельской области </w:t>
      </w:r>
      <w:r w:rsidRPr="001F3A72">
        <w:rPr>
          <w:rFonts w:ascii="Times New Roman" w:hAnsi="Times New Roman"/>
          <w:sz w:val="28"/>
          <w:szCs w:val="28"/>
        </w:rPr>
        <w:t xml:space="preserve">в контрольно-счетную палату письмом от </w:t>
      </w:r>
      <w:r w:rsidR="00100AE4" w:rsidRPr="001F3A72">
        <w:rPr>
          <w:rFonts w:ascii="Times New Roman" w:hAnsi="Times New Roman"/>
          <w:sz w:val="28"/>
          <w:szCs w:val="28"/>
        </w:rPr>
        <w:t>08</w:t>
      </w:r>
      <w:r w:rsidRPr="001F3A72">
        <w:rPr>
          <w:rFonts w:ascii="Times New Roman" w:hAnsi="Times New Roman"/>
          <w:sz w:val="28"/>
          <w:szCs w:val="28"/>
        </w:rPr>
        <w:t>.</w:t>
      </w:r>
      <w:r w:rsidR="00100AE4" w:rsidRPr="001F3A72">
        <w:rPr>
          <w:rFonts w:ascii="Times New Roman" w:hAnsi="Times New Roman"/>
          <w:sz w:val="28"/>
          <w:szCs w:val="28"/>
        </w:rPr>
        <w:t>11</w:t>
      </w:r>
      <w:r w:rsidRPr="001F3A72">
        <w:rPr>
          <w:rFonts w:ascii="Times New Roman" w:hAnsi="Times New Roman"/>
          <w:sz w:val="28"/>
          <w:szCs w:val="28"/>
        </w:rPr>
        <w:t>.20</w:t>
      </w:r>
      <w:r w:rsidR="00E80C90" w:rsidRPr="001F3A72">
        <w:rPr>
          <w:rFonts w:ascii="Times New Roman" w:hAnsi="Times New Roman"/>
          <w:sz w:val="28"/>
          <w:szCs w:val="28"/>
        </w:rPr>
        <w:t>2</w:t>
      </w:r>
      <w:r w:rsidR="000B1DF3" w:rsidRPr="001F3A72">
        <w:rPr>
          <w:rFonts w:ascii="Times New Roman" w:hAnsi="Times New Roman"/>
          <w:sz w:val="28"/>
          <w:szCs w:val="28"/>
        </w:rPr>
        <w:t>2</w:t>
      </w:r>
      <w:r w:rsidRPr="001F3A72">
        <w:rPr>
          <w:rFonts w:ascii="Times New Roman" w:hAnsi="Times New Roman"/>
          <w:sz w:val="28"/>
          <w:szCs w:val="28"/>
        </w:rPr>
        <w:t xml:space="preserve"> № 02-</w:t>
      </w:r>
      <w:r w:rsidR="000B1DF3" w:rsidRPr="001F3A72">
        <w:rPr>
          <w:rFonts w:ascii="Times New Roman" w:hAnsi="Times New Roman"/>
          <w:sz w:val="28"/>
          <w:szCs w:val="28"/>
        </w:rPr>
        <w:t>1</w:t>
      </w:r>
      <w:r w:rsidR="00100AE4" w:rsidRPr="001F3A72">
        <w:rPr>
          <w:rFonts w:ascii="Times New Roman" w:hAnsi="Times New Roman"/>
          <w:sz w:val="28"/>
          <w:szCs w:val="28"/>
        </w:rPr>
        <w:t>5</w:t>
      </w:r>
      <w:r w:rsidRPr="001F3A72">
        <w:rPr>
          <w:rFonts w:ascii="Times New Roman" w:hAnsi="Times New Roman"/>
          <w:sz w:val="28"/>
          <w:szCs w:val="28"/>
        </w:rPr>
        <w:t>/</w:t>
      </w:r>
      <w:r w:rsidR="00100AE4" w:rsidRPr="001F3A72">
        <w:rPr>
          <w:rFonts w:ascii="Times New Roman" w:hAnsi="Times New Roman"/>
          <w:sz w:val="28"/>
          <w:szCs w:val="28"/>
        </w:rPr>
        <w:t>282</w:t>
      </w:r>
      <w:r w:rsidRPr="001F3A72">
        <w:rPr>
          <w:rFonts w:ascii="Times New Roman" w:hAnsi="Times New Roman"/>
          <w:sz w:val="28"/>
          <w:szCs w:val="28"/>
        </w:rPr>
        <w:t xml:space="preserve"> в составе документов и материалов, определенном статьей 29 закона «О бюджетном процессе».</w:t>
      </w:r>
    </w:p>
    <w:p w14:paraId="0D076D1C" w14:textId="70F18AEF" w:rsidR="009C6692" w:rsidRPr="001F3A72" w:rsidRDefault="009C6692">
      <w:pPr>
        <w:spacing w:after="0" w:line="240" w:lineRule="auto"/>
        <w:rPr>
          <w:rFonts w:ascii="Times New Roman" w:hAnsi="Times New Roman"/>
          <w:sz w:val="28"/>
          <w:szCs w:val="28"/>
        </w:rPr>
      </w:pPr>
      <w:r w:rsidRPr="001F3A72">
        <w:rPr>
          <w:rFonts w:ascii="Times New Roman" w:hAnsi="Times New Roman"/>
          <w:sz w:val="28"/>
          <w:szCs w:val="28"/>
        </w:rPr>
        <w:br w:type="page"/>
      </w:r>
    </w:p>
    <w:p w14:paraId="2B78F2FE" w14:textId="77777777" w:rsidR="006169B3" w:rsidRPr="001F3A72" w:rsidRDefault="006169B3" w:rsidP="006169B3">
      <w:pPr>
        <w:pStyle w:val="aff4"/>
        <w:spacing w:before="240" w:after="120" w:line="240" w:lineRule="auto"/>
        <w:jc w:val="center"/>
        <w:rPr>
          <w:rFonts w:ascii="Times New Roman" w:hAnsi="Times New Roman"/>
          <w:b w:val="0"/>
          <w:color w:val="auto"/>
        </w:rPr>
      </w:pPr>
      <w:r w:rsidRPr="001F3A72">
        <w:rPr>
          <w:rFonts w:ascii="Times New Roman" w:hAnsi="Times New Roman"/>
          <w:b w:val="0"/>
          <w:color w:val="auto"/>
        </w:rPr>
        <w:lastRenderedPageBreak/>
        <w:t>СОДЕРЖАНИЕ ЗАКЛЮЧЕНИЯ</w:t>
      </w:r>
    </w:p>
    <w:p w14:paraId="3FD89376" w14:textId="77777777" w:rsidR="001F67AC" w:rsidRPr="001F3A72" w:rsidRDefault="00C9299A">
      <w:pPr>
        <w:pStyle w:val="13"/>
        <w:tabs>
          <w:tab w:val="right" w:leader="dot" w:pos="9344"/>
        </w:tabs>
        <w:rPr>
          <w:rFonts w:asciiTheme="minorHAnsi" w:eastAsiaTheme="minorEastAsia" w:hAnsiTheme="minorHAnsi" w:cstheme="minorBidi"/>
          <w:noProof/>
          <w:sz w:val="22"/>
          <w:lang w:eastAsia="ru-RU"/>
        </w:rPr>
      </w:pPr>
      <w:r w:rsidRPr="001F3A72">
        <w:rPr>
          <w:highlight w:val="cyan"/>
        </w:rPr>
        <w:fldChar w:fldCharType="begin"/>
      </w:r>
      <w:r w:rsidRPr="001F3A72">
        <w:rPr>
          <w:highlight w:val="cyan"/>
        </w:rPr>
        <w:instrText xml:space="preserve"> TOC \o "1-3" \h \z \u </w:instrText>
      </w:r>
      <w:r w:rsidRPr="001F3A72">
        <w:rPr>
          <w:highlight w:val="cyan"/>
        </w:rPr>
        <w:fldChar w:fldCharType="separate"/>
      </w:r>
      <w:hyperlink w:anchor="_Toc121395627" w:history="1">
        <w:r w:rsidR="001F67AC" w:rsidRPr="001F3A72">
          <w:rPr>
            <w:rStyle w:val="afa"/>
            <w:noProof/>
            <w:color w:val="auto"/>
          </w:rPr>
          <w:t>1. Доходы областного бюджета за 9 месяцев 2022 года</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_Toc121395627 \h </w:instrText>
        </w:r>
        <w:r w:rsidR="001F67AC" w:rsidRPr="001F3A72">
          <w:rPr>
            <w:noProof/>
            <w:webHidden/>
          </w:rPr>
        </w:r>
        <w:r w:rsidR="001F67AC" w:rsidRPr="001F3A72">
          <w:rPr>
            <w:noProof/>
            <w:webHidden/>
          </w:rPr>
          <w:fldChar w:fldCharType="separate"/>
        </w:r>
        <w:r w:rsidR="001F67AC" w:rsidRPr="001F3A72">
          <w:rPr>
            <w:noProof/>
            <w:webHidden/>
          </w:rPr>
          <w:t>3</w:t>
        </w:r>
        <w:r w:rsidR="001F67AC" w:rsidRPr="001F3A72">
          <w:rPr>
            <w:noProof/>
            <w:webHidden/>
          </w:rPr>
          <w:fldChar w:fldCharType="end"/>
        </w:r>
      </w:hyperlink>
    </w:p>
    <w:p w14:paraId="729DDE3F" w14:textId="77777777" w:rsidR="001F67AC" w:rsidRPr="001F3A72" w:rsidRDefault="0092087E">
      <w:pPr>
        <w:pStyle w:val="25"/>
        <w:tabs>
          <w:tab w:val="right" w:leader="dot" w:pos="9344"/>
        </w:tabs>
        <w:rPr>
          <w:rFonts w:asciiTheme="minorHAnsi" w:eastAsiaTheme="minorEastAsia" w:hAnsiTheme="minorHAnsi" w:cstheme="minorBidi"/>
          <w:noProof/>
          <w:sz w:val="22"/>
          <w:lang w:eastAsia="ru-RU"/>
        </w:rPr>
      </w:pPr>
      <w:hyperlink w:anchor="_Toc121395628" w:history="1">
        <w:r w:rsidR="001F67AC" w:rsidRPr="001F3A72">
          <w:rPr>
            <w:rStyle w:val="afa"/>
            <w:noProof/>
            <w:color w:val="auto"/>
          </w:rPr>
          <w:t>1.1. Налоговые и неналоговые доходы</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_Toc121395628 \h </w:instrText>
        </w:r>
        <w:r w:rsidR="001F67AC" w:rsidRPr="001F3A72">
          <w:rPr>
            <w:noProof/>
            <w:webHidden/>
          </w:rPr>
        </w:r>
        <w:r w:rsidR="001F67AC" w:rsidRPr="001F3A72">
          <w:rPr>
            <w:noProof/>
            <w:webHidden/>
          </w:rPr>
          <w:fldChar w:fldCharType="separate"/>
        </w:r>
        <w:r w:rsidR="001F67AC" w:rsidRPr="001F3A72">
          <w:rPr>
            <w:noProof/>
            <w:webHidden/>
          </w:rPr>
          <w:t>3</w:t>
        </w:r>
        <w:r w:rsidR="001F67AC" w:rsidRPr="001F3A72">
          <w:rPr>
            <w:noProof/>
            <w:webHidden/>
          </w:rPr>
          <w:fldChar w:fldCharType="end"/>
        </w:r>
      </w:hyperlink>
    </w:p>
    <w:p w14:paraId="2D64028F" w14:textId="77777777" w:rsidR="001F67AC" w:rsidRPr="001F3A72" w:rsidRDefault="0092087E">
      <w:pPr>
        <w:pStyle w:val="25"/>
        <w:tabs>
          <w:tab w:val="right" w:leader="dot" w:pos="9344"/>
        </w:tabs>
        <w:rPr>
          <w:rFonts w:asciiTheme="minorHAnsi" w:eastAsiaTheme="minorEastAsia" w:hAnsiTheme="minorHAnsi" w:cstheme="minorBidi"/>
          <w:noProof/>
          <w:sz w:val="22"/>
          <w:lang w:eastAsia="ru-RU"/>
        </w:rPr>
      </w:pPr>
      <w:hyperlink w:anchor="_Toc121395629" w:history="1">
        <w:r w:rsidR="001F67AC" w:rsidRPr="001F3A72">
          <w:rPr>
            <w:rStyle w:val="afa"/>
            <w:noProof/>
            <w:color w:val="auto"/>
          </w:rPr>
          <w:t>1.2. Безвозмездные поступления</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_Toc121395629 \h </w:instrText>
        </w:r>
        <w:r w:rsidR="001F67AC" w:rsidRPr="001F3A72">
          <w:rPr>
            <w:noProof/>
            <w:webHidden/>
          </w:rPr>
        </w:r>
        <w:r w:rsidR="001F67AC" w:rsidRPr="001F3A72">
          <w:rPr>
            <w:noProof/>
            <w:webHidden/>
          </w:rPr>
          <w:fldChar w:fldCharType="separate"/>
        </w:r>
        <w:r w:rsidR="001F67AC" w:rsidRPr="001F3A72">
          <w:rPr>
            <w:noProof/>
            <w:webHidden/>
          </w:rPr>
          <w:t>26</w:t>
        </w:r>
        <w:r w:rsidR="001F67AC" w:rsidRPr="001F3A72">
          <w:rPr>
            <w:noProof/>
            <w:webHidden/>
          </w:rPr>
          <w:fldChar w:fldCharType="end"/>
        </w:r>
      </w:hyperlink>
    </w:p>
    <w:p w14:paraId="70C30289" w14:textId="77777777" w:rsidR="001F67AC" w:rsidRPr="001F3A72" w:rsidRDefault="0092087E">
      <w:pPr>
        <w:pStyle w:val="13"/>
        <w:tabs>
          <w:tab w:val="right" w:leader="dot" w:pos="9344"/>
        </w:tabs>
        <w:rPr>
          <w:rFonts w:asciiTheme="minorHAnsi" w:eastAsiaTheme="minorEastAsia" w:hAnsiTheme="minorHAnsi" w:cstheme="minorBidi"/>
          <w:noProof/>
          <w:sz w:val="22"/>
          <w:lang w:eastAsia="ru-RU"/>
        </w:rPr>
      </w:pPr>
      <w:hyperlink w:anchor="_Toc121395630" w:history="1">
        <w:r w:rsidR="001F67AC" w:rsidRPr="001F3A72">
          <w:rPr>
            <w:rStyle w:val="afa"/>
            <w:noProof/>
            <w:color w:val="auto"/>
          </w:rPr>
          <w:t>2. Расходы областного бюджета за 9 месяцев 2022 года</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_Toc121395630 \h </w:instrText>
        </w:r>
        <w:r w:rsidR="001F67AC" w:rsidRPr="001F3A72">
          <w:rPr>
            <w:noProof/>
            <w:webHidden/>
          </w:rPr>
        </w:r>
        <w:r w:rsidR="001F67AC" w:rsidRPr="001F3A72">
          <w:rPr>
            <w:noProof/>
            <w:webHidden/>
          </w:rPr>
          <w:fldChar w:fldCharType="separate"/>
        </w:r>
        <w:r w:rsidR="001F67AC" w:rsidRPr="001F3A72">
          <w:rPr>
            <w:noProof/>
            <w:webHidden/>
          </w:rPr>
          <w:t>33</w:t>
        </w:r>
        <w:r w:rsidR="001F67AC" w:rsidRPr="001F3A72">
          <w:rPr>
            <w:noProof/>
            <w:webHidden/>
          </w:rPr>
          <w:fldChar w:fldCharType="end"/>
        </w:r>
      </w:hyperlink>
    </w:p>
    <w:p w14:paraId="044532C4" w14:textId="77777777" w:rsidR="001F67AC" w:rsidRPr="001F3A72" w:rsidRDefault="0092087E">
      <w:pPr>
        <w:pStyle w:val="25"/>
        <w:tabs>
          <w:tab w:val="right" w:leader="dot" w:pos="9344"/>
        </w:tabs>
        <w:rPr>
          <w:rFonts w:asciiTheme="minorHAnsi" w:eastAsiaTheme="minorEastAsia" w:hAnsiTheme="minorHAnsi" w:cstheme="minorBidi"/>
          <w:noProof/>
          <w:sz w:val="22"/>
          <w:lang w:eastAsia="ru-RU"/>
        </w:rPr>
      </w:pPr>
      <w:hyperlink w:anchor="_Toc121395631" w:history="1">
        <w:r w:rsidR="001F67AC" w:rsidRPr="001F3A72">
          <w:rPr>
            <w:rStyle w:val="afa"/>
            <w:noProof/>
            <w:color w:val="auto"/>
          </w:rPr>
          <w:t>2.1. Расходы на содержание государственных органов и обеспечение их функций</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_Toc121395631 \h </w:instrText>
        </w:r>
        <w:r w:rsidR="001F67AC" w:rsidRPr="001F3A72">
          <w:rPr>
            <w:noProof/>
            <w:webHidden/>
          </w:rPr>
        </w:r>
        <w:r w:rsidR="001F67AC" w:rsidRPr="001F3A72">
          <w:rPr>
            <w:noProof/>
            <w:webHidden/>
          </w:rPr>
          <w:fldChar w:fldCharType="separate"/>
        </w:r>
        <w:r w:rsidR="001F67AC" w:rsidRPr="001F3A72">
          <w:rPr>
            <w:noProof/>
            <w:webHidden/>
          </w:rPr>
          <w:t>45</w:t>
        </w:r>
        <w:r w:rsidR="001F67AC" w:rsidRPr="001F3A72">
          <w:rPr>
            <w:noProof/>
            <w:webHidden/>
          </w:rPr>
          <w:fldChar w:fldCharType="end"/>
        </w:r>
      </w:hyperlink>
    </w:p>
    <w:p w14:paraId="6DB93961" w14:textId="77777777" w:rsidR="001F67AC" w:rsidRPr="001F3A72" w:rsidRDefault="0092087E">
      <w:pPr>
        <w:pStyle w:val="25"/>
        <w:tabs>
          <w:tab w:val="right" w:leader="dot" w:pos="9344"/>
        </w:tabs>
        <w:rPr>
          <w:rFonts w:asciiTheme="minorHAnsi" w:eastAsiaTheme="minorEastAsia" w:hAnsiTheme="minorHAnsi" w:cstheme="minorBidi"/>
          <w:noProof/>
          <w:sz w:val="22"/>
          <w:lang w:eastAsia="ru-RU"/>
        </w:rPr>
      </w:pPr>
      <w:hyperlink w:anchor="_Toc121395632" w:history="1">
        <w:r w:rsidR="001F67AC" w:rsidRPr="001F3A72">
          <w:rPr>
            <w:rStyle w:val="afa"/>
            <w:noProof/>
            <w:color w:val="auto"/>
          </w:rPr>
          <w:t>2.2. Расходы за счет средств резервного фонда Правительства Архангельской области за 9 месяцев 2022 года</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_Toc121395632 \h </w:instrText>
        </w:r>
        <w:r w:rsidR="001F67AC" w:rsidRPr="001F3A72">
          <w:rPr>
            <w:noProof/>
            <w:webHidden/>
          </w:rPr>
        </w:r>
        <w:r w:rsidR="001F67AC" w:rsidRPr="001F3A72">
          <w:rPr>
            <w:noProof/>
            <w:webHidden/>
          </w:rPr>
          <w:fldChar w:fldCharType="separate"/>
        </w:r>
        <w:r w:rsidR="001F67AC" w:rsidRPr="001F3A72">
          <w:rPr>
            <w:noProof/>
            <w:webHidden/>
          </w:rPr>
          <w:t>46</w:t>
        </w:r>
        <w:r w:rsidR="001F67AC" w:rsidRPr="001F3A72">
          <w:rPr>
            <w:noProof/>
            <w:webHidden/>
          </w:rPr>
          <w:fldChar w:fldCharType="end"/>
        </w:r>
      </w:hyperlink>
    </w:p>
    <w:p w14:paraId="75DB3692" w14:textId="77777777" w:rsidR="001F67AC" w:rsidRPr="001F3A72" w:rsidRDefault="0092087E">
      <w:pPr>
        <w:pStyle w:val="25"/>
        <w:tabs>
          <w:tab w:val="right" w:leader="dot" w:pos="9344"/>
        </w:tabs>
        <w:rPr>
          <w:rFonts w:asciiTheme="minorHAnsi" w:eastAsiaTheme="minorEastAsia" w:hAnsiTheme="minorHAnsi" w:cstheme="minorBidi"/>
          <w:noProof/>
          <w:sz w:val="22"/>
          <w:lang w:eastAsia="ru-RU"/>
        </w:rPr>
      </w:pPr>
      <w:hyperlink w:anchor="_Toc121395633" w:history="1">
        <w:r w:rsidR="001F67AC" w:rsidRPr="001F3A72">
          <w:rPr>
            <w:rStyle w:val="afa"/>
            <w:noProof/>
            <w:color w:val="auto"/>
          </w:rPr>
          <w:t>2.3. Межбюджетные трансферты из областного бюджета  за 9 месяцев 2022 года</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_Toc121395633 \h </w:instrText>
        </w:r>
        <w:r w:rsidR="001F67AC" w:rsidRPr="001F3A72">
          <w:rPr>
            <w:noProof/>
            <w:webHidden/>
          </w:rPr>
        </w:r>
        <w:r w:rsidR="001F67AC" w:rsidRPr="001F3A72">
          <w:rPr>
            <w:noProof/>
            <w:webHidden/>
          </w:rPr>
          <w:fldChar w:fldCharType="separate"/>
        </w:r>
        <w:r w:rsidR="001F67AC" w:rsidRPr="001F3A72">
          <w:rPr>
            <w:noProof/>
            <w:webHidden/>
          </w:rPr>
          <w:t>49</w:t>
        </w:r>
        <w:r w:rsidR="001F67AC" w:rsidRPr="001F3A72">
          <w:rPr>
            <w:noProof/>
            <w:webHidden/>
          </w:rPr>
          <w:fldChar w:fldCharType="end"/>
        </w:r>
      </w:hyperlink>
    </w:p>
    <w:p w14:paraId="75C97473" w14:textId="77777777" w:rsidR="001F67AC" w:rsidRPr="001F3A72" w:rsidRDefault="0092087E">
      <w:pPr>
        <w:pStyle w:val="33"/>
        <w:tabs>
          <w:tab w:val="right" w:leader="dot" w:pos="9344"/>
        </w:tabs>
        <w:rPr>
          <w:rFonts w:asciiTheme="minorHAnsi" w:eastAsiaTheme="minorEastAsia" w:hAnsiTheme="minorHAnsi" w:cstheme="minorBidi"/>
          <w:i w:val="0"/>
          <w:noProof/>
          <w:sz w:val="22"/>
          <w:lang w:eastAsia="ru-RU"/>
        </w:rPr>
      </w:pPr>
      <w:hyperlink w:anchor="_Toc121395634" w:history="1">
        <w:r w:rsidR="001F67AC" w:rsidRPr="001F3A72">
          <w:rPr>
            <w:rStyle w:val="afa"/>
            <w:rFonts w:eastAsia="Times New Roman"/>
            <w:bCs/>
            <w:i w:val="0"/>
            <w:noProof/>
            <w:color w:val="auto"/>
            <w:lang w:eastAsia="ru-RU"/>
          </w:rPr>
          <w:t>2.3.1. Межбюджетные трансферты бюджетам муниципальных образований Архангельской области</w:t>
        </w:r>
        <w:r w:rsidR="001F67AC" w:rsidRPr="001F3A72">
          <w:rPr>
            <w:i w:val="0"/>
            <w:noProof/>
            <w:webHidden/>
          </w:rPr>
          <w:tab/>
        </w:r>
        <w:r w:rsidR="001F67AC" w:rsidRPr="001F3A72">
          <w:rPr>
            <w:i w:val="0"/>
            <w:noProof/>
            <w:webHidden/>
          </w:rPr>
          <w:fldChar w:fldCharType="begin"/>
        </w:r>
        <w:r w:rsidR="001F67AC" w:rsidRPr="001F3A72">
          <w:rPr>
            <w:i w:val="0"/>
            <w:noProof/>
            <w:webHidden/>
          </w:rPr>
          <w:instrText xml:space="preserve"> PAGEREF _Toc121395634 \h </w:instrText>
        </w:r>
        <w:r w:rsidR="001F67AC" w:rsidRPr="001F3A72">
          <w:rPr>
            <w:i w:val="0"/>
            <w:noProof/>
            <w:webHidden/>
          </w:rPr>
        </w:r>
        <w:r w:rsidR="001F67AC" w:rsidRPr="001F3A72">
          <w:rPr>
            <w:i w:val="0"/>
            <w:noProof/>
            <w:webHidden/>
          </w:rPr>
          <w:fldChar w:fldCharType="separate"/>
        </w:r>
        <w:r w:rsidR="001F67AC" w:rsidRPr="001F3A72">
          <w:rPr>
            <w:i w:val="0"/>
            <w:noProof/>
            <w:webHidden/>
          </w:rPr>
          <w:t>49</w:t>
        </w:r>
        <w:r w:rsidR="001F67AC" w:rsidRPr="001F3A72">
          <w:rPr>
            <w:i w:val="0"/>
            <w:noProof/>
            <w:webHidden/>
          </w:rPr>
          <w:fldChar w:fldCharType="end"/>
        </w:r>
      </w:hyperlink>
    </w:p>
    <w:p w14:paraId="4C8551E5" w14:textId="77777777" w:rsidR="001F67AC" w:rsidRPr="001F3A72" w:rsidRDefault="0092087E">
      <w:pPr>
        <w:pStyle w:val="33"/>
        <w:tabs>
          <w:tab w:val="right" w:leader="dot" w:pos="9344"/>
        </w:tabs>
        <w:rPr>
          <w:rFonts w:asciiTheme="minorHAnsi" w:eastAsiaTheme="minorEastAsia" w:hAnsiTheme="minorHAnsi" w:cstheme="minorBidi"/>
          <w:i w:val="0"/>
          <w:noProof/>
          <w:sz w:val="22"/>
          <w:lang w:eastAsia="ru-RU"/>
        </w:rPr>
      </w:pPr>
      <w:hyperlink w:anchor="_Toc121395635" w:history="1">
        <w:r w:rsidR="001F67AC" w:rsidRPr="001F3A72">
          <w:rPr>
            <w:rStyle w:val="afa"/>
            <w:rFonts w:eastAsia="Times New Roman"/>
            <w:bCs/>
            <w:i w:val="0"/>
            <w:noProof/>
            <w:color w:val="auto"/>
            <w:lang w:eastAsia="ru-RU"/>
          </w:rPr>
          <w:t>2.3.2. Межбюджетные трансферты другим бюджетам</w:t>
        </w:r>
        <w:r w:rsidR="001F67AC" w:rsidRPr="001F3A72">
          <w:rPr>
            <w:i w:val="0"/>
            <w:noProof/>
            <w:webHidden/>
          </w:rPr>
          <w:tab/>
        </w:r>
        <w:r w:rsidR="001F67AC" w:rsidRPr="001F3A72">
          <w:rPr>
            <w:i w:val="0"/>
            <w:noProof/>
            <w:webHidden/>
          </w:rPr>
          <w:fldChar w:fldCharType="begin"/>
        </w:r>
        <w:r w:rsidR="001F67AC" w:rsidRPr="001F3A72">
          <w:rPr>
            <w:i w:val="0"/>
            <w:noProof/>
            <w:webHidden/>
          </w:rPr>
          <w:instrText xml:space="preserve"> PAGEREF _Toc121395635 \h </w:instrText>
        </w:r>
        <w:r w:rsidR="001F67AC" w:rsidRPr="001F3A72">
          <w:rPr>
            <w:i w:val="0"/>
            <w:noProof/>
            <w:webHidden/>
          </w:rPr>
        </w:r>
        <w:r w:rsidR="001F67AC" w:rsidRPr="001F3A72">
          <w:rPr>
            <w:i w:val="0"/>
            <w:noProof/>
            <w:webHidden/>
          </w:rPr>
          <w:fldChar w:fldCharType="separate"/>
        </w:r>
        <w:r w:rsidR="001F67AC" w:rsidRPr="001F3A72">
          <w:rPr>
            <w:i w:val="0"/>
            <w:noProof/>
            <w:webHidden/>
          </w:rPr>
          <w:t>57</w:t>
        </w:r>
        <w:r w:rsidR="001F67AC" w:rsidRPr="001F3A72">
          <w:rPr>
            <w:i w:val="0"/>
            <w:noProof/>
            <w:webHidden/>
          </w:rPr>
          <w:fldChar w:fldCharType="end"/>
        </w:r>
      </w:hyperlink>
    </w:p>
    <w:p w14:paraId="31A38A3F" w14:textId="77777777" w:rsidR="001F67AC" w:rsidRPr="001F3A72" w:rsidRDefault="0092087E">
      <w:pPr>
        <w:pStyle w:val="25"/>
        <w:tabs>
          <w:tab w:val="right" w:leader="dot" w:pos="9344"/>
        </w:tabs>
        <w:rPr>
          <w:rFonts w:asciiTheme="minorHAnsi" w:eastAsiaTheme="minorEastAsia" w:hAnsiTheme="minorHAnsi" w:cstheme="minorBidi"/>
          <w:noProof/>
          <w:sz w:val="22"/>
          <w:lang w:eastAsia="ru-RU"/>
        </w:rPr>
      </w:pPr>
      <w:hyperlink w:anchor="_Toc121395636" w:history="1">
        <w:r w:rsidR="001F67AC" w:rsidRPr="001F3A72">
          <w:rPr>
            <w:rStyle w:val="afa"/>
            <w:noProof/>
            <w:color w:val="auto"/>
          </w:rPr>
          <w:t>2.4. Общая характеристика расходов областного бюджета на реализацию программ Архангельской области</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_Toc121395636 \h </w:instrText>
        </w:r>
        <w:r w:rsidR="001F67AC" w:rsidRPr="001F3A72">
          <w:rPr>
            <w:noProof/>
            <w:webHidden/>
          </w:rPr>
        </w:r>
        <w:r w:rsidR="001F67AC" w:rsidRPr="001F3A72">
          <w:rPr>
            <w:noProof/>
            <w:webHidden/>
          </w:rPr>
          <w:fldChar w:fldCharType="separate"/>
        </w:r>
        <w:r w:rsidR="001F67AC" w:rsidRPr="001F3A72">
          <w:rPr>
            <w:noProof/>
            <w:webHidden/>
          </w:rPr>
          <w:t>58</w:t>
        </w:r>
        <w:r w:rsidR="001F67AC" w:rsidRPr="001F3A72">
          <w:rPr>
            <w:noProof/>
            <w:webHidden/>
          </w:rPr>
          <w:fldChar w:fldCharType="end"/>
        </w:r>
      </w:hyperlink>
    </w:p>
    <w:p w14:paraId="69FB545F" w14:textId="77777777" w:rsidR="001F67AC" w:rsidRPr="001F3A72" w:rsidRDefault="0092087E">
      <w:pPr>
        <w:pStyle w:val="25"/>
        <w:tabs>
          <w:tab w:val="right" w:leader="dot" w:pos="9344"/>
        </w:tabs>
        <w:rPr>
          <w:rFonts w:asciiTheme="minorHAnsi" w:eastAsiaTheme="minorEastAsia" w:hAnsiTheme="minorHAnsi" w:cstheme="minorBidi"/>
          <w:noProof/>
          <w:sz w:val="22"/>
          <w:lang w:eastAsia="ru-RU"/>
        </w:rPr>
      </w:pPr>
      <w:hyperlink w:anchor="_Toc121395637" w:history="1">
        <w:r w:rsidR="001F67AC" w:rsidRPr="001F3A72">
          <w:rPr>
            <w:rStyle w:val="afa"/>
            <w:noProof/>
            <w:color w:val="auto"/>
          </w:rPr>
          <w:t>2.5. Анализ реализации областной адресной инвестиционной программы за 9 месяцев 2022 года</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_Toc121395637 \h </w:instrText>
        </w:r>
        <w:r w:rsidR="001F67AC" w:rsidRPr="001F3A72">
          <w:rPr>
            <w:noProof/>
            <w:webHidden/>
          </w:rPr>
        </w:r>
        <w:r w:rsidR="001F67AC" w:rsidRPr="001F3A72">
          <w:rPr>
            <w:noProof/>
            <w:webHidden/>
          </w:rPr>
          <w:fldChar w:fldCharType="separate"/>
        </w:r>
        <w:r w:rsidR="001F67AC" w:rsidRPr="001F3A72">
          <w:rPr>
            <w:noProof/>
            <w:webHidden/>
          </w:rPr>
          <w:t>69</w:t>
        </w:r>
        <w:r w:rsidR="001F67AC" w:rsidRPr="001F3A72">
          <w:rPr>
            <w:noProof/>
            <w:webHidden/>
          </w:rPr>
          <w:fldChar w:fldCharType="end"/>
        </w:r>
      </w:hyperlink>
    </w:p>
    <w:p w14:paraId="69E0B745" w14:textId="77777777" w:rsidR="001F67AC" w:rsidRPr="001F3A72" w:rsidRDefault="0092087E">
      <w:pPr>
        <w:pStyle w:val="25"/>
        <w:tabs>
          <w:tab w:val="right" w:leader="dot" w:pos="9344"/>
        </w:tabs>
        <w:rPr>
          <w:rFonts w:asciiTheme="minorHAnsi" w:eastAsiaTheme="minorEastAsia" w:hAnsiTheme="minorHAnsi" w:cstheme="minorBidi"/>
          <w:noProof/>
          <w:sz w:val="22"/>
          <w:lang w:eastAsia="ru-RU"/>
        </w:rPr>
      </w:pPr>
      <w:hyperlink w:anchor="_Toc121395638" w:history="1">
        <w:r w:rsidR="001F67AC" w:rsidRPr="001F3A72">
          <w:rPr>
            <w:rStyle w:val="afa"/>
            <w:noProof/>
            <w:color w:val="auto"/>
          </w:rPr>
          <w:t>2.6. Состояние задолженности областного бюджета (главных администраторов и распорядителей, а также государственных казенных учреждений)</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_Toc121395638 \h </w:instrText>
        </w:r>
        <w:r w:rsidR="001F67AC" w:rsidRPr="001F3A72">
          <w:rPr>
            <w:noProof/>
            <w:webHidden/>
          </w:rPr>
        </w:r>
        <w:r w:rsidR="001F67AC" w:rsidRPr="001F3A72">
          <w:rPr>
            <w:noProof/>
            <w:webHidden/>
          </w:rPr>
          <w:fldChar w:fldCharType="separate"/>
        </w:r>
        <w:r w:rsidR="001F67AC" w:rsidRPr="001F3A72">
          <w:rPr>
            <w:noProof/>
            <w:webHidden/>
          </w:rPr>
          <w:t>77</w:t>
        </w:r>
        <w:r w:rsidR="001F67AC" w:rsidRPr="001F3A72">
          <w:rPr>
            <w:noProof/>
            <w:webHidden/>
          </w:rPr>
          <w:fldChar w:fldCharType="end"/>
        </w:r>
      </w:hyperlink>
    </w:p>
    <w:p w14:paraId="6CE3CE72" w14:textId="77777777" w:rsidR="001F67AC" w:rsidRPr="001F3A72" w:rsidRDefault="0092087E">
      <w:pPr>
        <w:pStyle w:val="33"/>
        <w:tabs>
          <w:tab w:val="right" w:leader="dot" w:pos="9344"/>
        </w:tabs>
        <w:rPr>
          <w:rFonts w:asciiTheme="minorHAnsi" w:eastAsiaTheme="minorEastAsia" w:hAnsiTheme="minorHAnsi" w:cstheme="minorBidi"/>
          <w:i w:val="0"/>
          <w:noProof/>
          <w:sz w:val="22"/>
          <w:lang w:eastAsia="ru-RU"/>
        </w:rPr>
      </w:pPr>
      <w:hyperlink w:anchor="_Toc121395639" w:history="1">
        <w:r w:rsidR="001F67AC" w:rsidRPr="001F3A72">
          <w:rPr>
            <w:rStyle w:val="afa"/>
            <w:rFonts w:eastAsia="Times New Roman"/>
            <w:bCs/>
            <w:i w:val="0"/>
            <w:noProof/>
            <w:color w:val="auto"/>
            <w:lang w:eastAsia="ru-RU"/>
          </w:rPr>
          <w:t>2.6.1. Дебиторская задолженность</w:t>
        </w:r>
        <w:r w:rsidR="001F67AC" w:rsidRPr="001F3A72">
          <w:rPr>
            <w:i w:val="0"/>
            <w:noProof/>
            <w:webHidden/>
          </w:rPr>
          <w:tab/>
        </w:r>
        <w:r w:rsidR="001F67AC" w:rsidRPr="001F3A72">
          <w:rPr>
            <w:i w:val="0"/>
            <w:noProof/>
            <w:webHidden/>
          </w:rPr>
          <w:fldChar w:fldCharType="begin"/>
        </w:r>
        <w:r w:rsidR="001F67AC" w:rsidRPr="001F3A72">
          <w:rPr>
            <w:i w:val="0"/>
            <w:noProof/>
            <w:webHidden/>
          </w:rPr>
          <w:instrText xml:space="preserve"> PAGEREF _Toc121395639 \h </w:instrText>
        </w:r>
        <w:r w:rsidR="001F67AC" w:rsidRPr="001F3A72">
          <w:rPr>
            <w:i w:val="0"/>
            <w:noProof/>
            <w:webHidden/>
          </w:rPr>
        </w:r>
        <w:r w:rsidR="001F67AC" w:rsidRPr="001F3A72">
          <w:rPr>
            <w:i w:val="0"/>
            <w:noProof/>
            <w:webHidden/>
          </w:rPr>
          <w:fldChar w:fldCharType="separate"/>
        </w:r>
        <w:r w:rsidR="001F67AC" w:rsidRPr="001F3A72">
          <w:rPr>
            <w:i w:val="0"/>
            <w:noProof/>
            <w:webHidden/>
          </w:rPr>
          <w:t>77</w:t>
        </w:r>
        <w:r w:rsidR="001F67AC" w:rsidRPr="001F3A72">
          <w:rPr>
            <w:i w:val="0"/>
            <w:noProof/>
            <w:webHidden/>
          </w:rPr>
          <w:fldChar w:fldCharType="end"/>
        </w:r>
      </w:hyperlink>
    </w:p>
    <w:p w14:paraId="7A73D955" w14:textId="77777777" w:rsidR="001F67AC" w:rsidRPr="001F3A72" w:rsidRDefault="0092087E">
      <w:pPr>
        <w:pStyle w:val="33"/>
        <w:tabs>
          <w:tab w:val="right" w:leader="dot" w:pos="9344"/>
        </w:tabs>
        <w:rPr>
          <w:rFonts w:asciiTheme="minorHAnsi" w:eastAsiaTheme="minorEastAsia" w:hAnsiTheme="minorHAnsi" w:cstheme="minorBidi"/>
          <w:i w:val="0"/>
          <w:noProof/>
          <w:sz w:val="22"/>
          <w:lang w:eastAsia="ru-RU"/>
        </w:rPr>
      </w:pPr>
      <w:hyperlink w:anchor="_Toc121395640" w:history="1">
        <w:r w:rsidR="001F67AC" w:rsidRPr="001F3A72">
          <w:rPr>
            <w:rStyle w:val="afa"/>
            <w:rFonts w:eastAsia="Times New Roman"/>
            <w:bCs/>
            <w:i w:val="0"/>
            <w:noProof/>
            <w:color w:val="auto"/>
            <w:lang w:eastAsia="ru-RU"/>
          </w:rPr>
          <w:t>2.6.2. Кредиторская задолженность</w:t>
        </w:r>
        <w:r w:rsidR="001F67AC" w:rsidRPr="001F3A72">
          <w:rPr>
            <w:i w:val="0"/>
            <w:noProof/>
            <w:webHidden/>
          </w:rPr>
          <w:tab/>
        </w:r>
        <w:r w:rsidR="001F67AC" w:rsidRPr="001F3A72">
          <w:rPr>
            <w:i w:val="0"/>
            <w:noProof/>
            <w:webHidden/>
          </w:rPr>
          <w:fldChar w:fldCharType="begin"/>
        </w:r>
        <w:r w:rsidR="001F67AC" w:rsidRPr="001F3A72">
          <w:rPr>
            <w:i w:val="0"/>
            <w:noProof/>
            <w:webHidden/>
          </w:rPr>
          <w:instrText xml:space="preserve"> PAGEREF _Toc121395640 \h </w:instrText>
        </w:r>
        <w:r w:rsidR="001F67AC" w:rsidRPr="001F3A72">
          <w:rPr>
            <w:i w:val="0"/>
            <w:noProof/>
            <w:webHidden/>
          </w:rPr>
        </w:r>
        <w:r w:rsidR="001F67AC" w:rsidRPr="001F3A72">
          <w:rPr>
            <w:i w:val="0"/>
            <w:noProof/>
            <w:webHidden/>
          </w:rPr>
          <w:fldChar w:fldCharType="separate"/>
        </w:r>
        <w:r w:rsidR="001F67AC" w:rsidRPr="001F3A72">
          <w:rPr>
            <w:i w:val="0"/>
            <w:noProof/>
            <w:webHidden/>
          </w:rPr>
          <w:t>85</w:t>
        </w:r>
        <w:r w:rsidR="001F67AC" w:rsidRPr="001F3A72">
          <w:rPr>
            <w:i w:val="0"/>
            <w:noProof/>
            <w:webHidden/>
          </w:rPr>
          <w:fldChar w:fldCharType="end"/>
        </w:r>
      </w:hyperlink>
    </w:p>
    <w:p w14:paraId="49657DB3" w14:textId="77777777" w:rsidR="001F67AC" w:rsidRPr="001F3A72" w:rsidRDefault="0092087E">
      <w:pPr>
        <w:pStyle w:val="25"/>
        <w:tabs>
          <w:tab w:val="right" w:leader="dot" w:pos="9344"/>
        </w:tabs>
        <w:rPr>
          <w:rFonts w:asciiTheme="minorHAnsi" w:eastAsiaTheme="minorEastAsia" w:hAnsiTheme="minorHAnsi" w:cstheme="minorBidi"/>
          <w:noProof/>
          <w:sz w:val="22"/>
          <w:lang w:eastAsia="ru-RU"/>
        </w:rPr>
      </w:pPr>
      <w:hyperlink w:anchor="_Toc121395641" w:history="1">
        <w:r w:rsidR="001F67AC" w:rsidRPr="001F3A72">
          <w:rPr>
            <w:rStyle w:val="afa"/>
            <w:noProof/>
            <w:color w:val="auto"/>
          </w:rPr>
          <w:t>2.7. Реализация приоритетных национальных проектов и программ за 9 месяцев 2022 года</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_Toc121395641 \h </w:instrText>
        </w:r>
        <w:r w:rsidR="001F67AC" w:rsidRPr="001F3A72">
          <w:rPr>
            <w:noProof/>
            <w:webHidden/>
          </w:rPr>
        </w:r>
        <w:r w:rsidR="001F67AC" w:rsidRPr="001F3A72">
          <w:rPr>
            <w:noProof/>
            <w:webHidden/>
          </w:rPr>
          <w:fldChar w:fldCharType="separate"/>
        </w:r>
        <w:r w:rsidR="001F67AC" w:rsidRPr="001F3A72">
          <w:rPr>
            <w:noProof/>
            <w:webHidden/>
          </w:rPr>
          <w:t>90</w:t>
        </w:r>
        <w:r w:rsidR="001F67AC" w:rsidRPr="001F3A72">
          <w:rPr>
            <w:noProof/>
            <w:webHidden/>
          </w:rPr>
          <w:fldChar w:fldCharType="end"/>
        </w:r>
      </w:hyperlink>
    </w:p>
    <w:p w14:paraId="5594248D" w14:textId="77777777" w:rsidR="001F67AC" w:rsidRPr="001F3A72" w:rsidRDefault="0092087E">
      <w:pPr>
        <w:pStyle w:val="13"/>
        <w:tabs>
          <w:tab w:val="right" w:leader="dot" w:pos="9344"/>
        </w:tabs>
        <w:rPr>
          <w:rFonts w:asciiTheme="minorHAnsi" w:eastAsiaTheme="minorEastAsia" w:hAnsiTheme="minorHAnsi" w:cstheme="minorBidi"/>
          <w:noProof/>
          <w:sz w:val="22"/>
          <w:lang w:eastAsia="ru-RU"/>
        </w:rPr>
      </w:pPr>
      <w:hyperlink w:anchor="_Toc121395642" w:history="1">
        <w:r w:rsidR="001F67AC" w:rsidRPr="001F3A72">
          <w:rPr>
            <w:rStyle w:val="afa"/>
            <w:noProof/>
            <w:color w:val="auto"/>
          </w:rPr>
          <w:t>3. Результаты деятельности государственных и муниципальных бюджетных и автономных учреждений за 9 месяцев 2022 года</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_Toc121395642 \h </w:instrText>
        </w:r>
        <w:r w:rsidR="001F67AC" w:rsidRPr="001F3A72">
          <w:rPr>
            <w:noProof/>
            <w:webHidden/>
          </w:rPr>
        </w:r>
        <w:r w:rsidR="001F67AC" w:rsidRPr="001F3A72">
          <w:rPr>
            <w:noProof/>
            <w:webHidden/>
          </w:rPr>
          <w:fldChar w:fldCharType="separate"/>
        </w:r>
        <w:r w:rsidR="001F67AC" w:rsidRPr="001F3A72">
          <w:rPr>
            <w:noProof/>
            <w:webHidden/>
          </w:rPr>
          <w:t>104</w:t>
        </w:r>
        <w:r w:rsidR="001F67AC" w:rsidRPr="001F3A72">
          <w:rPr>
            <w:noProof/>
            <w:webHidden/>
          </w:rPr>
          <w:fldChar w:fldCharType="end"/>
        </w:r>
      </w:hyperlink>
    </w:p>
    <w:p w14:paraId="2F4B1DF9" w14:textId="77777777" w:rsidR="001F67AC" w:rsidRPr="001F3A72" w:rsidRDefault="0092087E">
      <w:pPr>
        <w:pStyle w:val="25"/>
        <w:tabs>
          <w:tab w:val="right" w:leader="dot" w:pos="9344"/>
        </w:tabs>
        <w:rPr>
          <w:rFonts w:asciiTheme="minorHAnsi" w:eastAsiaTheme="minorEastAsia" w:hAnsiTheme="minorHAnsi" w:cstheme="minorBidi"/>
          <w:noProof/>
          <w:sz w:val="22"/>
          <w:lang w:eastAsia="ru-RU"/>
        </w:rPr>
      </w:pPr>
      <w:hyperlink w:anchor="_Toc121395643" w:history="1">
        <w:r w:rsidR="001F67AC" w:rsidRPr="001F3A72">
          <w:rPr>
            <w:rStyle w:val="afa"/>
            <w:noProof/>
            <w:color w:val="auto"/>
          </w:rPr>
          <w:t>3.1. Выполнение планов финансово-хозяйственной деятельности за 9 месяцев 2022 года</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_Toc121395643 \h </w:instrText>
        </w:r>
        <w:r w:rsidR="001F67AC" w:rsidRPr="001F3A72">
          <w:rPr>
            <w:noProof/>
            <w:webHidden/>
          </w:rPr>
        </w:r>
        <w:r w:rsidR="001F67AC" w:rsidRPr="001F3A72">
          <w:rPr>
            <w:noProof/>
            <w:webHidden/>
          </w:rPr>
          <w:fldChar w:fldCharType="separate"/>
        </w:r>
        <w:r w:rsidR="001F67AC" w:rsidRPr="001F3A72">
          <w:rPr>
            <w:noProof/>
            <w:webHidden/>
          </w:rPr>
          <w:t>104</w:t>
        </w:r>
        <w:r w:rsidR="001F67AC" w:rsidRPr="001F3A72">
          <w:rPr>
            <w:noProof/>
            <w:webHidden/>
          </w:rPr>
          <w:fldChar w:fldCharType="end"/>
        </w:r>
      </w:hyperlink>
    </w:p>
    <w:p w14:paraId="6FC9B0BF" w14:textId="77777777" w:rsidR="001F67AC" w:rsidRPr="001F3A72" w:rsidRDefault="0092087E">
      <w:pPr>
        <w:pStyle w:val="25"/>
        <w:tabs>
          <w:tab w:val="right" w:leader="dot" w:pos="9344"/>
        </w:tabs>
        <w:rPr>
          <w:rFonts w:asciiTheme="minorHAnsi" w:eastAsiaTheme="minorEastAsia" w:hAnsiTheme="minorHAnsi" w:cstheme="minorBidi"/>
          <w:noProof/>
          <w:sz w:val="22"/>
          <w:lang w:eastAsia="ru-RU"/>
        </w:rPr>
      </w:pPr>
      <w:hyperlink w:anchor="_Toc121395644" w:history="1">
        <w:r w:rsidR="001F67AC" w:rsidRPr="001F3A72">
          <w:rPr>
            <w:rStyle w:val="afa"/>
            <w:noProof/>
            <w:color w:val="auto"/>
          </w:rPr>
          <w:t>3.2. Состояние задолженности государственных бюджетных и автономных учреждений на 1 октября 2022 года</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_Toc121395644 \h </w:instrText>
        </w:r>
        <w:r w:rsidR="001F67AC" w:rsidRPr="001F3A72">
          <w:rPr>
            <w:noProof/>
            <w:webHidden/>
          </w:rPr>
        </w:r>
        <w:r w:rsidR="001F67AC" w:rsidRPr="001F3A72">
          <w:rPr>
            <w:noProof/>
            <w:webHidden/>
          </w:rPr>
          <w:fldChar w:fldCharType="separate"/>
        </w:r>
        <w:r w:rsidR="001F67AC" w:rsidRPr="001F3A72">
          <w:rPr>
            <w:noProof/>
            <w:webHidden/>
          </w:rPr>
          <w:t>115</w:t>
        </w:r>
        <w:r w:rsidR="001F67AC" w:rsidRPr="001F3A72">
          <w:rPr>
            <w:noProof/>
            <w:webHidden/>
          </w:rPr>
          <w:fldChar w:fldCharType="end"/>
        </w:r>
      </w:hyperlink>
    </w:p>
    <w:p w14:paraId="278E80AE" w14:textId="77777777" w:rsidR="001F67AC" w:rsidRPr="001F3A72" w:rsidRDefault="0092087E">
      <w:pPr>
        <w:pStyle w:val="33"/>
        <w:tabs>
          <w:tab w:val="right" w:leader="dot" w:pos="9344"/>
        </w:tabs>
        <w:rPr>
          <w:rFonts w:asciiTheme="minorHAnsi" w:eastAsiaTheme="minorEastAsia" w:hAnsiTheme="minorHAnsi" w:cstheme="minorBidi"/>
          <w:i w:val="0"/>
          <w:noProof/>
          <w:sz w:val="22"/>
          <w:lang w:eastAsia="ru-RU"/>
        </w:rPr>
      </w:pPr>
      <w:hyperlink w:anchor="_Toc121395645" w:history="1">
        <w:r w:rsidR="001F67AC" w:rsidRPr="001F3A72">
          <w:rPr>
            <w:rStyle w:val="afa"/>
            <w:rFonts w:eastAsia="Times New Roman"/>
            <w:bCs/>
            <w:i w:val="0"/>
            <w:noProof/>
            <w:color w:val="auto"/>
            <w:lang w:eastAsia="ru-RU"/>
          </w:rPr>
          <w:t>3.2.1. Дебиторская задолженность</w:t>
        </w:r>
        <w:r w:rsidR="001F67AC" w:rsidRPr="001F3A72">
          <w:rPr>
            <w:i w:val="0"/>
            <w:noProof/>
            <w:webHidden/>
          </w:rPr>
          <w:tab/>
        </w:r>
        <w:r w:rsidR="001F67AC" w:rsidRPr="001F3A72">
          <w:rPr>
            <w:i w:val="0"/>
            <w:noProof/>
            <w:webHidden/>
          </w:rPr>
          <w:fldChar w:fldCharType="begin"/>
        </w:r>
        <w:r w:rsidR="001F67AC" w:rsidRPr="001F3A72">
          <w:rPr>
            <w:i w:val="0"/>
            <w:noProof/>
            <w:webHidden/>
          </w:rPr>
          <w:instrText xml:space="preserve"> PAGEREF _Toc121395645 \h </w:instrText>
        </w:r>
        <w:r w:rsidR="001F67AC" w:rsidRPr="001F3A72">
          <w:rPr>
            <w:i w:val="0"/>
            <w:noProof/>
            <w:webHidden/>
          </w:rPr>
        </w:r>
        <w:r w:rsidR="001F67AC" w:rsidRPr="001F3A72">
          <w:rPr>
            <w:i w:val="0"/>
            <w:noProof/>
            <w:webHidden/>
          </w:rPr>
          <w:fldChar w:fldCharType="separate"/>
        </w:r>
        <w:r w:rsidR="001F67AC" w:rsidRPr="001F3A72">
          <w:rPr>
            <w:i w:val="0"/>
            <w:noProof/>
            <w:webHidden/>
          </w:rPr>
          <w:t>115</w:t>
        </w:r>
        <w:r w:rsidR="001F67AC" w:rsidRPr="001F3A72">
          <w:rPr>
            <w:i w:val="0"/>
            <w:noProof/>
            <w:webHidden/>
          </w:rPr>
          <w:fldChar w:fldCharType="end"/>
        </w:r>
      </w:hyperlink>
    </w:p>
    <w:p w14:paraId="20EB5F44" w14:textId="77777777" w:rsidR="001F67AC" w:rsidRPr="001F3A72" w:rsidRDefault="0092087E">
      <w:pPr>
        <w:pStyle w:val="33"/>
        <w:tabs>
          <w:tab w:val="right" w:leader="dot" w:pos="9344"/>
        </w:tabs>
        <w:rPr>
          <w:rFonts w:asciiTheme="minorHAnsi" w:eastAsiaTheme="minorEastAsia" w:hAnsiTheme="minorHAnsi" w:cstheme="minorBidi"/>
          <w:i w:val="0"/>
          <w:noProof/>
          <w:sz w:val="22"/>
          <w:lang w:eastAsia="ru-RU"/>
        </w:rPr>
      </w:pPr>
      <w:hyperlink w:anchor="_Toc121395646" w:history="1">
        <w:r w:rsidR="001F67AC" w:rsidRPr="001F3A72">
          <w:rPr>
            <w:rStyle w:val="afa"/>
            <w:rFonts w:eastAsia="Times New Roman"/>
            <w:bCs/>
            <w:i w:val="0"/>
            <w:noProof/>
            <w:color w:val="auto"/>
            <w:lang w:eastAsia="ru-RU"/>
          </w:rPr>
          <w:t>3.2.2. Кредиторская задолженность</w:t>
        </w:r>
        <w:r w:rsidR="001F67AC" w:rsidRPr="001F3A72">
          <w:rPr>
            <w:i w:val="0"/>
            <w:noProof/>
            <w:webHidden/>
          </w:rPr>
          <w:tab/>
        </w:r>
        <w:r w:rsidR="001F67AC" w:rsidRPr="001F3A72">
          <w:rPr>
            <w:i w:val="0"/>
            <w:noProof/>
            <w:webHidden/>
          </w:rPr>
          <w:fldChar w:fldCharType="begin"/>
        </w:r>
        <w:r w:rsidR="001F67AC" w:rsidRPr="001F3A72">
          <w:rPr>
            <w:i w:val="0"/>
            <w:noProof/>
            <w:webHidden/>
          </w:rPr>
          <w:instrText xml:space="preserve"> PAGEREF _Toc121395646 \h </w:instrText>
        </w:r>
        <w:r w:rsidR="001F67AC" w:rsidRPr="001F3A72">
          <w:rPr>
            <w:i w:val="0"/>
            <w:noProof/>
            <w:webHidden/>
          </w:rPr>
        </w:r>
        <w:r w:rsidR="001F67AC" w:rsidRPr="001F3A72">
          <w:rPr>
            <w:i w:val="0"/>
            <w:noProof/>
            <w:webHidden/>
          </w:rPr>
          <w:fldChar w:fldCharType="separate"/>
        </w:r>
        <w:r w:rsidR="001F67AC" w:rsidRPr="001F3A72">
          <w:rPr>
            <w:i w:val="0"/>
            <w:noProof/>
            <w:webHidden/>
          </w:rPr>
          <w:t>120</w:t>
        </w:r>
        <w:r w:rsidR="001F67AC" w:rsidRPr="001F3A72">
          <w:rPr>
            <w:i w:val="0"/>
            <w:noProof/>
            <w:webHidden/>
          </w:rPr>
          <w:fldChar w:fldCharType="end"/>
        </w:r>
      </w:hyperlink>
    </w:p>
    <w:p w14:paraId="00B27532" w14:textId="77777777" w:rsidR="001F67AC" w:rsidRPr="001F3A72" w:rsidRDefault="0092087E">
      <w:pPr>
        <w:pStyle w:val="13"/>
        <w:tabs>
          <w:tab w:val="right" w:leader="dot" w:pos="9344"/>
        </w:tabs>
        <w:rPr>
          <w:rFonts w:asciiTheme="minorHAnsi" w:eastAsiaTheme="minorEastAsia" w:hAnsiTheme="minorHAnsi" w:cstheme="minorBidi"/>
          <w:noProof/>
          <w:sz w:val="22"/>
          <w:lang w:eastAsia="ru-RU"/>
        </w:rPr>
      </w:pPr>
      <w:hyperlink w:anchor="_Toc121395647" w:history="1">
        <w:r w:rsidR="001F67AC" w:rsidRPr="001F3A72">
          <w:rPr>
            <w:rStyle w:val="afa"/>
            <w:noProof/>
            <w:color w:val="auto"/>
          </w:rPr>
          <w:t>4. Состояние государственного внутреннего долга Архангельской области на 1 октября 2022 года</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_Toc121395647 \h </w:instrText>
        </w:r>
        <w:r w:rsidR="001F67AC" w:rsidRPr="001F3A72">
          <w:rPr>
            <w:noProof/>
            <w:webHidden/>
          </w:rPr>
        </w:r>
        <w:r w:rsidR="001F67AC" w:rsidRPr="001F3A72">
          <w:rPr>
            <w:noProof/>
            <w:webHidden/>
          </w:rPr>
          <w:fldChar w:fldCharType="separate"/>
        </w:r>
        <w:r w:rsidR="001F67AC" w:rsidRPr="001F3A72">
          <w:rPr>
            <w:noProof/>
            <w:webHidden/>
          </w:rPr>
          <w:t>125</w:t>
        </w:r>
        <w:r w:rsidR="001F67AC" w:rsidRPr="001F3A72">
          <w:rPr>
            <w:noProof/>
            <w:webHidden/>
          </w:rPr>
          <w:fldChar w:fldCharType="end"/>
        </w:r>
      </w:hyperlink>
    </w:p>
    <w:p w14:paraId="5946A933" w14:textId="77777777" w:rsidR="001F67AC" w:rsidRPr="001F3A72" w:rsidRDefault="0092087E">
      <w:pPr>
        <w:pStyle w:val="13"/>
        <w:tabs>
          <w:tab w:val="right" w:leader="dot" w:pos="9344"/>
        </w:tabs>
        <w:rPr>
          <w:rFonts w:asciiTheme="minorHAnsi" w:eastAsiaTheme="minorEastAsia" w:hAnsiTheme="minorHAnsi" w:cstheme="minorBidi"/>
          <w:noProof/>
          <w:sz w:val="22"/>
          <w:lang w:eastAsia="ru-RU"/>
        </w:rPr>
      </w:pPr>
      <w:hyperlink w:anchor="_Toc121395648" w:history="1">
        <w:r w:rsidR="001F67AC" w:rsidRPr="001F3A72">
          <w:rPr>
            <w:rStyle w:val="afa"/>
            <w:noProof/>
            <w:color w:val="auto"/>
          </w:rPr>
          <w:t>5. Предложения</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_Toc121395648 \h </w:instrText>
        </w:r>
        <w:r w:rsidR="001F67AC" w:rsidRPr="001F3A72">
          <w:rPr>
            <w:noProof/>
            <w:webHidden/>
          </w:rPr>
        </w:r>
        <w:r w:rsidR="001F67AC" w:rsidRPr="001F3A72">
          <w:rPr>
            <w:noProof/>
            <w:webHidden/>
          </w:rPr>
          <w:fldChar w:fldCharType="separate"/>
        </w:r>
        <w:r w:rsidR="001F67AC" w:rsidRPr="001F3A72">
          <w:rPr>
            <w:noProof/>
            <w:webHidden/>
          </w:rPr>
          <w:t>132</w:t>
        </w:r>
        <w:r w:rsidR="001F67AC" w:rsidRPr="001F3A72">
          <w:rPr>
            <w:noProof/>
            <w:webHidden/>
          </w:rPr>
          <w:fldChar w:fldCharType="end"/>
        </w:r>
      </w:hyperlink>
    </w:p>
    <w:p w14:paraId="06D5DF8D" w14:textId="77777777" w:rsidR="001F67AC" w:rsidRPr="001F3A72" w:rsidRDefault="0092087E">
      <w:pPr>
        <w:pStyle w:val="13"/>
        <w:tabs>
          <w:tab w:val="right" w:leader="dot" w:pos="9344"/>
        </w:tabs>
        <w:rPr>
          <w:rFonts w:asciiTheme="minorHAnsi" w:eastAsiaTheme="minorEastAsia" w:hAnsiTheme="minorHAnsi" w:cstheme="minorBidi"/>
          <w:noProof/>
          <w:sz w:val="22"/>
          <w:lang w:eastAsia="ru-RU"/>
        </w:rPr>
      </w:pPr>
      <w:hyperlink w:anchor="_Toc121395649" w:history="1">
        <w:r w:rsidR="001F67AC" w:rsidRPr="001F3A72">
          <w:rPr>
            <w:rStyle w:val="afa"/>
            <w:noProof/>
            <w:color w:val="auto"/>
          </w:rPr>
          <w:t>Приложения</w:t>
        </w:r>
        <w:r w:rsidR="001F67AC" w:rsidRPr="001F3A72">
          <w:rPr>
            <w:noProof/>
            <w:webHidden/>
          </w:rPr>
          <w:tab/>
        </w:r>
        <w:r w:rsidR="001F67AC" w:rsidRPr="001F3A72">
          <w:rPr>
            <w:noProof/>
            <w:webHidden/>
          </w:rPr>
          <w:fldChar w:fldCharType="begin"/>
        </w:r>
        <w:r w:rsidR="001F67AC" w:rsidRPr="001F3A72">
          <w:rPr>
            <w:noProof/>
            <w:webHidden/>
          </w:rPr>
          <w:instrText xml:space="preserve"> PAGEREF _Toc121395649 \h </w:instrText>
        </w:r>
        <w:r w:rsidR="001F67AC" w:rsidRPr="001F3A72">
          <w:rPr>
            <w:noProof/>
            <w:webHidden/>
          </w:rPr>
        </w:r>
        <w:r w:rsidR="001F67AC" w:rsidRPr="001F3A72">
          <w:rPr>
            <w:noProof/>
            <w:webHidden/>
          </w:rPr>
          <w:fldChar w:fldCharType="separate"/>
        </w:r>
        <w:r w:rsidR="001F67AC" w:rsidRPr="001F3A72">
          <w:rPr>
            <w:noProof/>
            <w:webHidden/>
          </w:rPr>
          <w:t>133</w:t>
        </w:r>
        <w:r w:rsidR="001F67AC" w:rsidRPr="001F3A72">
          <w:rPr>
            <w:noProof/>
            <w:webHidden/>
          </w:rPr>
          <w:fldChar w:fldCharType="end"/>
        </w:r>
      </w:hyperlink>
    </w:p>
    <w:p w14:paraId="7D2AD21F" w14:textId="77777777" w:rsidR="009946EF" w:rsidRPr="001F3A72" w:rsidRDefault="00C9299A" w:rsidP="006169B3">
      <w:pPr>
        <w:pStyle w:val="13"/>
        <w:tabs>
          <w:tab w:val="right" w:leader="dot" w:pos="9344"/>
        </w:tabs>
        <w:rPr>
          <w:highlight w:val="cyan"/>
        </w:rPr>
      </w:pPr>
      <w:r w:rsidRPr="001F3A72">
        <w:rPr>
          <w:highlight w:val="cyan"/>
        </w:rPr>
        <w:fldChar w:fldCharType="end"/>
      </w:r>
    </w:p>
    <w:p w14:paraId="6FBC26D5" w14:textId="64BF2036" w:rsidR="003B5BDA" w:rsidRPr="001F3A72" w:rsidRDefault="009946EF" w:rsidP="00B91845">
      <w:pPr>
        <w:pStyle w:val="10"/>
        <w:keepNext/>
        <w:keepLines/>
        <w:autoSpaceDE/>
        <w:autoSpaceDN/>
        <w:adjustRightInd/>
        <w:spacing w:before="240" w:after="120"/>
        <w:rPr>
          <w:rFonts w:ascii="Times New Roman" w:hAnsi="Times New Roman"/>
          <w:color w:val="auto"/>
          <w:sz w:val="28"/>
          <w:szCs w:val="28"/>
          <w:highlight w:val="cyan"/>
        </w:rPr>
      </w:pPr>
      <w:r w:rsidRPr="001F3A72">
        <w:rPr>
          <w:color w:val="auto"/>
          <w:highlight w:val="cyan"/>
        </w:rPr>
        <w:br w:type="page"/>
      </w:r>
    </w:p>
    <w:p w14:paraId="7A1D4E6E" w14:textId="1B050056" w:rsidR="00EC084E" w:rsidRPr="001F3A72" w:rsidRDefault="00452663" w:rsidP="00EC084E">
      <w:pPr>
        <w:pStyle w:val="10"/>
        <w:keepNext/>
        <w:keepLines/>
        <w:autoSpaceDE/>
        <w:autoSpaceDN/>
        <w:adjustRightInd/>
        <w:spacing w:before="240" w:after="120"/>
        <w:rPr>
          <w:rFonts w:ascii="Times New Roman" w:hAnsi="Times New Roman"/>
          <w:color w:val="auto"/>
          <w:sz w:val="28"/>
          <w:szCs w:val="28"/>
          <w:lang w:val="ru-RU" w:eastAsia="en-US"/>
        </w:rPr>
      </w:pPr>
      <w:bookmarkStart w:id="1" w:name="_2._Доходы_областного"/>
      <w:bookmarkStart w:id="2" w:name="_Toc121395627"/>
      <w:bookmarkEnd w:id="1"/>
      <w:r w:rsidRPr="001F3A72">
        <w:rPr>
          <w:rFonts w:ascii="Times New Roman" w:hAnsi="Times New Roman"/>
          <w:color w:val="auto"/>
          <w:sz w:val="28"/>
          <w:szCs w:val="28"/>
          <w:lang w:val="ru-RU" w:eastAsia="en-US"/>
        </w:rPr>
        <w:lastRenderedPageBreak/>
        <w:t>1</w:t>
      </w:r>
      <w:r w:rsidR="00EC084E" w:rsidRPr="001F3A72">
        <w:rPr>
          <w:rFonts w:ascii="Times New Roman" w:hAnsi="Times New Roman"/>
          <w:color w:val="auto"/>
          <w:sz w:val="28"/>
          <w:szCs w:val="28"/>
          <w:lang w:eastAsia="en-US"/>
        </w:rPr>
        <w:t xml:space="preserve">. Доходы областного бюджета </w:t>
      </w:r>
      <w:r w:rsidR="005645DB" w:rsidRPr="001F3A72">
        <w:rPr>
          <w:rFonts w:ascii="Times New Roman" w:hAnsi="Times New Roman"/>
          <w:color w:val="auto"/>
          <w:sz w:val="28"/>
          <w:szCs w:val="28"/>
          <w:lang w:val="ru-RU" w:eastAsia="en-US"/>
        </w:rPr>
        <w:t xml:space="preserve">за </w:t>
      </w:r>
      <w:r w:rsidR="00B447EC" w:rsidRPr="001F3A72">
        <w:rPr>
          <w:rFonts w:ascii="Times New Roman" w:hAnsi="Times New Roman"/>
          <w:color w:val="auto"/>
          <w:sz w:val="28"/>
          <w:szCs w:val="28"/>
          <w:lang w:val="ru-RU" w:eastAsia="en-US"/>
        </w:rPr>
        <w:t>9 месяцев</w:t>
      </w:r>
      <w:r w:rsidR="005645DB" w:rsidRPr="001F3A72">
        <w:rPr>
          <w:rFonts w:ascii="Times New Roman" w:hAnsi="Times New Roman"/>
          <w:color w:val="auto"/>
          <w:sz w:val="28"/>
          <w:szCs w:val="28"/>
          <w:lang w:val="ru-RU" w:eastAsia="en-US"/>
        </w:rPr>
        <w:t xml:space="preserve"> 202</w:t>
      </w:r>
      <w:r w:rsidRPr="001F3A72">
        <w:rPr>
          <w:rFonts w:ascii="Times New Roman" w:hAnsi="Times New Roman"/>
          <w:color w:val="auto"/>
          <w:sz w:val="28"/>
          <w:szCs w:val="28"/>
          <w:lang w:val="ru-RU" w:eastAsia="en-US"/>
        </w:rPr>
        <w:t>2</w:t>
      </w:r>
      <w:r w:rsidR="005645DB" w:rsidRPr="001F3A72">
        <w:rPr>
          <w:rFonts w:ascii="Times New Roman" w:hAnsi="Times New Roman"/>
          <w:color w:val="auto"/>
          <w:sz w:val="28"/>
          <w:szCs w:val="28"/>
          <w:lang w:val="ru-RU" w:eastAsia="en-US"/>
        </w:rPr>
        <w:t xml:space="preserve"> года</w:t>
      </w:r>
      <w:bookmarkEnd w:id="2"/>
    </w:p>
    <w:p w14:paraId="283D81A5" w14:textId="26A8DFEB" w:rsidR="00B447EC" w:rsidRPr="001F3A72" w:rsidRDefault="00B447EC" w:rsidP="00B447EC">
      <w:pPr>
        <w:pStyle w:val="ac"/>
        <w:ind w:firstLine="709"/>
        <w:jc w:val="both"/>
        <w:rPr>
          <w:rFonts w:ascii="Times New Roman" w:hAnsi="Times New Roman"/>
          <w:sz w:val="28"/>
          <w:szCs w:val="28"/>
        </w:rPr>
      </w:pPr>
      <w:bookmarkStart w:id="3" w:name="_3.2._Безвозмездные_поступления"/>
      <w:bookmarkStart w:id="4" w:name="_3._Расходы_областного"/>
      <w:bookmarkStart w:id="5" w:name="_Toc9262569"/>
      <w:bookmarkEnd w:id="3"/>
      <w:bookmarkEnd w:id="4"/>
      <w:r w:rsidRPr="001F3A72">
        <w:rPr>
          <w:rFonts w:ascii="Times New Roman" w:hAnsi="Times New Roman"/>
          <w:sz w:val="28"/>
          <w:szCs w:val="28"/>
        </w:rPr>
        <w:t xml:space="preserve">Согласно представленному Правительством Архангельской области в контрольно-счетную палату отчету об исполнении областного бюджета за девять месяцев 2022 года </w:t>
      </w:r>
      <w:r w:rsidR="00EA2834" w:rsidRPr="001F3A72">
        <w:rPr>
          <w:rFonts w:ascii="Times New Roman" w:hAnsi="Times New Roman"/>
          <w:sz w:val="28"/>
          <w:szCs w:val="28"/>
        </w:rPr>
        <w:t xml:space="preserve">и Отчету об исполнении бюджета по ф. 0503117 </w:t>
      </w:r>
      <w:r w:rsidRPr="001F3A72">
        <w:rPr>
          <w:rFonts w:ascii="Times New Roman" w:hAnsi="Times New Roman"/>
          <w:sz w:val="28"/>
          <w:szCs w:val="28"/>
        </w:rPr>
        <w:t>доходы областного бюджета составили 101 003,4 млн.руб. (далее – Отчет за 9 месяцев 2022 года) или 83,7 % к показателям прогнозного поступления доходов, утвержденным областным законом «Об областном бюджете на 2022 год и на плановый период 2023 и 2024 годов» в ред. от 29.06.2022 (далее – закон «Об областном бюджете»). Годовой кассовый план поступления доходов на отчетную дату выполнен на 78,9 %.</w:t>
      </w:r>
    </w:p>
    <w:p w14:paraId="5AA36457" w14:textId="7B46AC86"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Прогноз поступлений налоговых и неналоговых доходов областного бюджета, законом «Об областном бюджете» на 2022 год </w:t>
      </w:r>
      <w:r w:rsidR="00DC0252" w:rsidRPr="001F3A72">
        <w:rPr>
          <w:rFonts w:ascii="Times New Roman" w:hAnsi="Times New Roman"/>
          <w:sz w:val="28"/>
          <w:szCs w:val="28"/>
        </w:rPr>
        <w:t>в ред. от</w:t>
      </w:r>
      <w:r w:rsidRPr="001F3A72">
        <w:rPr>
          <w:rFonts w:ascii="Times New Roman" w:hAnsi="Times New Roman"/>
          <w:sz w:val="28"/>
          <w:szCs w:val="28"/>
        </w:rPr>
        <w:t xml:space="preserve"> 29.06.2022, составил 78 343,3 млн.руб. </w:t>
      </w:r>
      <w:r w:rsidR="00473AC9" w:rsidRPr="001F3A72">
        <w:rPr>
          <w:rFonts w:ascii="Times New Roman" w:hAnsi="Times New Roman"/>
          <w:sz w:val="28"/>
          <w:szCs w:val="28"/>
        </w:rPr>
        <w:t>П</w:t>
      </w:r>
      <w:r w:rsidRPr="001F3A72">
        <w:rPr>
          <w:rFonts w:ascii="Times New Roman" w:hAnsi="Times New Roman"/>
          <w:sz w:val="28"/>
          <w:szCs w:val="28"/>
        </w:rPr>
        <w:t xml:space="preserve">рогноз безвозмездных поступлений </w:t>
      </w:r>
      <w:r w:rsidR="00473AC9" w:rsidRPr="001F3A72">
        <w:rPr>
          <w:rFonts w:ascii="Times New Roman" w:hAnsi="Times New Roman"/>
          <w:sz w:val="28"/>
          <w:szCs w:val="28"/>
        </w:rPr>
        <w:t>утвержден в сумме</w:t>
      </w:r>
      <w:r w:rsidRPr="001F3A72">
        <w:rPr>
          <w:rFonts w:ascii="Times New Roman" w:hAnsi="Times New Roman"/>
          <w:sz w:val="28"/>
          <w:szCs w:val="28"/>
        </w:rPr>
        <w:t xml:space="preserve"> 42 364,0 млн.руб., что в целом составляет 120 707,3 млн.руб.</w:t>
      </w:r>
    </w:p>
    <w:p w14:paraId="494D4FCC" w14:textId="615591B4"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Кассовым планом прогноз поступления доходов на 2022 год утвержден в сумме 127 985,6 млн.руб., что на 7 278,3 млн.руб. превышает соответствующие показатели, утвержденные законом «Об областном бюджете», в том числе по следующим поступлениям:</w:t>
      </w:r>
    </w:p>
    <w:tbl>
      <w:tblPr>
        <w:tblStyle w:val="a6"/>
        <w:tblW w:w="934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065"/>
        <w:gridCol w:w="1282"/>
      </w:tblGrid>
      <w:tr w:rsidR="00B447EC" w:rsidRPr="001F3A72" w14:paraId="52D832BA" w14:textId="77777777" w:rsidTr="00B447EC">
        <w:trPr>
          <w:tblHeader/>
        </w:trPr>
        <w:tc>
          <w:tcPr>
            <w:tcW w:w="8065" w:type="dxa"/>
            <w:vAlign w:val="center"/>
          </w:tcPr>
          <w:p w14:paraId="35FB180E" w14:textId="77777777" w:rsidR="00B447EC" w:rsidRPr="001F3A72" w:rsidRDefault="00B447EC" w:rsidP="00B447EC">
            <w:pPr>
              <w:spacing w:after="0" w:line="240" w:lineRule="auto"/>
              <w:jc w:val="center"/>
              <w:rPr>
                <w:rFonts w:ascii="Times New Roman" w:hAnsi="Times New Roman"/>
              </w:rPr>
            </w:pPr>
            <w:r w:rsidRPr="001F3A72">
              <w:rPr>
                <w:rFonts w:ascii="Times New Roman" w:hAnsi="Times New Roman"/>
              </w:rPr>
              <w:t>Изменение поступлений в областной бюджет</w:t>
            </w:r>
          </w:p>
        </w:tc>
        <w:tc>
          <w:tcPr>
            <w:tcW w:w="1282" w:type="dxa"/>
          </w:tcPr>
          <w:p w14:paraId="7CD6ADD8" w14:textId="77777777" w:rsidR="00B447EC" w:rsidRPr="001F3A72" w:rsidRDefault="00B447EC" w:rsidP="00B447EC">
            <w:pPr>
              <w:spacing w:after="0" w:line="240" w:lineRule="auto"/>
              <w:jc w:val="center"/>
              <w:rPr>
                <w:rFonts w:ascii="Times New Roman" w:hAnsi="Times New Roman"/>
              </w:rPr>
            </w:pPr>
            <w:r w:rsidRPr="001F3A72">
              <w:rPr>
                <w:rFonts w:ascii="Times New Roman" w:hAnsi="Times New Roman"/>
              </w:rPr>
              <w:t>Сумма, млн.руб.</w:t>
            </w:r>
          </w:p>
        </w:tc>
      </w:tr>
      <w:tr w:rsidR="00B447EC" w:rsidRPr="001F3A72" w14:paraId="67426E77" w14:textId="77777777" w:rsidTr="00B447EC">
        <w:tc>
          <w:tcPr>
            <w:tcW w:w="8065" w:type="dxa"/>
          </w:tcPr>
          <w:p w14:paraId="4B1EDBC4" w14:textId="77777777" w:rsidR="00B447EC" w:rsidRPr="001F3A72" w:rsidRDefault="00B447EC" w:rsidP="00B447EC">
            <w:pPr>
              <w:spacing w:after="0" w:line="240" w:lineRule="auto"/>
              <w:rPr>
                <w:rFonts w:ascii="Times New Roman" w:hAnsi="Times New Roman"/>
                <w:lang w:val="x-none"/>
              </w:rPr>
            </w:pPr>
            <w:r w:rsidRPr="001F3A72">
              <w:rPr>
                <w:rFonts w:ascii="Times New Roman" w:hAnsi="Times New Roman"/>
              </w:rPr>
              <w:t>Доходы от компенсации затрат государства (поступление дебиторской задолженности прошлых лет, возникшей за счет целевых средств)</w:t>
            </w:r>
          </w:p>
        </w:tc>
        <w:tc>
          <w:tcPr>
            <w:tcW w:w="1282" w:type="dxa"/>
            <w:vAlign w:val="bottom"/>
          </w:tcPr>
          <w:p w14:paraId="79E1D201"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31,6</w:t>
            </w:r>
          </w:p>
        </w:tc>
      </w:tr>
      <w:tr w:rsidR="00B447EC" w:rsidRPr="001F3A72" w14:paraId="67DB5ACB" w14:textId="77777777" w:rsidTr="00B447EC">
        <w:tc>
          <w:tcPr>
            <w:tcW w:w="8065" w:type="dxa"/>
          </w:tcPr>
          <w:p w14:paraId="7A94C00A" w14:textId="77777777" w:rsidR="00B447EC" w:rsidRPr="001F3A72" w:rsidRDefault="00B447EC" w:rsidP="00B447EC">
            <w:pPr>
              <w:spacing w:after="0" w:line="240" w:lineRule="auto"/>
              <w:rPr>
                <w:rFonts w:ascii="Times New Roman" w:hAnsi="Times New Roman"/>
              </w:rPr>
            </w:pPr>
            <w:r w:rsidRPr="001F3A72">
              <w:rPr>
                <w:rFonts w:ascii="Times New Roman" w:hAnsi="Times New Roman"/>
              </w:rPr>
              <w:t xml:space="preserve">Безвозмездные поступления, </w:t>
            </w:r>
            <w:r w:rsidRPr="001F3A72">
              <w:rPr>
                <w:rFonts w:ascii="Times New Roman" w:hAnsi="Times New Roman"/>
                <w:i/>
              </w:rPr>
              <w:t>из них:</w:t>
            </w:r>
          </w:p>
        </w:tc>
        <w:tc>
          <w:tcPr>
            <w:tcW w:w="1282" w:type="dxa"/>
            <w:vAlign w:val="bottom"/>
          </w:tcPr>
          <w:p w14:paraId="379846A8"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7 246,7</w:t>
            </w:r>
          </w:p>
        </w:tc>
      </w:tr>
      <w:tr w:rsidR="00B447EC" w:rsidRPr="001F3A72" w14:paraId="1CD4B565" w14:textId="77777777" w:rsidTr="00B447EC">
        <w:tc>
          <w:tcPr>
            <w:tcW w:w="8065" w:type="dxa"/>
          </w:tcPr>
          <w:p w14:paraId="65370DB0" w14:textId="77777777" w:rsidR="00B447EC" w:rsidRPr="001F3A72" w:rsidRDefault="00B447EC" w:rsidP="00B447EC">
            <w:pPr>
              <w:spacing w:after="0" w:line="240" w:lineRule="auto"/>
              <w:ind w:firstLine="284"/>
              <w:rPr>
                <w:rFonts w:ascii="Times New Roman" w:hAnsi="Times New Roman"/>
              </w:rPr>
            </w:pPr>
            <w:r w:rsidRPr="001F3A72">
              <w:rPr>
                <w:rFonts w:ascii="Times New Roman" w:hAnsi="Times New Roman"/>
              </w:rPr>
              <w:t>дотации</w:t>
            </w:r>
          </w:p>
        </w:tc>
        <w:tc>
          <w:tcPr>
            <w:tcW w:w="1282" w:type="dxa"/>
            <w:vAlign w:val="bottom"/>
          </w:tcPr>
          <w:p w14:paraId="0C150104"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625,2</w:t>
            </w:r>
          </w:p>
        </w:tc>
      </w:tr>
      <w:tr w:rsidR="00B447EC" w:rsidRPr="001F3A72" w14:paraId="3ADC6C46" w14:textId="77777777" w:rsidTr="00B447EC">
        <w:tc>
          <w:tcPr>
            <w:tcW w:w="8065" w:type="dxa"/>
          </w:tcPr>
          <w:p w14:paraId="273FAD59" w14:textId="77777777" w:rsidR="00B447EC" w:rsidRPr="001F3A72" w:rsidRDefault="00B447EC" w:rsidP="00B447EC">
            <w:pPr>
              <w:spacing w:after="0" w:line="240" w:lineRule="auto"/>
              <w:ind w:left="303"/>
              <w:rPr>
                <w:rFonts w:ascii="Times New Roman" w:hAnsi="Times New Roman"/>
              </w:rPr>
            </w:pPr>
            <w:r w:rsidRPr="001F3A72">
              <w:rPr>
                <w:rFonts w:ascii="Times New Roman" w:hAnsi="Times New Roman"/>
              </w:rPr>
              <w:t>субсидии</w:t>
            </w:r>
          </w:p>
        </w:tc>
        <w:tc>
          <w:tcPr>
            <w:tcW w:w="1282" w:type="dxa"/>
            <w:shd w:val="clear" w:color="auto" w:fill="auto"/>
            <w:vAlign w:val="bottom"/>
          </w:tcPr>
          <w:p w14:paraId="50E9F803"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2 451,3</w:t>
            </w:r>
          </w:p>
        </w:tc>
      </w:tr>
      <w:tr w:rsidR="00B447EC" w:rsidRPr="001F3A72" w14:paraId="46B5D81F" w14:textId="77777777" w:rsidTr="00B447EC">
        <w:tc>
          <w:tcPr>
            <w:tcW w:w="8065" w:type="dxa"/>
          </w:tcPr>
          <w:p w14:paraId="35328376" w14:textId="77777777" w:rsidR="00B447EC" w:rsidRPr="001F3A72" w:rsidRDefault="00B447EC" w:rsidP="00B447EC">
            <w:pPr>
              <w:spacing w:after="0" w:line="240" w:lineRule="auto"/>
              <w:ind w:left="303"/>
              <w:rPr>
                <w:rFonts w:ascii="Times New Roman" w:hAnsi="Times New Roman"/>
              </w:rPr>
            </w:pPr>
            <w:r w:rsidRPr="001F3A72">
              <w:rPr>
                <w:rFonts w:ascii="Times New Roman" w:hAnsi="Times New Roman"/>
              </w:rPr>
              <w:t>субвенции</w:t>
            </w:r>
          </w:p>
        </w:tc>
        <w:tc>
          <w:tcPr>
            <w:tcW w:w="1282" w:type="dxa"/>
            <w:shd w:val="clear" w:color="auto" w:fill="auto"/>
            <w:vAlign w:val="bottom"/>
          </w:tcPr>
          <w:p w14:paraId="6DEA0B06"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176,4</w:t>
            </w:r>
          </w:p>
        </w:tc>
      </w:tr>
      <w:tr w:rsidR="00B447EC" w:rsidRPr="001F3A72" w14:paraId="0F7EA669" w14:textId="77777777" w:rsidTr="00B447EC">
        <w:tc>
          <w:tcPr>
            <w:tcW w:w="8065" w:type="dxa"/>
          </w:tcPr>
          <w:p w14:paraId="4930E950" w14:textId="77777777" w:rsidR="00B447EC" w:rsidRPr="001F3A72" w:rsidRDefault="00B447EC" w:rsidP="00B447EC">
            <w:pPr>
              <w:spacing w:after="0" w:line="240" w:lineRule="auto"/>
              <w:ind w:left="303"/>
              <w:rPr>
                <w:rFonts w:ascii="Times New Roman" w:hAnsi="Times New Roman"/>
              </w:rPr>
            </w:pPr>
            <w:r w:rsidRPr="001F3A72">
              <w:rPr>
                <w:rFonts w:ascii="Times New Roman" w:hAnsi="Times New Roman"/>
              </w:rPr>
              <w:t>иные межбюджетные трансферты</w:t>
            </w:r>
          </w:p>
        </w:tc>
        <w:tc>
          <w:tcPr>
            <w:tcW w:w="1282" w:type="dxa"/>
            <w:shd w:val="clear" w:color="auto" w:fill="auto"/>
            <w:vAlign w:val="bottom"/>
          </w:tcPr>
          <w:p w14:paraId="747389E9"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2 696,1</w:t>
            </w:r>
          </w:p>
        </w:tc>
      </w:tr>
      <w:tr w:rsidR="00B447EC" w:rsidRPr="001F3A72" w14:paraId="079A232F" w14:textId="77777777" w:rsidTr="00B447EC">
        <w:tc>
          <w:tcPr>
            <w:tcW w:w="8065" w:type="dxa"/>
          </w:tcPr>
          <w:p w14:paraId="08C2B9E1" w14:textId="77777777" w:rsidR="00B447EC" w:rsidRPr="001F3A72" w:rsidRDefault="00B447EC" w:rsidP="00B447EC">
            <w:pPr>
              <w:spacing w:after="0" w:line="240" w:lineRule="auto"/>
              <w:ind w:left="303"/>
              <w:rPr>
                <w:rFonts w:ascii="Times New Roman" w:hAnsi="Times New Roman"/>
              </w:rPr>
            </w:pPr>
            <w:r w:rsidRPr="001F3A72">
              <w:rPr>
                <w:rFonts w:ascii="Times New Roman" w:hAnsi="Times New Roman"/>
              </w:rPr>
              <w:t>безвозмездные поступления от государственных (муниципальных) организаций</w:t>
            </w:r>
          </w:p>
        </w:tc>
        <w:tc>
          <w:tcPr>
            <w:tcW w:w="1282" w:type="dxa"/>
            <w:shd w:val="clear" w:color="auto" w:fill="auto"/>
            <w:vAlign w:val="bottom"/>
          </w:tcPr>
          <w:p w14:paraId="316194E7"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1 208,0</w:t>
            </w:r>
          </w:p>
        </w:tc>
      </w:tr>
      <w:tr w:rsidR="00B447EC" w:rsidRPr="001F3A72" w14:paraId="19FF33E2" w14:textId="77777777" w:rsidTr="00B447EC">
        <w:tc>
          <w:tcPr>
            <w:tcW w:w="8065" w:type="dxa"/>
          </w:tcPr>
          <w:p w14:paraId="3F447D91" w14:textId="77777777" w:rsidR="00B447EC" w:rsidRPr="001F3A72" w:rsidRDefault="00B447EC" w:rsidP="00B447EC">
            <w:pPr>
              <w:spacing w:after="0" w:line="240" w:lineRule="auto"/>
              <w:ind w:left="303"/>
              <w:rPr>
                <w:rFonts w:ascii="Times New Roman" w:hAnsi="Times New Roman"/>
              </w:rPr>
            </w:pPr>
            <w:r w:rsidRPr="001F3A72">
              <w:rPr>
                <w:rFonts w:ascii="Times New Roman" w:hAnsi="Times New Roman"/>
              </w:rPr>
              <w:t>прочие безвозмездные поступления</w:t>
            </w:r>
          </w:p>
        </w:tc>
        <w:tc>
          <w:tcPr>
            <w:tcW w:w="1282" w:type="dxa"/>
            <w:shd w:val="clear" w:color="auto" w:fill="auto"/>
            <w:vAlign w:val="bottom"/>
          </w:tcPr>
          <w:p w14:paraId="4192060F"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18,8</w:t>
            </w:r>
          </w:p>
        </w:tc>
      </w:tr>
      <w:tr w:rsidR="00B447EC" w:rsidRPr="001F3A72" w14:paraId="2BA44BAE" w14:textId="77777777" w:rsidTr="00B447EC">
        <w:trPr>
          <w:trHeight w:val="450"/>
        </w:trPr>
        <w:tc>
          <w:tcPr>
            <w:tcW w:w="8065" w:type="dxa"/>
          </w:tcPr>
          <w:p w14:paraId="6E76350C" w14:textId="77777777" w:rsidR="00B447EC" w:rsidRPr="001F3A72" w:rsidRDefault="00B447EC" w:rsidP="00B447EC">
            <w:pPr>
              <w:spacing w:after="0" w:line="240" w:lineRule="auto"/>
              <w:ind w:left="303"/>
              <w:rPr>
                <w:rFonts w:ascii="Times New Roman" w:hAnsi="Times New Roman"/>
              </w:rPr>
            </w:pPr>
            <w:r w:rsidRPr="001F3A72">
              <w:rPr>
                <w:rFonts w:ascii="Times New Roman" w:hAnsi="Times New Roman"/>
              </w:rPr>
              <w:t>доходы бюджетов бюджетной системы РФ от возврата бюджетами бюджетной системы РФ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282" w:type="dxa"/>
            <w:shd w:val="clear" w:color="auto" w:fill="auto"/>
            <w:vAlign w:val="bottom"/>
          </w:tcPr>
          <w:p w14:paraId="47DE064B"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220,4</w:t>
            </w:r>
          </w:p>
        </w:tc>
      </w:tr>
      <w:tr w:rsidR="00B447EC" w:rsidRPr="001F3A72" w14:paraId="21B956E0" w14:textId="77777777" w:rsidTr="00B447EC">
        <w:tc>
          <w:tcPr>
            <w:tcW w:w="8065" w:type="dxa"/>
          </w:tcPr>
          <w:p w14:paraId="58F82348" w14:textId="77777777" w:rsidR="00B447EC" w:rsidRPr="001F3A72" w:rsidRDefault="00B447EC" w:rsidP="00B447EC">
            <w:pPr>
              <w:spacing w:after="0" w:line="240" w:lineRule="auto"/>
              <w:ind w:left="303"/>
              <w:rPr>
                <w:rFonts w:ascii="Times New Roman" w:hAnsi="Times New Roman"/>
              </w:rPr>
            </w:pPr>
            <w:r w:rsidRPr="001F3A72">
              <w:rPr>
                <w:rFonts w:ascii="Times New Roman" w:hAnsi="Times New Roman"/>
              </w:rPr>
              <w:t>возврат остатков субсидий, субвенций и иных межбюджетных трансфертов, имеющих целевое назначение, прошлых лет из бюджетов субъектов РФ</w:t>
            </w:r>
          </w:p>
        </w:tc>
        <w:tc>
          <w:tcPr>
            <w:tcW w:w="1282" w:type="dxa"/>
            <w:shd w:val="clear" w:color="auto" w:fill="auto"/>
            <w:vAlign w:val="bottom"/>
          </w:tcPr>
          <w:p w14:paraId="426E6F87"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-149,5</w:t>
            </w:r>
          </w:p>
        </w:tc>
      </w:tr>
    </w:tbl>
    <w:p w14:paraId="5E469821" w14:textId="77777777" w:rsidR="00B447EC" w:rsidRPr="001F3A72" w:rsidRDefault="00B447EC" w:rsidP="00B447EC">
      <w:pPr>
        <w:pStyle w:val="ac"/>
        <w:ind w:firstLine="709"/>
        <w:jc w:val="both"/>
        <w:rPr>
          <w:rFonts w:ascii="Times New Roman" w:hAnsi="Times New Roman"/>
          <w:sz w:val="28"/>
          <w:szCs w:val="28"/>
        </w:rPr>
      </w:pPr>
    </w:p>
    <w:p w14:paraId="55471223"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Изменения, внесенные в кассовый план по доходам по состоянию на отчетную дату, соответствуют положениям ст. 232 БК РФ и ст. 11 Закона «Об областном бюджете».</w:t>
      </w:r>
    </w:p>
    <w:p w14:paraId="228FB4FD"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В областной бюджет сверх доходов, предусмотренных кассовым планом 9 месяцев, получено 9 467,9 млн.руб., из них: налоговых и неналоговых доходов – 8 074,1 млн.руб. (+14,9 %), безвозмездных поступлений – 1 393,8 млн.руб. (+3,7 %).</w:t>
      </w:r>
    </w:p>
    <w:p w14:paraId="7E1F1371" w14:textId="77777777" w:rsidR="00B447EC" w:rsidRPr="001F3A72" w:rsidRDefault="00B447EC" w:rsidP="00B447EC">
      <w:pPr>
        <w:pStyle w:val="2"/>
        <w:spacing w:before="120" w:after="0" w:line="240" w:lineRule="auto"/>
        <w:jc w:val="center"/>
        <w:rPr>
          <w:rFonts w:ascii="Times New Roman" w:hAnsi="Times New Roman"/>
          <w:lang w:val="ru-RU"/>
        </w:rPr>
      </w:pPr>
      <w:bookmarkStart w:id="6" w:name="_Toc51059089"/>
      <w:bookmarkStart w:id="7" w:name="_Toc82015078"/>
      <w:bookmarkStart w:id="8" w:name="_Toc114058607"/>
      <w:bookmarkStart w:id="9" w:name="_Toc121395628"/>
      <w:r w:rsidRPr="001F3A72">
        <w:rPr>
          <w:rFonts w:ascii="Times New Roman" w:hAnsi="Times New Roman"/>
          <w:lang w:val="ru-RU"/>
        </w:rPr>
        <w:t>1.1. Налоговые и неналоговые доходы</w:t>
      </w:r>
      <w:bookmarkEnd w:id="6"/>
      <w:bookmarkEnd w:id="7"/>
      <w:bookmarkEnd w:id="8"/>
      <w:bookmarkEnd w:id="9"/>
    </w:p>
    <w:p w14:paraId="0939C579" w14:textId="28AFCD76"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Основной объем поступления доходов областного бюджета в отчетном периоде обеспечен налоговыми и неналоговыми доходами – 62 436,1 млн.руб. или 61,8 % общего объема поступивших доходов. В отчетном периоде сверх </w:t>
      </w:r>
      <w:r w:rsidRPr="001F3A72">
        <w:rPr>
          <w:rFonts w:ascii="Times New Roman" w:hAnsi="Times New Roman"/>
          <w:sz w:val="28"/>
          <w:szCs w:val="28"/>
        </w:rPr>
        <w:lastRenderedPageBreak/>
        <w:t xml:space="preserve">показателей кассового плана </w:t>
      </w:r>
      <w:r w:rsidR="00167E4B" w:rsidRPr="001F3A72">
        <w:rPr>
          <w:rFonts w:ascii="Times New Roman" w:hAnsi="Times New Roman"/>
          <w:sz w:val="28"/>
          <w:szCs w:val="28"/>
        </w:rPr>
        <w:t xml:space="preserve">на </w:t>
      </w:r>
      <w:r w:rsidRPr="001F3A72">
        <w:rPr>
          <w:rFonts w:ascii="Times New Roman" w:hAnsi="Times New Roman"/>
          <w:sz w:val="28"/>
          <w:szCs w:val="28"/>
        </w:rPr>
        <w:t>9 месяцев получено практически по всем видам налоговых</w:t>
      </w:r>
      <w:r w:rsidR="00167E4B" w:rsidRPr="001F3A72">
        <w:rPr>
          <w:rFonts w:ascii="Times New Roman" w:hAnsi="Times New Roman"/>
          <w:sz w:val="28"/>
          <w:szCs w:val="28"/>
        </w:rPr>
        <w:t xml:space="preserve"> и неналоговых доходов, </w:t>
      </w:r>
      <w:r w:rsidRPr="001F3A72">
        <w:rPr>
          <w:rFonts w:ascii="Times New Roman" w:hAnsi="Times New Roman"/>
          <w:sz w:val="28"/>
          <w:szCs w:val="28"/>
        </w:rPr>
        <w:t>из них:</w:t>
      </w:r>
    </w:p>
    <w:tbl>
      <w:tblPr>
        <w:tblW w:w="9225" w:type="dxa"/>
        <w:tblInd w:w="108" w:type="dxa"/>
        <w:tblLook w:val="04A0" w:firstRow="1" w:lastRow="0" w:firstColumn="1" w:lastColumn="0" w:noHBand="0" w:noVBand="1"/>
      </w:tblPr>
      <w:tblGrid>
        <w:gridCol w:w="6532"/>
        <w:gridCol w:w="1276"/>
        <w:gridCol w:w="1417"/>
      </w:tblGrid>
      <w:tr w:rsidR="00B447EC" w:rsidRPr="001F3A72" w14:paraId="62C46F57" w14:textId="77777777" w:rsidTr="00392463">
        <w:trPr>
          <w:trHeight w:val="304"/>
        </w:trPr>
        <w:tc>
          <w:tcPr>
            <w:tcW w:w="6532"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08596A55"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Налоговые и неналоговые доходы</w:t>
            </w:r>
          </w:p>
        </w:tc>
        <w:tc>
          <w:tcPr>
            <w:tcW w:w="2693" w:type="dxa"/>
            <w:gridSpan w:val="2"/>
            <w:tcBorders>
              <w:top w:val="double" w:sz="6" w:space="0" w:color="auto"/>
              <w:left w:val="nil"/>
              <w:bottom w:val="single" w:sz="4" w:space="0" w:color="auto"/>
              <w:right w:val="double" w:sz="6" w:space="0" w:color="000000"/>
            </w:tcBorders>
            <w:shd w:val="clear" w:color="auto" w:fill="auto"/>
            <w:vAlign w:val="center"/>
            <w:hideMark/>
          </w:tcPr>
          <w:p w14:paraId="6950FB45"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Отклонение от кассового плана 9 месяцев</w:t>
            </w:r>
          </w:p>
        </w:tc>
      </w:tr>
      <w:tr w:rsidR="00B447EC" w:rsidRPr="001F3A72" w14:paraId="4BAA411E" w14:textId="77777777" w:rsidTr="00392463">
        <w:trPr>
          <w:trHeight w:val="41"/>
        </w:trPr>
        <w:tc>
          <w:tcPr>
            <w:tcW w:w="6532" w:type="dxa"/>
            <w:vMerge/>
            <w:tcBorders>
              <w:top w:val="double" w:sz="6" w:space="0" w:color="auto"/>
              <w:left w:val="double" w:sz="6" w:space="0" w:color="auto"/>
              <w:bottom w:val="single" w:sz="4" w:space="0" w:color="auto"/>
              <w:right w:val="single" w:sz="4" w:space="0" w:color="auto"/>
            </w:tcBorders>
            <w:vAlign w:val="center"/>
            <w:hideMark/>
          </w:tcPr>
          <w:p w14:paraId="24F03E50" w14:textId="77777777" w:rsidR="00B447EC" w:rsidRPr="001F3A72" w:rsidRDefault="00B447EC" w:rsidP="00B447EC">
            <w:pPr>
              <w:spacing w:after="0" w:line="240" w:lineRule="auto"/>
              <w:rPr>
                <w:rFonts w:ascii="Times New Roman" w:eastAsia="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35782"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млн.руб.</w:t>
            </w:r>
          </w:p>
        </w:tc>
        <w:tc>
          <w:tcPr>
            <w:tcW w:w="1417" w:type="dxa"/>
            <w:tcBorders>
              <w:top w:val="nil"/>
              <w:left w:val="single" w:sz="4" w:space="0" w:color="auto"/>
              <w:bottom w:val="single" w:sz="4" w:space="0" w:color="auto"/>
              <w:right w:val="double" w:sz="6" w:space="0" w:color="auto"/>
            </w:tcBorders>
            <w:shd w:val="clear" w:color="auto" w:fill="auto"/>
            <w:vAlign w:val="center"/>
            <w:hideMark/>
          </w:tcPr>
          <w:p w14:paraId="4290E4E7"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w:t>
            </w:r>
          </w:p>
        </w:tc>
      </w:tr>
      <w:tr w:rsidR="00B447EC" w:rsidRPr="001F3A72" w14:paraId="46DFBFAF" w14:textId="77777777" w:rsidTr="00392463">
        <w:trPr>
          <w:trHeight w:hRule="exact" w:val="255"/>
        </w:trPr>
        <w:tc>
          <w:tcPr>
            <w:tcW w:w="6532" w:type="dxa"/>
            <w:tcBorders>
              <w:top w:val="nil"/>
              <w:left w:val="double" w:sz="6" w:space="0" w:color="auto"/>
              <w:bottom w:val="single" w:sz="4" w:space="0" w:color="auto"/>
              <w:right w:val="single" w:sz="4" w:space="0" w:color="auto"/>
            </w:tcBorders>
            <w:shd w:val="clear" w:color="auto" w:fill="auto"/>
            <w:vAlign w:val="bottom"/>
            <w:hideMark/>
          </w:tcPr>
          <w:p w14:paraId="5D90F583"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Налог на прибыль организаций</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1D2785B9"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5 257,0 </w:t>
            </w:r>
          </w:p>
        </w:tc>
        <w:tc>
          <w:tcPr>
            <w:tcW w:w="1417" w:type="dxa"/>
            <w:tcBorders>
              <w:top w:val="nil"/>
              <w:left w:val="single" w:sz="4" w:space="0" w:color="auto"/>
              <w:bottom w:val="single" w:sz="4" w:space="0" w:color="auto"/>
              <w:right w:val="double" w:sz="6" w:space="0" w:color="auto"/>
            </w:tcBorders>
            <w:shd w:val="clear" w:color="auto" w:fill="auto"/>
            <w:vAlign w:val="bottom"/>
            <w:hideMark/>
          </w:tcPr>
          <w:p w14:paraId="1041C999"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129,2 </w:t>
            </w:r>
          </w:p>
        </w:tc>
      </w:tr>
      <w:tr w:rsidR="00B447EC" w:rsidRPr="001F3A72" w14:paraId="04FAA225" w14:textId="77777777" w:rsidTr="00392463">
        <w:trPr>
          <w:trHeight w:hRule="exact" w:val="255"/>
        </w:trPr>
        <w:tc>
          <w:tcPr>
            <w:tcW w:w="6532" w:type="dxa"/>
            <w:tcBorders>
              <w:top w:val="nil"/>
              <w:left w:val="double" w:sz="6" w:space="0" w:color="auto"/>
              <w:bottom w:val="single" w:sz="4" w:space="0" w:color="auto"/>
              <w:right w:val="single" w:sz="4" w:space="0" w:color="auto"/>
            </w:tcBorders>
            <w:shd w:val="clear" w:color="auto" w:fill="auto"/>
            <w:vAlign w:val="bottom"/>
            <w:hideMark/>
          </w:tcPr>
          <w:p w14:paraId="10C972E5"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Налог на доходы физических лиц</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1B497843"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35,9 </w:t>
            </w:r>
          </w:p>
        </w:tc>
        <w:tc>
          <w:tcPr>
            <w:tcW w:w="1417" w:type="dxa"/>
            <w:tcBorders>
              <w:top w:val="nil"/>
              <w:left w:val="single" w:sz="4" w:space="0" w:color="auto"/>
              <w:bottom w:val="single" w:sz="4" w:space="0" w:color="auto"/>
              <w:right w:val="double" w:sz="6" w:space="0" w:color="auto"/>
            </w:tcBorders>
            <w:shd w:val="clear" w:color="auto" w:fill="auto"/>
            <w:vAlign w:val="bottom"/>
            <w:hideMark/>
          </w:tcPr>
          <w:p w14:paraId="6C97573D"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100,2 </w:t>
            </w:r>
          </w:p>
        </w:tc>
      </w:tr>
      <w:tr w:rsidR="00B447EC" w:rsidRPr="001F3A72" w14:paraId="506D2AFE" w14:textId="77777777" w:rsidTr="00392463">
        <w:trPr>
          <w:trHeight w:hRule="exact" w:val="255"/>
        </w:trPr>
        <w:tc>
          <w:tcPr>
            <w:tcW w:w="6532" w:type="dxa"/>
            <w:tcBorders>
              <w:top w:val="nil"/>
              <w:left w:val="double" w:sz="6" w:space="0" w:color="auto"/>
              <w:bottom w:val="single" w:sz="4" w:space="0" w:color="auto"/>
              <w:right w:val="single" w:sz="4" w:space="0" w:color="auto"/>
            </w:tcBorders>
            <w:shd w:val="clear" w:color="auto" w:fill="auto"/>
            <w:vAlign w:val="bottom"/>
            <w:hideMark/>
          </w:tcPr>
          <w:p w14:paraId="1E2B16F9"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Акцизы по подакцизным товарам</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761D046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943,9 </w:t>
            </w:r>
          </w:p>
        </w:tc>
        <w:tc>
          <w:tcPr>
            <w:tcW w:w="1417" w:type="dxa"/>
            <w:tcBorders>
              <w:top w:val="nil"/>
              <w:left w:val="single" w:sz="4" w:space="0" w:color="auto"/>
              <w:bottom w:val="single" w:sz="4" w:space="0" w:color="auto"/>
              <w:right w:val="double" w:sz="6" w:space="0" w:color="auto"/>
            </w:tcBorders>
            <w:shd w:val="clear" w:color="auto" w:fill="auto"/>
            <w:vAlign w:val="bottom"/>
            <w:hideMark/>
          </w:tcPr>
          <w:p w14:paraId="523EDB3A"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115,6 </w:t>
            </w:r>
          </w:p>
        </w:tc>
      </w:tr>
      <w:tr w:rsidR="00B447EC" w:rsidRPr="001F3A72" w14:paraId="1FB3050E" w14:textId="77777777" w:rsidTr="00392463">
        <w:trPr>
          <w:trHeight w:hRule="exact" w:val="255"/>
        </w:trPr>
        <w:tc>
          <w:tcPr>
            <w:tcW w:w="6532" w:type="dxa"/>
            <w:tcBorders>
              <w:top w:val="nil"/>
              <w:left w:val="double" w:sz="6" w:space="0" w:color="auto"/>
              <w:bottom w:val="single" w:sz="4" w:space="0" w:color="auto"/>
              <w:right w:val="single" w:sz="4" w:space="0" w:color="auto"/>
            </w:tcBorders>
            <w:shd w:val="clear" w:color="auto" w:fill="auto"/>
            <w:vAlign w:val="bottom"/>
            <w:hideMark/>
          </w:tcPr>
          <w:p w14:paraId="071733D5"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Налоги на совокупный доход</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202C38E4"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-46,7 </w:t>
            </w:r>
          </w:p>
        </w:tc>
        <w:tc>
          <w:tcPr>
            <w:tcW w:w="1417" w:type="dxa"/>
            <w:tcBorders>
              <w:top w:val="nil"/>
              <w:left w:val="single" w:sz="4" w:space="0" w:color="auto"/>
              <w:bottom w:val="single" w:sz="4" w:space="0" w:color="auto"/>
              <w:right w:val="double" w:sz="6" w:space="0" w:color="auto"/>
            </w:tcBorders>
            <w:shd w:val="clear" w:color="auto" w:fill="auto"/>
            <w:vAlign w:val="bottom"/>
            <w:hideMark/>
          </w:tcPr>
          <w:p w14:paraId="5B8F336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98,6 </w:t>
            </w:r>
          </w:p>
        </w:tc>
      </w:tr>
      <w:tr w:rsidR="00B447EC" w:rsidRPr="001F3A72" w14:paraId="7C4251DC" w14:textId="77777777" w:rsidTr="00392463">
        <w:trPr>
          <w:trHeight w:hRule="exact" w:val="255"/>
        </w:trPr>
        <w:tc>
          <w:tcPr>
            <w:tcW w:w="6532" w:type="dxa"/>
            <w:tcBorders>
              <w:top w:val="nil"/>
              <w:left w:val="double" w:sz="6" w:space="0" w:color="auto"/>
              <w:bottom w:val="single" w:sz="4" w:space="0" w:color="auto"/>
              <w:right w:val="single" w:sz="4" w:space="0" w:color="auto"/>
            </w:tcBorders>
            <w:shd w:val="clear" w:color="auto" w:fill="auto"/>
            <w:vAlign w:val="bottom"/>
            <w:hideMark/>
          </w:tcPr>
          <w:p w14:paraId="31D5A462"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Налог на имущество</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6C10033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754,2 </w:t>
            </w:r>
          </w:p>
        </w:tc>
        <w:tc>
          <w:tcPr>
            <w:tcW w:w="1417" w:type="dxa"/>
            <w:tcBorders>
              <w:top w:val="nil"/>
              <w:left w:val="single" w:sz="4" w:space="0" w:color="auto"/>
              <w:bottom w:val="single" w:sz="4" w:space="0" w:color="auto"/>
              <w:right w:val="double" w:sz="6" w:space="0" w:color="auto"/>
            </w:tcBorders>
            <w:shd w:val="clear" w:color="auto" w:fill="auto"/>
            <w:vAlign w:val="bottom"/>
            <w:hideMark/>
          </w:tcPr>
          <w:p w14:paraId="3D5836FD"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111,3 </w:t>
            </w:r>
          </w:p>
        </w:tc>
      </w:tr>
      <w:tr w:rsidR="00B447EC" w:rsidRPr="001F3A72" w14:paraId="3F34D601" w14:textId="77777777" w:rsidTr="00392463">
        <w:trPr>
          <w:trHeight w:hRule="exact" w:val="505"/>
        </w:trPr>
        <w:tc>
          <w:tcPr>
            <w:tcW w:w="6532" w:type="dxa"/>
            <w:tcBorders>
              <w:top w:val="nil"/>
              <w:left w:val="double" w:sz="6" w:space="0" w:color="auto"/>
              <w:bottom w:val="single" w:sz="4" w:space="0" w:color="auto"/>
              <w:right w:val="single" w:sz="4" w:space="0" w:color="auto"/>
            </w:tcBorders>
            <w:shd w:val="clear" w:color="auto" w:fill="auto"/>
            <w:vAlign w:val="bottom"/>
            <w:hideMark/>
          </w:tcPr>
          <w:p w14:paraId="174B6FD7"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Налоги, сборы и регулярные платежи за пользование природными ресурсами</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440E5BF4"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868,2 </w:t>
            </w:r>
          </w:p>
        </w:tc>
        <w:tc>
          <w:tcPr>
            <w:tcW w:w="1417" w:type="dxa"/>
            <w:tcBorders>
              <w:top w:val="nil"/>
              <w:left w:val="single" w:sz="4" w:space="0" w:color="auto"/>
              <w:bottom w:val="single" w:sz="4" w:space="0" w:color="auto"/>
              <w:right w:val="double" w:sz="6" w:space="0" w:color="auto"/>
            </w:tcBorders>
            <w:shd w:val="clear" w:color="auto" w:fill="auto"/>
            <w:vAlign w:val="bottom"/>
            <w:hideMark/>
          </w:tcPr>
          <w:p w14:paraId="75EA791A"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137,3 </w:t>
            </w:r>
          </w:p>
        </w:tc>
      </w:tr>
      <w:tr w:rsidR="00B447EC" w:rsidRPr="001F3A72" w14:paraId="1E8BC18C" w14:textId="77777777" w:rsidTr="00392463">
        <w:trPr>
          <w:trHeight w:hRule="exact" w:val="270"/>
        </w:trPr>
        <w:tc>
          <w:tcPr>
            <w:tcW w:w="6532" w:type="dxa"/>
            <w:tcBorders>
              <w:top w:val="nil"/>
              <w:left w:val="double" w:sz="6" w:space="0" w:color="auto"/>
              <w:bottom w:val="single" w:sz="4" w:space="0" w:color="auto"/>
              <w:right w:val="single" w:sz="4" w:space="0" w:color="auto"/>
            </w:tcBorders>
            <w:shd w:val="clear" w:color="auto" w:fill="auto"/>
            <w:vAlign w:val="bottom"/>
            <w:hideMark/>
          </w:tcPr>
          <w:p w14:paraId="6902AC11"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Государственная пошлина</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269001DC"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-17,4 </w:t>
            </w:r>
          </w:p>
        </w:tc>
        <w:tc>
          <w:tcPr>
            <w:tcW w:w="1417" w:type="dxa"/>
            <w:tcBorders>
              <w:top w:val="nil"/>
              <w:left w:val="single" w:sz="4" w:space="0" w:color="auto"/>
              <w:bottom w:val="single" w:sz="4" w:space="0" w:color="auto"/>
              <w:right w:val="double" w:sz="6" w:space="0" w:color="auto"/>
            </w:tcBorders>
            <w:shd w:val="clear" w:color="auto" w:fill="auto"/>
            <w:vAlign w:val="bottom"/>
            <w:hideMark/>
          </w:tcPr>
          <w:p w14:paraId="7DA42E2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81,0 </w:t>
            </w:r>
          </w:p>
        </w:tc>
      </w:tr>
      <w:tr w:rsidR="00B447EC" w:rsidRPr="001F3A72" w14:paraId="4FA8BC6D" w14:textId="77777777" w:rsidTr="00392463">
        <w:trPr>
          <w:trHeight w:hRule="exact" w:val="505"/>
        </w:trPr>
        <w:tc>
          <w:tcPr>
            <w:tcW w:w="6532" w:type="dxa"/>
            <w:tcBorders>
              <w:top w:val="nil"/>
              <w:left w:val="double" w:sz="6" w:space="0" w:color="auto"/>
              <w:bottom w:val="single" w:sz="4" w:space="0" w:color="auto"/>
              <w:right w:val="single" w:sz="4" w:space="0" w:color="auto"/>
            </w:tcBorders>
            <w:shd w:val="clear" w:color="auto" w:fill="auto"/>
            <w:vAlign w:val="bottom"/>
          </w:tcPr>
          <w:p w14:paraId="728CEC00"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Задолженность и перерасчеты по отмененным налогам, сборам и иным обязательным платежам</w:t>
            </w:r>
          </w:p>
        </w:tc>
        <w:tc>
          <w:tcPr>
            <w:tcW w:w="1276" w:type="dxa"/>
            <w:tcBorders>
              <w:top w:val="nil"/>
              <w:left w:val="single" w:sz="4" w:space="0" w:color="auto"/>
              <w:bottom w:val="single" w:sz="4" w:space="0" w:color="auto"/>
              <w:right w:val="single" w:sz="4" w:space="0" w:color="auto"/>
            </w:tcBorders>
            <w:shd w:val="clear" w:color="auto" w:fill="auto"/>
            <w:vAlign w:val="bottom"/>
          </w:tcPr>
          <w:p w14:paraId="2346BB8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-0,1</w:t>
            </w:r>
          </w:p>
        </w:tc>
        <w:tc>
          <w:tcPr>
            <w:tcW w:w="1417" w:type="dxa"/>
            <w:tcBorders>
              <w:top w:val="nil"/>
              <w:left w:val="single" w:sz="4" w:space="0" w:color="auto"/>
              <w:bottom w:val="single" w:sz="4" w:space="0" w:color="auto"/>
              <w:right w:val="double" w:sz="6" w:space="0" w:color="auto"/>
            </w:tcBorders>
            <w:shd w:val="clear" w:color="auto" w:fill="auto"/>
            <w:vAlign w:val="bottom"/>
          </w:tcPr>
          <w:p w14:paraId="6B9509E0"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нет плана</w:t>
            </w:r>
          </w:p>
        </w:tc>
      </w:tr>
      <w:tr w:rsidR="00B447EC" w:rsidRPr="001F3A72" w14:paraId="11540E28" w14:textId="77777777" w:rsidTr="00392463">
        <w:trPr>
          <w:trHeight w:hRule="exact" w:val="505"/>
        </w:trPr>
        <w:tc>
          <w:tcPr>
            <w:tcW w:w="6532" w:type="dxa"/>
            <w:tcBorders>
              <w:top w:val="nil"/>
              <w:left w:val="double" w:sz="6" w:space="0" w:color="auto"/>
              <w:bottom w:val="single" w:sz="4" w:space="0" w:color="auto"/>
              <w:right w:val="single" w:sz="4" w:space="0" w:color="auto"/>
            </w:tcBorders>
            <w:shd w:val="clear" w:color="auto" w:fill="auto"/>
            <w:vAlign w:val="bottom"/>
            <w:hideMark/>
          </w:tcPr>
          <w:p w14:paraId="17518ABA"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От использования имущества, находящегося в государственной собственности</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2E43AEFA"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23,6 </w:t>
            </w:r>
          </w:p>
        </w:tc>
        <w:tc>
          <w:tcPr>
            <w:tcW w:w="1417" w:type="dxa"/>
            <w:tcBorders>
              <w:top w:val="nil"/>
              <w:left w:val="single" w:sz="4" w:space="0" w:color="auto"/>
              <w:bottom w:val="single" w:sz="4" w:space="0" w:color="auto"/>
              <w:right w:val="double" w:sz="6" w:space="0" w:color="auto"/>
            </w:tcBorders>
            <w:shd w:val="clear" w:color="auto" w:fill="auto"/>
            <w:vAlign w:val="bottom"/>
            <w:hideMark/>
          </w:tcPr>
          <w:p w14:paraId="759C898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163,4 </w:t>
            </w:r>
          </w:p>
        </w:tc>
      </w:tr>
      <w:tr w:rsidR="00B447EC" w:rsidRPr="001F3A72" w14:paraId="6134A9E8" w14:textId="77777777" w:rsidTr="00392463">
        <w:trPr>
          <w:trHeight w:hRule="exact" w:val="270"/>
        </w:trPr>
        <w:tc>
          <w:tcPr>
            <w:tcW w:w="6532" w:type="dxa"/>
            <w:tcBorders>
              <w:top w:val="nil"/>
              <w:left w:val="double" w:sz="6" w:space="0" w:color="auto"/>
              <w:bottom w:val="single" w:sz="4" w:space="0" w:color="auto"/>
              <w:right w:val="single" w:sz="4" w:space="0" w:color="auto"/>
            </w:tcBorders>
            <w:shd w:val="clear" w:color="auto" w:fill="auto"/>
            <w:vAlign w:val="bottom"/>
            <w:hideMark/>
          </w:tcPr>
          <w:p w14:paraId="60AFC469"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Платежи при пользовании природными ресурсами</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520ECC9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25,7 </w:t>
            </w:r>
          </w:p>
        </w:tc>
        <w:tc>
          <w:tcPr>
            <w:tcW w:w="1417" w:type="dxa"/>
            <w:tcBorders>
              <w:top w:val="nil"/>
              <w:left w:val="single" w:sz="4" w:space="0" w:color="auto"/>
              <w:bottom w:val="single" w:sz="4" w:space="0" w:color="auto"/>
              <w:right w:val="double" w:sz="6" w:space="0" w:color="auto"/>
            </w:tcBorders>
            <w:shd w:val="clear" w:color="auto" w:fill="auto"/>
            <w:vAlign w:val="bottom"/>
            <w:hideMark/>
          </w:tcPr>
          <w:p w14:paraId="1CCC35B2"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102,5 </w:t>
            </w:r>
          </w:p>
        </w:tc>
      </w:tr>
      <w:tr w:rsidR="00B447EC" w:rsidRPr="001F3A72" w14:paraId="4723C743" w14:textId="77777777" w:rsidTr="00392463">
        <w:trPr>
          <w:trHeight w:hRule="exact" w:val="505"/>
        </w:trPr>
        <w:tc>
          <w:tcPr>
            <w:tcW w:w="6532" w:type="dxa"/>
            <w:tcBorders>
              <w:top w:val="nil"/>
              <w:left w:val="double" w:sz="6" w:space="0" w:color="auto"/>
              <w:bottom w:val="single" w:sz="4" w:space="0" w:color="auto"/>
              <w:right w:val="single" w:sz="4" w:space="0" w:color="auto"/>
            </w:tcBorders>
            <w:shd w:val="clear" w:color="auto" w:fill="auto"/>
            <w:vAlign w:val="bottom"/>
            <w:hideMark/>
          </w:tcPr>
          <w:p w14:paraId="3C67049F"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От оказания платных услуг (работ) и компенсации затрат государства</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57290B59"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49,0 </w:t>
            </w:r>
          </w:p>
        </w:tc>
        <w:tc>
          <w:tcPr>
            <w:tcW w:w="1417" w:type="dxa"/>
            <w:tcBorders>
              <w:top w:val="nil"/>
              <w:left w:val="single" w:sz="4" w:space="0" w:color="auto"/>
              <w:bottom w:val="single" w:sz="4" w:space="0" w:color="auto"/>
              <w:right w:val="double" w:sz="6" w:space="0" w:color="auto"/>
            </w:tcBorders>
            <w:shd w:val="clear" w:color="auto" w:fill="auto"/>
            <w:vAlign w:val="bottom"/>
            <w:hideMark/>
          </w:tcPr>
          <w:p w14:paraId="5CA5290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151,6 </w:t>
            </w:r>
          </w:p>
        </w:tc>
      </w:tr>
      <w:tr w:rsidR="00B447EC" w:rsidRPr="001F3A72" w14:paraId="7C138268" w14:textId="77777777" w:rsidTr="00392463">
        <w:trPr>
          <w:trHeight w:hRule="exact" w:val="255"/>
        </w:trPr>
        <w:tc>
          <w:tcPr>
            <w:tcW w:w="6532" w:type="dxa"/>
            <w:tcBorders>
              <w:top w:val="nil"/>
              <w:left w:val="double" w:sz="6" w:space="0" w:color="auto"/>
              <w:bottom w:val="single" w:sz="4" w:space="0" w:color="auto"/>
              <w:right w:val="single" w:sz="4" w:space="0" w:color="auto"/>
            </w:tcBorders>
            <w:shd w:val="clear" w:color="auto" w:fill="auto"/>
            <w:vAlign w:val="bottom"/>
            <w:hideMark/>
          </w:tcPr>
          <w:p w14:paraId="42A02763"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От продажи материальных и нематериальных активов</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1513D6D6"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1,3 </w:t>
            </w:r>
          </w:p>
        </w:tc>
        <w:tc>
          <w:tcPr>
            <w:tcW w:w="1417" w:type="dxa"/>
            <w:tcBorders>
              <w:top w:val="nil"/>
              <w:left w:val="single" w:sz="4" w:space="0" w:color="auto"/>
              <w:bottom w:val="single" w:sz="4" w:space="0" w:color="auto"/>
              <w:right w:val="double" w:sz="6" w:space="0" w:color="auto"/>
            </w:tcBorders>
            <w:shd w:val="clear" w:color="auto" w:fill="auto"/>
            <w:vAlign w:val="bottom"/>
            <w:hideMark/>
          </w:tcPr>
          <w:p w14:paraId="3525895D"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в 26,8 раза </w:t>
            </w:r>
          </w:p>
        </w:tc>
      </w:tr>
      <w:tr w:rsidR="00B447EC" w:rsidRPr="001F3A72" w14:paraId="248B6812" w14:textId="77777777" w:rsidTr="00392463">
        <w:trPr>
          <w:trHeight w:hRule="exact" w:val="255"/>
        </w:trPr>
        <w:tc>
          <w:tcPr>
            <w:tcW w:w="6532" w:type="dxa"/>
            <w:tcBorders>
              <w:top w:val="nil"/>
              <w:left w:val="double" w:sz="6" w:space="0" w:color="auto"/>
              <w:bottom w:val="single" w:sz="4" w:space="0" w:color="auto"/>
              <w:right w:val="single" w:sz="4" w:space="0" w:color="auto"/>
            </w:tcBorders>
            <w:shd w:val="clear" w:color="auto" w:fill="auto"/>
            <w:vAlign w:val="bottom"/>
            <w:hideMark/>
          </w:tcPr>
          <w:p w14:paraId="137ED6E1"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Административные платежи и сборы</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04063C66"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0,3 </w:t>
            </w:r>
          </w:p>
        </w:tc>
        <w:tc>
          <w:tcPr>
            <w:tcW w:w="1417" w:type="dxa"/>
            <w:tcBorders>
              <w:top w:val="nil"/>
              <w:left w:val="single" w:sz="4" w:space="0" w:color="auto"/>
              <w:bottom w:val="single" w:sz="4" w:space="0" w:color="auto"/>
              <w:right w:val="double" w:sz="6" w:space="0" w:color="auto"/>
            </w:tcBorders>
            <w:shd w:val="clear" w:color="auto" w:fill="auto"/>
            <w:vAlign w:val="bottom"/>
            <w:hideMark/>
          </w:tcPr>
          <w:p w14:paraId="7E47D38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в 8 раз </w:t>
            </w:r>
          </w:p>
        </w:tc>
      </w:tr>
      <w:tr w:rsidR="00B447EC" w:rsidRPr="001F3A72" w14:paraId="6789366F" w14:textId="77777777" w:rsidTr="00392463">
        <w:trPr>
          <w:trHeight w:hRule="exact" w:val="255"/>
        </w:trPr>
        <w:tc>
          <w:tcPr>
            <w:tcW w:w="6532" w:type="dxa"/>
            <w:tcBorders>
              <w:top w:val="nil"/>
              <w:left w:val="double" w:sz="6" w:space="0" w:color="auto"/>
              <w:bottom w:val="single" w:sz="4" w:space="0" w:color="auto"/>
              <w:right w:val="single" w:sz="4" w:space="0" w:color="auto"/>
            </w:tcBorders>
            <w:shd w:val="clear" w:color="auto" w:fill="auto"/>
            <w:vAlign w:val="bottom"/>
            <w:hideMark/>
          </w:tcPr>
          <w:p w14:paraId="132435A9"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Штрафы, санкции, возмещение ущерба</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6F2B53EE"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178,5 </w:t>
            </w:r>
          </w:p>
        </w:tc>
        <w:tc>
          <w:tcPr>
            <w:tcW w:w="1417" w:type="dxa"/>
            <w:tcBorders>
              <w:top w:val="nil"/>
              <w:left w:val="single" w:sz="4" w:space="0" w:color="auto"/>
              <w:bottom w:val="single" w:sz="4" w:space="0" w:color="auto"/>
              <w:right w:val="double" w:sz="6" w:space="0" w:color="auto"/>
            </w:tcBorders>
            <w:shd w:val="clear" w:color="auto" w:fill="auto"/>
            <w:vAlign w:val="bottom"/>
            <w:hideMark/>
          </w:tcPr>
          <w:p w14:paraId="6C3FD2DC"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в 1,6 раза </w:t>
            </w:r>
          </w:p>
        </w:tc>
      </w:tr>
      <w:tr w:rsidR="00B447EC" w:rsidRPr="001F3A72" w14:paraId="2E473D77" w14:textId="77777777" w:rsidTr="00392463">
        <w:trPr>
          <w:trHeight w:hRule="exact" w:val="255"/>
        </w:trPr>
        <w:tc>
          <w:tcPr>
            <w:tcW w:w="6532" w:type="dxa"/>
            <w:tcBorders>
              <w:top w:val="nil"/>
              <w:left w:val="double" w:sz="6" w:space="0" w:color="auto"/>
              <w:bottom w:val="double" w:sz="6" w:space="0" w:color="auto"/>
              <w:right w:val="single" w:sz="4" w:space="0" w:color="auto"/>
            </w:tcBorders>
            <w:shd w:val="clear" w:color="auto" w:fill="auto"/>
            <w:vAlign w:val="bottom"/>
            <w:hideMark/>
          </w:tcPr>
          <w:p w14:paraId="15FA2B8D"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Прочие неналоговые доходы</w:t>
            </w:r>
          </w:p>
        </w:tc>
        <w:tc>
          <w:tcPr>
            <w:tcW w:w="1276" w:type="dxa"/>
            <w:tcBorders>
              <w:top w:val="single" w:sz="4" w:space="0" w:color="auto"/>
              <w:left w:val="nil"/>
              <w:bottom w:val="double" w:sz="6" w:space="0" w:color="auto"/>
              <w:right w:val="single" w:sz="4" w:space="0" w:color="auto"/>
            </w:tcBorders>
            <w:shd w:val="clear" w:color="auto" w:fill="auto"/>
            <w:vAlign w:val="bottom"/>
            <w:hideMark/>
          </w:tcPr>
          <w:p w14:paraId="396570ED"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0,7 </w:t>
            </w:r>
          </w:p>
        </w:tc>
        <w:tc>
          <w:tcPr>
            <w:tcW w:w="1417" w:type="dxa"/>
            <w:tcBorders>
              <w:top w:val="nil"/>
              <w:left w:val="nil"/>
              <w:bottom w:val="double" w:sz="6" w:space="0" w:color="auto"/>
              <w:right w:val="double" w:sz="6" w:space="0" w:color="auto"/>
            </w:tcBorders>
            <w:shd w:val="clear" w:color="auto" w:fill="auto"/>
            <w:vAlign w:val="bottom"/>
            <w:hideMark/>
          </w:tcPr>
          <w:p w14:paraId="03AA107D"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нет плана</w:t>
            </w:r>
          </w:p>
        </w:tc>
      </w:tr>
    </w:tbl>
    <w:p w14:paraId="0CAE2847" w14:textId="77777777" w:rsidR="00392463" w:rsidRPr="001F3A72" w:rsidRDefault="00392463" w:rsidP="00B447EC">
      <w:pPr>
        <w:pStyle w:val="ac"/>
        <w:ind w:firstLine="709"/>
        <w:jc w:val="both"/>
        <w:rPr>
          <w:rFonts w:ascii="Times New Roman" w:hAnsi="Times New Roman"/>
          <w:sz w:val="28"/>
          <w:szCs w:val="28"/>
        </w:rPr>
      </w:pPr>
    </w:p>
    <w:p w14:paraId="7055A82E" w14:textId="55C952FB" w:rsidR="00B447EC" w:rsidRPr="001F3A72" w:rsidRDefault="00B447EC" w:rsidP="00B447EC">
      <w:pPr>
        <w:pStyle w:val="aff"/>
        <w:spacing w:after="0" w:line="240" w:lineRule="auto"/>
        <w:ind w:firstLine="709"/>
        <w:jc w:val="both"/>
        <w:rPr>
          <w:rFonts w:ascii="Times New Roman" w:hAnsi="Times New Roman"/>
          <w:b w:val="0"/>
          <w:sz w:val="28"/>
          <w:szCs w:val="28"/>
        </w:rPr>
      </w:pPr>
      <w:r w:rsidRPr="001F3A72">
        <w:rPr>
          <w:rFonts w:ascii="Times New Roman" w:hAnsi="Times New Roman"/>
          <w:b w:val="0"/>
          <w:sz w:val="28"/>
          <w:szCs w:val="28"/>
        </w:rPr>
        <w:t xml:space="preserve">Ежемесячное поступление налоговых и неналоговых доходов за 9 месяцев 2022 год в сравнении с поступлением за аналогичный период 2021 года представлено на рисунке </w:t>
      </w:r>
      <w:r w:rsidR="00656117" w:rsidRPr="001F3A72">
        <w:rPr>
          <w:rFonts w:ascii="Times New Roman" w:hAnsi="Times New Roman"/>
          <w:b w:val="0"/>
          <w:sz w:val="28"/>
          <w:szCs w:val="28"/>
        </w:rPr>
        <w:t>1</w:t>
      </w:r>
      <w:r w:rsidRPr="001F3A72">
        <w:rPr>
          <w:rStyle w:val="afff0"/>
          <w:rFonts w:ascii="Times New Roman" w:hAnsi="Times New Roman"/>
          <w:b w:val="0"/>
          <w:sz w:val="28"/>
          <w:szCs w:val="28"/>
        </w:rPr>
        <w:footnoteReference w:id="1"/>
      </w:r>
      <w:r w:rsidRPr="001F3A72">
        <w:rPr>
          <w:rFonts w:ascii="Times New Roman" w:hAnsi="Times New Roman"/>
          <w:b w:val="0"/>
          <w:sz w:val="28"/>
          <w:szCs w:val="28"/>
        </w:rPr>
        <w:t>.</w:t>
      </w:r>
    </w:p>
    <w:p w14:paraId="2121DA55" w14:textId="77777777" w:rsidR="00B447EC" w:rsidRPr="001F3A72" w:rsidRDefault="00B447EC" w:rsidP="00B447EC">
      <w:r w:rsidRPr="001F3A72">
        <w:rPr>
          <w:noProof/>
          <w:lang w:eastAsia="ru-RU"/>
        </w:rPr>
        <w:drawing>
          <wp:inline distT="0" distB="0" distL="0" distR="0" wp14:anchorId="14AA2C38" wp14:editId="5F6F26A0">
            <wp:extent cx="6116320" cy="31718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572" cy="3174030"/>
                    </a:xfrm>
                    <a:prstGeom prst="rect">
                      <a:avLst/>
                    </a:prstGeom>
                    <a:noFill/>
                  </pic:spPr>
                </pic:pic>
              </a:graphicData>
            </a:graphic>
          </wp:inline>
        </w:drawing>
      </w:r>
    </w:p>
    <w:p w14:paraId="2AC1BED4"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656117" w:rsidRPr="001F3A72">
        <w:rPr>
          <w:rFonts w:ascii="Times New Roman" w:hAnsi="Times New Roman"/>
          <w:b w:val="0"/>
          <w:noProof/>
          <w:sz w:val="24"/>
          <w:szCs w:val="24"/>
        </w:rPr>
        <w:t>1</w:t>
      </w:r>
      <w:r w:rsidRPr="001F3A72">
        <w:rPr>
          <w:rFonts w:ascii="Times New Roman" w:hAnsi="Times New Roman"/>
          <w:b w:val="0"/>
          <w:sz w:val="24"/>
          <w:szCs w:val="24"/>
        </w:rPr>
        <w:fldChar w:fldCharType="end"/>
      </w:r>
      <w:r w:rsidRPr="001F3A72">
        <w:rPr>
          <w:rFonts w:ascii="Times New Roman" w:hAnsi="Times New Roman"/>
          <w:b w:val="0"/>
          <w:bCs w:val="0"/>
          <w:sz w:val="24"/>
          <w:szCs w:val="24"/>
        </w:rPr>
        <w:t>. Поступление налоговых и неналоговых доходов областного бюджета за 9 месяцев 2021 – 2022 годов, млн.руб.</w:t>
      </w:r>
    </w:p>
    <w:p w14:paraId="65C29D96" w14:textId="77777777" w:rsidR="00B447EC" w:rsidRPr="001F3A72" w:rsidRDefault="00B447EC" w:rsidP="00B447EC">
      <w:pPr>
        <w:pStyle w:val="ac"/>
        <w:ind w:firstLine="709"/>
        <w:jc w:val="both"/>
        <w:rPr>
          <w:rFonts w:ascii="Times New Roman" w:hAnsi="Times New Roman"/>
          <w:sz w:val="28"/>
          <w:szCs w:val="28"/>
        </w:rPr>
      </w:pPr>
    </w:p>
    <w:p w14:paraId="08C5AB49" w14:textId="77777777" w:rsidR="00B14413" w:rsidRPr="001F3A72" w:rsidRDefault="00B14413" w:rsidP="00B14413">
      <w:pPr>
        <w:pStyle w:val="ac"/>
        <w:ind w:firstLine="709"/>
        <w:jc w:val="both"/>
        <w:rPr>
          <w:rFonts w:ascii="Times New Roman" w:hAnsi="Times New Roman"/>
          <w:sz w:val="28"/>
          <w:szCs w:val="28"/>
        </w:rPr>
      </w:pPr>
      <w:r w:rsidRPr="001F3A72">
        <w:rPr>
          <w:rFonts w:ascii="Times New Roman" w:hAnsi="Times New Roman"/>
          <w:sz w:val="28"/>
          <w:szCs w:val="28"/>
        </w:rPr>
        <w:lastRenderedPageBreak/>
        <w:t>Положительная динамика поступления налоговых и неналоговых доходов за 9 месяцев 2022 года в основном обусловлена деловой активностью хозяйствующих субъектов и индивидуальных предпринимателей.</w:t>
      </w:r>
    </w:p>
    <w:p w14:paraId="762463C6" w14:textId="553D400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Поступление налоговых и неналоговых доходов бюджета снижено только в июне, июле, сентябре, в остальных месяцах установлена положительная динамика. Среднемесячный прирост указанных поступлений за отчетный период составил 1 175,0 млн.руб. Относительно уровня прошлого года наблюдается рост поступления налоговых и неналоговых доходов на 20,4 % (+10 575,4 млн.руб.).</w:t>
      </w:r>
    </w:p>
    <w:p w14:paraId="6D148C6D" w14:textId="07F4F840"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Изменение поступления налоговых и неналоговых доходов в январе – сентябре 2022 года к соответствующему периоду 2021 года, представлено в таблице </w:t>
      </w:r>
      <w:r w:rsidR="00656117" w:rsidRPr="001F3A72">
        <w:rPr>
          <w:rFonts w:ascii="Times New Roman" w:hAnsi="Times New Roman"/>
          <w:sz w:val="28"/>
          <w:szCs w:val="28"/>
        </w:rPr>
        <w:t>1</w:t>
      </w:r>
      <w:r w:rsidRPr="001F3A72">
        <w:rPr>
          <w:rFonts w:ascii="Times New Roman" w:hAnsi="Times New Roman"/>
          <w:sz w:val="28"/>
          <w:szCs w:val="28"/>
        </w:rPr>
        <w:t>:</w:t>
      </w:r>
    </w:p>
    <w:p w14:paraId="485C2835" w14:textId="77777777" w:rsidR="00B447EC" w:rsidRPr="001F3A72" w:rsidRDefault="00B447EC" w:rsidP="00B447EC">
      <w:pPr>
        <w:spacing w:after="0" w:line="240" w:lineRule="auto"/>
        <w:ind w:firstLine="709"/>
        <w:jc w:val="both"/>
        <w:rPr>
          <w:rFonts w:ascii="Times New Roman" w:hAnsi="Times New Roman"/>
          <w:sz w:val="20"/>
          <w:szCs w:val="20"/>
        </w:rPr>
      </w:pPr>
    </w:p>
    <w:p w14:paraId="127F67C7"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656117" w:rsidRPr="001F3A72">
        <w:rPr>
          <w:rFonts w:ascii="Times New Roman" w:hAnsi="Times New Roman"/>
          <w:b w:val="0"/>
          <w:noProof/>
          <w:sz w:val="24"/>
          <w:szCs w:val="24"/>
        </w:rPr>
        <w:t>1</w:t>
      </w:r>
      <w:r w:rsidRPr="001F3A72">
        <w:rPr>
          <w:rFonts w:ascii="Times New Roman" w:hAnsi="Times New Roman"/>
          <w:b w:val="0"/>
          <w:sz w:val="24"/>
          <w:szCs w:val="24"/>
        </w:rPr>
        <w:fldChar w:fldCharType="end"/>
      </w:r>
      <w:r w:rsidRPr="001F3A72">
        <w:rPr>
          <w:rFonts w:ascii="Times New Roman" w:hAnsi="Times New Roman"/>
          <w:b w:val="0"/>
          <w:bCs w:val="0"/>
          <w:sz w:val="24"/>
          <w:szCs w:val="24"/>
        </w:rPr>
        <w:t>. Изменение поступления налоговых и неналоговых доходов в январе-сентябре 2022 года к соответствующему периоду 2021 года, млн.руб.</w:t>
      </w:r>
    </w:p>
    <w:tbl>
      <w:tblPr>
        <w:tblW w:w="9564" w:type="dxa"/>
        <w:tblInd w:w="-16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977"/>
        <w:gridCol w:w="711"/>
        <w:gridCol w:w="707"/>
        <w:gridCol w:w="709"/>
        <w:gridCol w:w="708"/>
        <w:gridCol w:w="711"/>
        <w:gridCol w:w="706"/>
        <w:gridCol w:w="710"/>
        <w:gridCol w:w="711"/>
        <w:gridCol w:w="914"/>
      </w:tblGrid>
      <w:tr w:rsidR="00B447EC" w:rsidRPr="001F3A72" w14:paraId="56A31308" w14:textId="77777777" w:rsidTr="00B447EC">
        <w:trPr>
          <w:trHeight w:val="199"/>
          <w:tblHeader/>
        </w:trPr>
        <w:tc>
          <w:tcPr>
            <w:tcW w:w="2977" w:type="dxa"/>
            <w:vMerge w:val="restart"/>
            <w:shd w:val="clear" w:color="auto" w:fill="auto"/>
            <w:vAlign w:val="center"/>
            <w:hideMark/>
          </w:tcPr>
          <w:p w14:paraId="3CBCEDB2" w14:textId="77777777" w:rsidR="00B447EC" w:rsidRPr="001F3A72" w:rsidRDefault="00B447EC" w:rsidP="00B447EC">
            <w:pPr>
              <w:spacing w:after="0" w:line="240" w:lineRule="auto"/>
              <w:ind w:right="-108"/>
              <w:jc w:val="center"/>
              <w:rPr>
                <w:rFonts w:ascii="Times New Roman" w:eastAsia="Times New Roman" w:hAnsi="Times New Roman"/>
                <w:bCs/>
                <w:sz w:val="18"/>
                <w:szCs w:val="18"/>
                <w:lang w:eastAsia="ru-RU"/>
              </w:rPr>
            </w:pPr>
            <w:r w:rsidRPr="001F3A72">
              <w:rPr>
                <w:rFonts w:ascii="Times New Roman" w:eastAsia="Times New Roman" w:hAnsi="Times New Roman"/>
                <w:bCs/>
                <w:sz w:val="18"/>
                <w:szCs w:val="18"/>
                <w:lang w:eastAsia="ru-RU"/>
              </w:rPr>
              <w:t>Показатель</w:t>
            </w:r>
          </w:p>
        </w:tc>
        <w:tc>
          <w:tcPr>
            <w:tcW w:w="6587" w:type="dxa"/>
            <w:gridSpan w:val="9"/>
            <w:shd w:val="clear" w:color="auto" w:fill="auto"/>
            <w:vAlign w:val="center"/>
            <w:hideMark/>
          </w:tcPr>
          <w:p w14:paraId="36F7AC8B" w14:textId="77777777" w:rsidR="00B447EC" w:rsidRPr="001F3A72" w:rsidRDefault="00B447EC" w:rsidP="00B447EC">
            <w:pPr>
              <w:spacing w:after="0" w:line="240" w:lineRule="auto"/>
              <w:jc w:val="center"/>
              <w:rPr>
                <w:rFonts w:ascii="Times New Roman" w:eastAsia="Times New Roman" w:hAnsi="Times New Roman"/>
                <w:bCs/>
                <w:sz w:val="18"/>
                <w:szCs w:val="18"/>
                <w:lang w:eastAsia="ru-RU"/>
              </w:rPr>
            </w:pPr>
            <w:r w:rsidRPr="001F3A72">
              <w:rPr>
                <w:rFonts w:ascii="Times New Roman" w:eastAsia="Times New Roman" w:hAnsi="Times New Roman"/>
                <w:bCs/>
                <w:sz w:val="18"/>
                <w:szCs w:val="18"/>
                <w:lang w:eastAsia="ru-RU"/>
              </w:rPr>
              <w:t>Сумма, млн.руб.</w:t>
            </w:r>
          </w:p>
        </w:tc>
      </w:tr>
      <w:tr w:rsidR="00B447EC" w:rsidRPr="001F3A72" w14:paraId="1995AD05" w14:textId="77777777" w:rsidTr="00E54E42">
        <w:trPr>
          <w:cantSplit/>
          <w:trHeight w:val="53"/>
          <w:tblHeader/>
        </w:trPr>
        <w:tc>
          <w:tcPr>
            <w:tcW w:w="2977" w:type="dxa"/>
            <w:vMerge/>
            <w:vAlign w:val="center"/>
            <w:hideMark/>
          </w:tcPr>
          <w:p w14:paraId="491DFF22" w14:textId="77777777" w:rsidR="00B447EC" w:rsidRPr="001F3A72" w:rsidRDefault="00B447EC" w:rsidP="00B447EC">
            <w:pPr>
              <w:spacing w:after="0" w:line="240" w:lineRule="auto"/>
              <w:rPr>
                <w:rFonts w:ascii="Times New Roman" w:eastAsia="Times New Roman" w:hAnsi="Times New Roman"/>
                <w:bCs/>
                <w:sz w:val="18"/>
                <w:szCs w:val="18"/>
                <w:lang w:eastAsia="ru-RU"/>
              </w:rPr>
            </w:pPr>
          </w:p>
        </w:tc>
        <w:tc>
          <w:tcPr>
            <w:tcW w:w="711" w:type="dxa"/>
            <w:shd w:val="clear" w:color="auto" w:fill="auto"/>
            <w:vAlign w:val="center"/>
          </w:tcPr>
          <w:p w14:paraId="1ED1A467" w14:textId="7391AAED" w:rsidR="00B447EC" w:rsidRPr="001F3A72" w:rsidRDefault="003378AD" w:rsidP="00B447EC">
            <w:pPr>
              <w:spacing w:after="0" w:line="240" w:lineRule="auto"/>
              <w:jc w:val="center"/>
              <w:rPr>
                <w:rFonts w:ascii="Times New Roman" w:eastAsia="Times New Roman" w:hAnsi="Times New Roman"/>
                <w:bCs/>
                <w:sz w:val="18"/>
                <w:szCs w:val="18"/>
                <w:lang w:eastAsia="ru-RU"/>
              </w:rPr>
            </w:pPr>
            <w:r w:rsidRPr="001F3A72">
              <w:rPr>
                <w:rFonts w:ascii="Times New Roman" w:eastAsia="Times New Roman" w:hAnsi="Times New Roman"/>
                <w:bCs/>
                <w:sz w:val="18"/>
                <w:szCs w:val="18"/>
                <w:lang w:eastAsia="ru-RU"/>
              </w:rPr>
              <w:t>янв.</w:t>
            </w:r>
          </w:p>
        </w:tc>
        <w:tc>
          <w:tcPr>
            <w:tcW w:w="707" w:type="dxa"/>
            <w:shd w:val="clear" w:color="auto" w:fill="auto"/>
            <w:vAlign w:val="center"/>
          </w:tcPr>
          <w:p w14:paraId="6B9CD038" w14:textId="2D012922" w:rsidR="00B447EC" w:rsidRPr="001F3A72" w:rsidRDefault="003378AD" w:rsidP="00B447EC">
            <w:pPr>
              <w:spacing w:after="0" w:line="240" w:lineRule="auto"/>
              <w:jc w:val="center"/>
              <w:rPr>
                <w:rFonts w:ascii="Times New Roman" w:eastAsia="Times New Roman" w:hAnsi="Times New Roman"/>
                <w:bCs/>
                <w:sz w:val="18"/>
                <w:szCs w:val="18"/>
                <w:lang w:eastAsia="ru-RU"/>
              </w:rPr>
            </w:pPr>
            <w:r w:rsidRPr="001F3A72">
              <w:rPr>
                <w:rFonts w:ascii="Times New Roman" w:eastAsia="Times New Roman" w:hAnsi="Times New Roman"/>
                <w:bCs/>
                <w:sz w:val="18"/>
                <w:szCs w:val="18"/>
                <w:lang w:eastAsia="ru-RU"/>
              </w:rPr>
              <w:t>фев.</w:t>
            </w:r>
          </w:p>
        </w:tc>
        <w:tc>
          <w:tcPr>
            <w:tcW w:w="709" w:type="dxa"/>
            <w:shd w:val="clear" w:color="auto" w:fill="auto"/>
            <w:vAlign w:val="center"/>
          </w:tcPr>
          <w:p w14:paraId="79ECD526" w14:textId="24ABD6FE" w:rsidR="00B447EC" w:rsidRPr="001F3A72" w:rsidRDefault="003378AD" w:rsidP="00B447EC">
            <w:pPr>
              <w:spacing w:after="0" w:line="240" w:lineRule="auto"/>
              <w:jc w:val="center"/>
              <w:rPr>
                <w:rFonts w:ascii="Times New Roman" w:eastAsia="Times New Roman" w:hAnsi="Times New Roman"/>
                <w:bCs/>
                <w:sz w:val="18"/>
                <w:szCs w:val="18"/>
                <w:lang w:val="en-US" w:eastAsia="ru-RU"/>
              </w:rPr>
            </w:pPr>
            <w:r w:rsidRPr="001F3A72">
              <w:rPr>
                <w:rFonts w:ascii="Times New Roman" w:eastAsia="Times New Roman" w:hAnsi="Times New Roman"/>
                <w:bCs/>
                <w:sz w:val="18"/>
                <w:szCs w:val="18"/>
                <w:lang w:eastAsia="ru-RU"/>
              </w:rPr>
              <w:t>март</w:t>
            </w:r>
            <w:r w:rsidR="00B447EC" w:rsidRPr="001F3A72">
              <w:rPr>
                <w:rFonts w:ascii="Times New Roman" w:eastAsia="Times New Roman" w:hAnsi="Times New Roman"/>
                <w:bCs/>
                <w:sz w:val="18"/>
                <w:szCs w:val="18"/>
                <w:lang w:val="en-US" w:eastAsia="ru-RU"/>
              </w:rPr>
              <w:t>I</w:t>
            </w:r>
          </w:p>
        </w:tc>
        <w:tc>
          <w:tcPr>
            <w:tcW w:w="708" w:type="dxa"/>
            <w:shd w:val="clear" w:color="auto" w:fill="auto"/>
            <w:vAlign w:val="center"/>
          </w:tcPr>
          <w:p w14:paraId="0DBA06B9" w14:textId="1A56F5F2" w:rsidR="00B447EC" w:rsidRPr="001F3A72" w:rsidRDefault="003378AD" w:rsidP="00B447EC">
            <w:pPr>
              <w:spacing w:after="0" w:line="240" w:lineRule="auto"/>
              <w:jc w:val="center"/>
              <w:rPr>
                <w:rFonts w:ascii="Times New Roman" w:eastAsia="Times New Roman" w:hAnsi="Times New Roman"/>
                <w:bCs/>
                <w:sz w:val="18"/>
                <w:szCs w:val="18"/>
                <w:lang w:eastAsia="ru-RU"/>
              </w:rPr>
            </w:pPr>
            <w:r w:rsidRPr="001F3A72">
              <w:rPr>
                <w:rFonts w:ascii="Times New Roman" w:eastAsia="Times New Roman" w:hAnsi="Times New Roman"/>
                <w:bCs/>
                <w:sz w:val="18"/>
                <w:szCs w:val="18"/>
                <w:lang w:eastAsia="ru-RU"/>
              </w:rPr>
              <w:t>апр.</w:t>
            </w:r>
          </w:p>
        </w:tc>
        <w:tc>
          <w:tcPr>
            <w:tcW w:w="711" w:type="dxa"/>
            <w:shd w:val="clear" w:color="auto" w:fill="auto"/>
            <w:vAlign w:val="center"/>
          </w:tcPr>
          <w:p w14:paraId="34A09AAF" w14:textId="6F492862" w:rsidR="00B447EC" w:rsidRPr="001F3A72" w:rsidRDefault="003378AD" w:rsidP="00B447EC">
            <w:pPr>
              <w:spacing w:after="0" w:line="240" w:lineRule="auto"/>
              <w:jc w:val="center"/>
              <w:rPr>
                <w:rFonts w:ascii="Times New Roman" w:eastAsia="Times New Roman" w:hAnsi="Times New Roman"/>
                <w:bCs/>
                <w:sz w:val="18"/>
                <w:szCs w:val="18"/>
                <w:lang w:eastAsia="ru-RU"/>
              </w:rPr>
            </w:pPr>
            <w:r w:rsidRPr="001F3A72">
              <w:rPr>
                <w:rFonts w:ascii="Times New Roman" w:eastAsia="Times New Roman" w:hAnsi="Times New Roman"/>
                <w:bCs/>
                <w:sz w:val="18"/>
                <w:szCs w:val="18"/>
                <w:lang w:eastAsia="ru-RU"/>
              </w:rPr>
              <w:t>май</w:t>
            </w:r>
          </w:p>
        </w:tc>
        <w:tc>
          <w:tcPr>
            <w:tcW w:w="706" w:type="dxa"/>
            <w:shd w:val="clear" w:color="auto" w:fill="auto"/>
            <w:vAlign w:val="center"/>
          </w:tcPr>
          <w:p w14:paraId="105AFD40" w14:textId="37AABB95" w:rsidR="00B447EC" w:rsidRPr="001F3A72" w:rsidRDefault="003378AD" w:rsidP="00B447EC">
            <w:pPr>
              <w:spacing w:after="0" w:line="240" w:lineRule="auto"/>
              <w:jc w:val="center"/>
              <w:rPr>
                <w:rFonts w:ascii="Times New Roman" w:eastAsia="Times New Roman" w:hAnsi="Times New Roman"/>
                <w:bCs/>
                <w:sz w:val="18"/>
                <w:szCs w:val="18"/>
                <w:lang w:eastAsia="ru-RU"/>
              </w:rPr>
            </w:pPr>
            <w:r w:rsidRPr="001F3A72">
              <w:rPr>
                <w:rFonts w:ascii="Times New Roman" w:eastAsia="Times New Roman" w:hAnsi="Times New Roman"/>
                <w:bCs/>
                <w:sz w:val="18"/>
                <w:szCs w:val="18"/>
                <w:lang w:eastAsia="ru-RU"/>
              </w:rPr>
              <w:t>июнь</w:t>
            </w:r>
          </w:p>
        </w:tc>
        <w:tc>
          <w:tcPr>
            <w:tcW w:w="710" w:type="dxa"/>
            <w:shd w:val="clear" w:color="auto" w:fill="auto"/>
            <w:vAlign w:val="center"/>
          </w:tcPr>
          <w:p w14:paraId="0DB23348" w14:textId="172A70E9" w:rsidR="00B447EC" w:rsidRPr="001F3A72" w:rsidRDefault="003378AD" w:rsidP="00B447EC">
            <w:pPr>
              <w:spacing w:after="0" w:line="240" w:lineRule="auto"/>
              <w:jc w:val="center"/>
              <w:rPr>
                <w:rFonts w:ascii="Times New Roman" w:eastAsia="Times New Roman" w:hAnsi="Times New Roman"/>
                <w:bCs/>
                <w:sz w:val="18"/>
                <w:szCs w:val="18"/>
                <w:lang w:eastAsia="ru-RU"/>
              </w:rPr>
            </w:pPr>
            <w:r w:rsidRPr="001F3A72">
              <w:rPr>
                <w:rFonts w:ascii="Times New Roman" w:eastAsia="Times New Roman" w:hAnsi="Times New Roman"/>
                <w:bCs/>
                <w:sz w:val="18"/>
                <w:szCs w:val="18"/>
                <w:lang w:eastAsia="ru-RU"/>
              </w:rPr>
              <w:t>июль</w:t>
            </w:r>
          </w:p>
        </w:tc>
        <w:tc>
          <w:tcPr>
            <w:tcW w:w="711" w:type="dxa"/>
            <w:shd w:val="clear" w:color="auto" w:fill="auto"/>
            <w:vAlign w:val="center"/>
          </w:tcPr>
          <w:p w14:paraId="0865F906" w14:textId="190B7F60" w:rsidR="00B447EC" w:rsidRPr="001F3A72" w:rsidRDefault="0023079F" w:rsidP="00B447EC">
            <w:pPr>
              <w:spacing w:after="0" w:line="240" w:lineRule="auto"/>
              <w:jc w:val="center"/>
              <w:rPr>
                <w:rFonts w:ascii="Times New Roman" w:eastAsia="Times New Roman" w:hAnsi="Times New Roman"/>
                <w:bCs/>
                <w:sz w:val="18"/>
                <w:szCs w:val="18"/>
                <w:lang w:eastAsia="ru-RU"/>
              </w:rPr>
            </w:pPr>
            <w:r w:rsidRPr="001F3A72">
              <w:rPr>
                <w:rFonts w:ascii="Times New Roman" w:eastAsia="Times New Roman" w:hAnsi="Times New Roman"/>
                <w:bCs/>
                <w:sz w:val="18"/>
                <w:szCs w:val="18"/>
                <w:lang w:eastAsia="ru-RU"/>
              </w:rPr>
              <w:t>авг.</w:t>
            </w:r>
          </w:p>
        </w:tc>
        <w:tc>
          <w:tcPr>
            <w:tcW w:w="914" w:type="dxa"/>
            <w:shd w:val="clear" w:color="auto" w:fill="auto"/>
            <w:vAlign w:val="center"/>
          </w:tcPr>
          <w:p w14:paraId="4B0F0092" w14:textId="06679B6D" w:rsidR="00B447EC" w:rsidRPr="001F3A72" w:rsidRDefault="0023079F" w:rsidP="00B447EC">
            <w:pPr>
              <w:spacing w:after="0" w:line="240" w:lineRule="auto"/>
              <w:jc w:val="center"/>
              <w:rPr>
                <w:rFonts w:ascii="Times New Roman" w:eastAsia="Times New Roman" w:hAnsi="Times New Roman"/>
                <w:bCs/>
                <w:sz w:val="18"/>
                <w:szCs w:val="18"/>
                <w:lang w:eastAsia="ru-RU"/>
              </w:rPr>
            </w:pPr>
            <w:r w:rsidRPr="001F3A72">
              <w:rPr>
                <w:rFonts w:ascii="Times New Roman" w:eastAsia="Times New Roman" w:hAnsi="Times New Roman"/>
                <w:bCs/>
                <w:sz w:val="18"/>
                <w:szCs w:val="18"/>
                <w:lang w:eastAsia="ru-RU"/>
              </w:rPr>
              <w:t>сент</w:t>
            </w:r>
          </w:p>
        </w:tc>
      </w:tr>
      <w:tr w:rsidR="00B447EC" w:rsidRPr="001F3A72" w14:paraId="32C171F0" w14:textId="77777777" w:rsidTr="00E54E42">
        <w:trPr>
          <w:trHeight w:val="113"/>
        </w:trPr>
        <w:tc>
          <w:tcPr>
            <w:tcW w:w="2977" w:type="dxa"/>
            <w:shd w:val="clear" w:color="auto" w:fill="auto"/>
            <w:vAlign w:val="center"/>
            <w:hideMark/>
          </w:tcPr>
          <w:p w14:paraId="1E1B5356" w14:textId="77777777" w:rsidR="00B447EC" w:rsidRPr="001F3A72" w:rsidRDefault="00B447EC" w:rsidP="00B447EC">
            <w:pPr>
              <w:spacing w:after="0" w:line="240" w:lineRule="auto"/>
              <w:jc w:val="both"/>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Налог на прибыль организаций</w:t>
            </w:r>
          </w:p>
        </w:tc>
        <w:tc>
          <w:tcPr>
            <w:tcW w:w="711" w:type="dxa"/>
            <w:shd w:val="clear" w:color="auto" w:fill="auto"/>
            <w:vAlign w:val="bottom"/>
            <w:hideMark/>
          </w:tcPr>
          <w:p w14:paraId="1958DEC4"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669,0 </w:t>
            </w:r>
          </w:p>
        </w:tc>
        <w:tc>
          <w:tcPr>
            <w:tcW w:w="707" w:type="dxa"/>
            <w:shd w:val="clear" w:color="auto" w:fill="auto"/>
            <w:vAlign w:val="bottom"/>
            <w:hideMark/>
          </w:tcPr>
          <w:p w14:paraId="0166B47D" w14:textId="77777777" w:rsidR="00B447EC" w:rsidRPr="001F3A72" w:rsidRDefault="00B447EC" w:rsidP="00B447EC">
            <w:pPr>
              <w:spacing w:after="0" w:line="240" w:lineRule="auto"/>
              <w:ind w:left="-110"/>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1 498,1 </w:t>
            </w:r>
          </w:p>
        </w:tc>
        <w:tc>
          <w:tcPr>
            <w:tcW w:w="709" w:type="dxa"/>
            <w:shd w:val="clear" w:color="auto" w:fill="auto"/>
            <w:vAlign w:val="bottom"/>
            <w:hideMark/>
          </w:tcPr>
          <w:p w14:paraId="5C26C420" w14:textId="77777777" w:rsidR="00B447EC" w:rsidRPr="001F3A72" w:rsidRDefault="00B447EC" w:rsidP="00B447EC">
            <w:pPr>
              <w:spacing w:after="0" w:line="240" w:lineRule="auto"/>
              <w:ind w:left="-108"/>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3 998,0 </w:t>
            </w:r>
          </w:p>
        </w:tc>
        <w:tc>
          <w:tcPr>
            <w:tcW w:w="708" w:type="dxa"/>
            <w:shd w:val="clear" w:color="auto" w:fill="auto"/>
            <w:vAlign w:val="bottom"/>
            <w:hideMark/>
          </w:tcPr>
          <w:p w14:paraId="563ED99D" w14:textId="77777777" w:rsidR="00B447EC" w:rsidRPr="001F3A72" w:rsidRDefault="00B447EC" w:rsidP="00B447EC">
            <w:pPr>
              <w:spacing w:after="0" w:line="240" w:lineRule="auto"/>
              <w:ind w:left="-109"/>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1 607,4 </w:t>
            </w:r>
          </w:p>
        </w:tc>
        <w:tc>
          <w:tcPr>
            <w:tcW w:w="711" w:type="dxa"/>
            <w:shd w:val="clear" w:color="auto" w:fill="auto"/>
            <w:vAlign w:val="bottom"/>
            <w:hideMark/>
          </w:tcPr>
          <w:p w14:paraId="442F471C"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861,7 </w:t>
            </w:r>
          </w:p>
        </w:tc>
        <w:tc>
          <w:tcPr>
            <w:tcW w:w="706" w:type="dxa"/>
            <w:shd w:val="clear" w:color="auto" w:fill="auto"/>
            <w:vAlign w:val="bottom"/>
            <w:hideMark/>
          </w:tcPr>
          <w:p w14:paraId="64C7C64D" w14:textId="77777777" w:rsidR="00B447EC" w:rsidRPr="001F3A72" w:rsidRDefault="00B447EC" w:rsidP="00B447EC">
            <w:pPr>
              <w:spacing w:after="0" w:line="240" w:lineRule="auto"/>
              <w:ind w:left="-110"/>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-535,8 </w:t>
            </w:r>
          </w:p>
        </w:tc>
        <w:tc>
          <w:tcPr>
            <w:tcW w:w="710" w:type="dxa"/>
            <w:shd w:val="clear" w:color="auto" w:fill="auto"/>
            <w:vAlign w:val="bottom"/>
            <w:hideMark/>
          </w:tcPr>
          <w:p w14:paraId="5F0F5C9A" w14:textId="77777777" w:rsidR="00B447EC" w:rsidRPr="001F3A72" w:rsidRDefault="00B447EC" w:rsidP="00B447EC">
            <w:pPr>
              <w:spacing w:after="0" w:line="240" w:lineRule="auto"/>
              <w:ind w:left="-107"/>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-1 466,8 </w:t>
            </w:r>
          </w:p>
        </w:tc>
        <w:tc>
          <w:tcPr>
            <w:tcW w:w="711" w:type="dxa"/>
            <w:shd w:val="clear" w:color="auto" w:fill="auto"/>
            <w:vAlign w:val="bottom"/>
            <w:hideMark/>
          </w:tcPr>
          <w:p w14:paraId="6B60579C" w14:textId="77777777" w:rsidR="00B447EC" w:rsidRPr="001F3A72" w:rsidRDefault="00B447EC" w:rsidP="00B447EC">
            <w:pPr>
              <w:spacing w:after="0" w:line="240" w:lineRule="auto"/>
              <w:ind w:left="-108"/>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-310,4 </w:t>
            </w:r>
          </w:p>
        </w:tc>
        <w:tc>
          <w:tcPr>
            <w:tcW w:w="914" w:type="dxa"/>
            <w:shd w:val="clear" w:color="auto" w:fill="auto"/>
            <w:vAlign w:val="bottom"/>
            <w:hideMark/>
          </w:tcPr>
          <w:p w14:paraId="6A0DE971"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-731,7 </w:t>
            </w:r>
          </w:p>
        </w:tc>
      </w:tr>
      <w:tr w:rsidR="00B447EC" w:rsidRPr="001F3A72" w14:paraId="7309E8D8" w14:textId="77777777" w:rsidTr="00E54E42">
        <w:trPr>
          <w:trHeight w:val="173"/>
        </w:trPr>
        <w:tc>
          <w:tcPr>
            <w:tcW w:w="2977" w:type="dxa"/>
            <w:shd w:val="clear" w:color="auto" w:fill="auto"/>
            <w:vAlign w:val="center"/>
            <w:hideMark/>
          </w:tcPr>
          <w:p w14:paraId="423CCE84" w14:textId="77777777" w:rsidR="00B447EC" w:rsidRPr="001F3A72" w:rsidRDefault="00B447EC" w:rsidP="00B447EC">
            <w:pPr>
              <w:spacing w:after="0" w:line="240" w:lineRule="auto"/>
              <w:jc w:val="both"/>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Налог на доходы физических лиц</w:t>
            </w:r>
          </w:p>
        </w:tc>
        <w:tc>
          <w:tcPr>
            <w:tcW w:w="711" w:type="dxa"/>
            <w:shd w:val="clear" w:color="auto" w:fill="auto"/>
            <w:vAlign w:val="bottom"/>
            <w:hideMark/>
          </w:tcPr>
          <w:p w14:paraId="31CB7EFD"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357,2 </w:t>
            </w:r>
          </w:p>
        </w:tc>
        <w:tc>
          <w:tcPr>
            <w:tcW w:w="707" w:type="dxa"/>
            <w:shd w:val="clear" w:color="auto" w:fill="auto"/>
            <w:vAlign w:val="bottom"/>
            <w:hideMark/>
          </w:tcPr>
          <w:p w14:paraId="66D36C00"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69,4 </w:t>
            </w:r>
          </w:p>
        </w:tc>
        <w:tc>
          <w:tcPr>
            <w:tcW w:w="709" w:type="dxa"/>
            <w:shd w:val="clear" w:color="auto" w:fill="auto"/>
            <w:vAlign w:val="bottom"/>
            <w:hideMark/>
          </w:tcPr>
          <w:p w14:paraId="57E32FC3"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-239,5 </w:t>
            </w:r>
          </w:p>
        </w:tc>
        <w:tc>
          <w:tcPr>
            <w:tcW w:w="708" w:type="dxa"/>
            <w:shd w:val="clear" w:color="auto" w:fill="auto"/>
            <w:vAlign w:val="bottom"/>
            <w:hideMark/>
          </w:tcPr>
          <w:p w14:paraId="41AC3E08"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-461,2 </w:t>
            </w:r>
          </w:p>
        </w:tc>
        <w:tc>
          <w:tcPr>
            <w:tcW w:w="711" w:type="dxa"/>
            <w:shd w:val="clear" w:color="auto" w:fill="auto"/>
            <w:vAlign w:val="bottom"/>
            <w:hideMark/>
          </w:tcPr>
          <w:p w14:paraId="07D48BDB"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129,0 </w:t>
            </w:r>
          </w:p>
        </w:tc>
        <w:tc>
          <w:tcPr>
            <w:tcW w:w="706" w:type="dxa"/>
            <w:shd w:val="clear" w:color="auto" w:fill="auto"/>
            <w:vAlign w:val="bottom"/>
            <w:hideMark/>
          </w:tcPr>
          <w:p w14:paraId="000606F6"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454,0 </w:t>
            </w:r>
          </w:p>
        </w:tc>
        <w:tc>
          <w:tcPr>
            <w:tcW w:w="710" w:type="dxa"/>
            <w:shd w:val="clear" w:color="auto" w:fill="auto"/>
            <w:vAlign w:val="bottom"/>
            <w:hideMark/>
          </w:tcPr>
          <w:p w14:paraId="0245B9E7"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344,7 </w:t>
            </w:r>
          </w:p>
        </w:tc>
        <w:tc>
          <w:tcPr>
            <w:tcW w:w="711" w:type="dxa"/>
            <w:shd w:val="clear" w:color="auto" w:fill="auto"/>
            <w:vAlign w:val="bottom"/>
            <w:hideMark/>
          </w:tcPr>
          <w:p w14:paraId="47F97EAD"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155,5 </w:t>
            </w:r>
          </w:p>
        </w:tc>
        <w:tc>
          <w:tcPr>
            <w:tcW w:w="914" w:type="dxa"/>
            <w:shd w:val="clear" w:color="auto" w:fill="auto"/>
            <w:vAlign w:val="bottom"/>
            <w:hideMark/>
          </w:tcPr>
          <w:p w14:paraId="497D9D57"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72,7 </w:t>
            </w:r>
          </w:p>
        </w:tc>
      </w:tr>
      <w:tr w:rsidR="00B447EC" w:rsidRPr="001F3A72" w14:paraId="03A019C2" w14:textId="77777777" w:rsidTr="00B447EC">
        <w:trPr>
          <w:trHeight w:val="635"/>
        </w:trPr>
        <w:tc>
          <w:tcPr>
            <w:tcW w:w="2977" w:type="dxa"/>
            <w:shd w:val="clear" w:color="auto" w:fill="auto"/>
            <w:vAlign w:val="center"/>
            <w:hideMark/>
          </w:tcPr>
          <w:p w14:paraId="5E36A94B" w14:textId="77777777" w:rsidR="00B447EC" w:rsidRPr="001F3A72" w:rsidRDefault="00B447EC" w:rsidP="00B447EC">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Акцизы на алкогольную продукцию с объемной долей этилового спирта свыше 9 %, пиво, спирты</w:t>
            </w:r>
          </w:p>
        </w:tc>
        <w:tc>
          <w:tcPr>
            <w:tcW w:w="711" w:type="dxa"/>
            <w:shd w:val="clear" w:color="auto" w:fill="auto"/>
            <w:vAlign w:val="bottom"/>
            <w:hideMark/>
          </w:tcPr>
          <w:p w14:paraId="720981C7"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24,5 </w:t>
            </w:r>
          </w:p>
        </w:tc>
        <w:tc>
          <w:tcPr>
            <w:tcW w:w="707" w:type="dxa"/>
            <w:shd w:val="clear" w:color="auto" w:fill="auto"/>
            <w:vAlign w:val="bottom"/>
            <w:hideMark/>
          </w:tcPr>
          <w:p w14:paraId="71C49FD5"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3,6 </w:t>
            </w:r>
          </w:p>
        </w:tc>
        <w:tc>
          <w:tcPr>
            <w:tcW w:w="709" w:type="dxa"/>
            <w:shd w:val="clear" w:color="auto" w:fill="auto"/>
            <w:vAlign w:val="bottom"/>
            <w:hideMark/>
          </w:tcPr>
          <w:p w14:paraId="1F34A7FD"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-3,5 </w:t>
            </w:r>
          </w:p>
        </w:tc>
        <w:tc>
          <w:tcPr>
            <w:tcW w:w="708" w:type="dxa"/>
            <w:shd w:val="clear" w:color="auto" w:fill="auto"/>
            <w:vAlign w:val="bottom"/>
            <w:hideMark/>
          </w:tcPr>
          <w:p w14:paraId="421D6742"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3,0 </w:t>
            </w:r>
          </w:p>
        </w:tc>
        <w:tc>
          <w:tcPr>
            <w:tcW w:w="711" w:type="dxa"/>
            <w:shd w:val="clear" w:color="auto" w:fill="auto"/>
            <w:vAlign w:val="bottom"/>
            <w:hideMark/>
          </w:tcPr>
          <w:p w14:paraId="7D0F1A5A"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0,2 </w:t>
            </w:r>
          </w:p>
        </w:tc>
        <w:tc>
          <w:tcPr>
            <w:tcW w:w="706" w:type="dxa"/>
            <w:shd w:val="clear" w:color="auto" w:fill="auto"/>
            <w:vAlign w:val="bottom"/>
            <w:hideMark/>
          </w:tcPr>
          <w:p w14:paraId="4772E48F"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31,8 </w:t>
            </w:r>
          </w:p>
        </w:tc>
        <w:tc>
          <w:tcPr>
            <w:tcW w:w="710" w:type="dxa"/>
            <w:shd w:val="clear" w:color="auto" w:fill="auto"/>
            <w:vAlign w:val="bottom"/>
            <w:hideMark/>
          </w:tcPr>
          <w:p w14:paraId="1DB71127"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35,8 </w:t>
            </w:r>
          </w:p>
        </w:tc>
        <w:tc>
          <w:tcPr>
            <w:tcW w:w="711" w:type="dxa"/>
            <w:shd w:val="clear" w:color="auto" w:fill="auto"/>
            <w:vAlign w:val="bottom"/>
            <w:hideMark/>
          </w:tcPr>
          <w:p w14:paraId="1319B86C"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-16,8 </w:t>
            </w:r>
          </w:p>
        </w:tc>
        <w:tc>
          <w:tcPr>
            <w:tcW w:w="914" w:type="dxa"/>
            <w:shd w:val="clear" w:color="auto" w:fill="auto"/>
            <w:vAlign w:val="bottom"/>
            <w:hideMark/>
          </w:tcPr>
          <w:p w14:paraId="5CC4C400" w14:textId="77777777" w:rsidR="00B447EC" w:rsidRPr="001F3A72" w:rsidRDefault="00B447EC" w:rsidP="00B447EC">
            <w:pPr>
              <w:spacing w:after="0" w:line="240" w:lineRule="auto"/>
              <w:ind w:left="-111"/>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68,5 </w:t>
            </w:r>
          </w:p>
        </w:tc>
      </w:tr>
      <w:tr w:rsidR="00B447EC" w:rsidRPr="001F3A72" w14:paraId="530B1A2E" w14:textId="77777777" w:rsidTr="00B447EC">
        <w:trPr>
          <w:trHeight w:val="65"/>
        </w:trPr>
        <w:tc>
          <w:tcPr>
            <w:tcW w:w="2977" w:type="dxa"/>
            <w:shd w:val="clear" w:color="auto" w:fill="auto"/>
            <w:vAlign w:val="center"/>
            <w:hideMark/>
          </w:tcPr>
          <w:p w14:paraId="3008CE37" w14:textId="77777777" w:rsidR="00B447EC" w:rsidRPr="001F3A72" w:rsidRDefault="00B447EC" w:rsidP="00B447EC">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Акцизы на нефтепродукты</w:t>
            </w:r>
          </w:p>
        </w:tc>
        <w:tc>
          <w:tcPr>
            <w:tcW w:w="711" w:type="dxa"/>
            <w:shd w:val="clear" w:color="auto" w:fill="auto"/>
            <w:vAlign w:val="bottom"/>
            <w:hideMark/>
          </w:tcPr>
          <w:p w14:paraId="5CDBEA4C"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109,9 </w:t>
            </w:r>
          </w:p>
        </w:tc>
        <w:tc>
          <w:tcPr>
            <w:tcW w:w="707" w:type="dxa"/>
            <w:shd w:val="clear" w:color="auto" w:fill="auto"/>
            <w:vAlign w:val="bottom"/>
            <w:hideMark/>
          </w:tcPr>
          <w:p w14:paraId="7BB84909"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-3,7 </w:t>
            </w:r>
          </w:p>
        </w:tc>
        <w:tc>
          <w:tcPr>
            <w:tcW w:w="709" w:type="dxa"/>
            <w:shd w:val="clear" w:color="auto" w:fill="auto"/>
            <w:vAlign w:val="bottom"/>
            <w:hideMark/>
          </w:tcPr>
          <w:p w14:paraId="67D6DFE5"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107,6 </w:t>
            </w:r>
          </w:p>
        </w:tc>
        <w:tc>
          <w:tcPr>
            <w:tcW w:w="708" w:type="dxa"/>
            <w:shd w:val="clear" w:color="auto" w:fill="auto"/>
            <w:vAlign w:val="bottom"/>
            <w:hideMark/>
          </w:tcPr>
          <w:p w14:paraId="39583753"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-124,5 </w:t>
            </w:r>
          </w:p>
        </w:tc>
        <w:tc>
          <w:tcPr>
            <w:tcW w:w="711" w:type="dxa"/>
            <w:shd w:val="clear" w:color="auto" w:fill="auto"/>
            <w:vAlign w:val="bottom"/>
            <w:hideMark/>
          </w:tcPr>
          <w:p w14:paraId="084F2A8C"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268,5 </w:t>
            </w:r>
          </w:p>
        </w:tc>
        <w:tc>
          <w:tcPr>
            <w:tcW w:w="706" w:type="dxa"/>
            <w:shd w:val="clear" w:color="auto" w:fill="auto"/>
            <w:vAlign w:val="bottom"/>
            <w:hideMark/>
          </w:tcPr>
          <w:p w14:paraId="601FE398"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94,1 </w:t>
            </w:r>
          </w:p>
        </w:tc>
        <w:tc>
          <w:tcPr>
            <w:tcW w:w="710" w:type="dxa"/>
            <w:shd w:val="clear" w:color="auto" w:fill="auto"/>
            <w:vAlign w:val="bottom"/>
            <w:hideMark/>
          </w:tcPr>
          <w:p w14:paraId="426B3AE6"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92,8 </w:t>
            </w:r>
          </w:p>
        </w:tc>
        <w:tc>
          <w:tcPr>
            <w:tcW w:w="711" w:type="dxa"/>
            <w:shd w:val="clear" w:color="auto" w:fill="auto"/>
            <w:vAlign w:val="bottom"/>
            <w:hideMark/>
          </w:tcPr>
          <w:p w14:paraId="26BF6CFD"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112,5 </w:t>
            </w:r>
          </w:p>
        </w:tc>
        <w:tc>
          <w:tcPr>
            <w:tcW w:w="914" w:type="dxa"/>
            <w:shd w:val="clear" w:color="auto" w:fill="auto"/>
            <w:vAlign w:val="bottom"/>
            <w:hideMark/>
          </w:tcPr>
          <w:p w14:paraId="18C4DAD0"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98,6 </w:t>
            </w:r>
          </w:p>
        </w:tc>
      </w:tr>
      <w:tr w:rsidR="00B447EC" w:rsidRPr="001F3A72" w14:paraId="2CBC6215" w14:textId="77777777" w:rsidTr="00B447EC">
        <w:trPr>
          <w:trHeight w:val="129"/>
        </w:trPr>
        <w:tc>
          <w:tcPr>
            <w:tcW w:w="2977" w:type="dxa"/>
            <w:shd w:val="clear" w:color="auto" w:fill="auto"/>
            <w:vAlign w:val="center"/>
            <w:hideMark/>
          </w:tcPr>
          <w:p w14:paraId="6BF82E86" w14:textId="77777777" w:rsidR="00B447EC" w:rsidRPr="001F3A72" w:rsidRDefault="00B447EC" w:rsidP="00B447EC">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Налоги на совокупный доход</w:t>
            </w:r>
          </w:p>
        </w:tc>
        <w:tc>
          <w:tcPr>
            <w:tcW w:w="711" w:type="dxa"/>
            <w:shd w:val="clear" w:color="auto" w:fill="auto"/>
            <w:vAlign w:val="bottom"/>
            <w:hideMark/>
          </w:tcPr>
          <w:p w14:paraId="2B1DC663"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30,4 </w:t>
            </w:r>
          </w:p>
        </w:tc>
        <w:tc>
          <w:tcPr>
            <w:tcW w:w="707" w:type="dxa"/>
            <w:shd w:val="clear" w:color="auto" w:fill="auto"/>
            <w:vAlign w:val="bottom"/>
            <w:hideMark/>
          </w:tcPr>
          <w:p w14:paraId="3050999C"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26,7 </w:t>
            </w:r>
          </w:p>
        </w:tc>
        <w:tc>
          <w:tcPr>
            <w:tcW w:w="709" w:type="dxa"/>
            <w:shd w:val="clear" w:color="auto" w:fill="auto"/>
            <w:vAlign w:val="bottom"/>
            <w:hideMark/>
          </w:tcPr>
          <w:p w14:paraId="1F21C0C1"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129,6 </w:t>
            </w:r>
          </w:p>
        </w:tc>
        <w:tc>
          <w:tcPr>
            <w:tcW w:w="708" w:type="dxa"/>
            <w:shd w:val="clear" w:color="auto" w:fill="auto"/>
            <w:vAlign w:val="bottom"/>
            <w:hideMark/>
          </w:tcPr>
          <w:p w14:paraId="6CEC5FBD"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128,1 </w:t>
            </w:r>
          </w:p>
        </w:tc>
        <w:tc>
          <w:tcPr>
            <w:tcW w:w="711" w:type="dxa"/>
            <w:shd w:val="clear" w:color="auto" w:fill="auto"/>
            <w:vAlign w:val="bottom"/>
            <w:hideMark/>
          </w:tcPr>
          <w:p w14:paraId="4321B545"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214,9 </w:t>
            </w:r>
          </w:p>
        </w:tc>
        <w:tc>
          <w:tcPr>
            <w:tcW w:w="706" w:type="dxa"/>
            <w:shd w:val="clear" w:color="auto" w:fill="auto"/>
            <w:vAlign w:val="bottom"/>
            <w:hideMark/>
          </w:tcPr>
          <w:p w14:paraId="7F33E936"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97,2 </w:t>
            </w:r>
          </w:p>
        </w:tc>
        <w:tc>
          <w:tcPr>
            <w:tcW w:w="710" w:type="dxa"/>
            <w:shd w:val="clear" w:color="auto" w:fill="auto"/>
            <w:vAlign w:val="bottom"/>
            <w:hideMark/>
          </w:tcPr>
          <w:p w14:paraId="0586B1F5"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105,9 </w:t>
            </w:r>
          </w:p>
        </w:tc>
        <w:tc>
          <w:tcPr>
            <w:tcW w:w="711" w:type="dxa"/>
            <w:shd w:val="clear" w:color="auto" w:fill="auto"/>
            <w:vAlign w:val="bottom"/>
            <w:hideMark/>
          </w:tcPr>
          <w:p w14:paraId="1B65C8DE"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60,1 </w:t>
            </w:r>
          </w:p>
        </w:tc>
        <w:tc>
          <w:tcPr>
            <w:tcW w:w="914" w:type="dxa"/>
            <w:shd w:val="clear" w:color="auto" w:fill="auto"/>
            <w:vAlign w:val="bottom"/>
            <w:hideMark/>
          </w:tcPr>
          <w:p w14:paraId="2AD79D5A"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24,3 </w:t>
            </w:r>
          </w:p>
        </w:tc>
      </w:tr>
      <w:tr w:rsidR="00B447EC" w:rsidRPr="001F3A72" w14:paraId="7F974A17" w14:textId="77777777" w:rsidTr="00B447EC">
        <w:trPr>
          <w:trHeight w:val="189"/>
        </w:trPr>
        <w:tc>
          <w:tcPr>
            <w:tcW w:w="2977" w:type="dxa"/>
            <w:shd w:val="clear" w:color="auto" w:fill="auto"/>
            <w:vAlign w:val="center"/>
            <w:hideMark/>
          </w:tcPr>
          <w:p w14:paraId="520B980B" w14:textId="77777777" w:rsidR="00B447EC" w:rsidRPr="001F3A72" w:rsidRDefault="00B447EC" w:rsidP="00B447EC">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Налог на имущество организаций</w:t>
            </w:r>
          </w:p>
        </w:tc>
        <w:tc>
          <w:tcPr>
            <w:tcW w:w="711" w:type="dxa"/>
            <w:shd w:val="clear" w:color="auto" w:fill="auto"/>
            <w:vAlign w:val="bottom"/>
            <w:hideMark/>
          </w:tcPr>
          <w:p w14:paraId="21D4C4BA"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273,5 </w:t>
            </w:r>
          </w:p>
        </w:tc>
        <w:tc>
          <w:tcPr>
            <w:tcW w:w="707" w:type="dxa"/>
            <w:shd w:val="clear" w:color="auto" w:fill="auto"/>
            <w:vAlign w:val="bottom"/>
            <w:hideMark/>
          </w:tcPr>
          <w:p w14:paraId="7A8BC82B"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511,8 </w:t>
            </w:r>
          </w:p>
        </w:tc>
        <w:tc>
          <w:tcPr>
            <w:tcW w:w="709" w:type="dxa"/>
            <w:shd w:val="clear" w:color="auto" w:fill="auto"/>
            <w:vAlign w:val="bottom"/>
            <w:hideMark/>
          </w:tcPr>
          <w:p w14:paraId="5F8B0717"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7,4 </w:t>
            </w:r>
          </w:p>
        </w:tc>
        <w:tc>
          <w:tcPr>
            <w:tcW w:w="708" w:type="dxa"/>
            <w:shd w:val="clear" w:color="auto" w:fill="auto"/>
            <w:vAlign w:val="bottom"/>
            <w:hideMark/>
          </w:tcPr>
          <w:p w14:paraId="739BE5BA"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-18,4 </w:t>
            </w:r>
          </w:p>
        </w:tc>
        <w:tc>
          <w:tcPr>
            <w:tcW w:w="711" w:type="dxa"/>
            <w:shd w:val="clear" w:color="auto" w:fill="auto"/>
            <w:vAlign w:val="bottom"/>
            <w:hideMark/>
          </w:tcPr>
          <w:p w14:paraId="3EC911BF"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453,9 </w:t>
            </w:r>
          </w:p>
        </w:tc>
        <w:tc>
          <w:tcPr>
            <w:tcW w:w="706" w:type="dxa"/>
            <w:shd w:val="clear" w:color="auto" w:fill="auto"/>
            <w:vAlign w:val="bottom"/>
            <w:hideMark/>
          </w:tcPr>
          <w:p w14:paraId="42BAABEC"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-252,1 </w:t>
            </w:r>
          </w:p>
        </w:tc>
        <w:tc>
          <w:tcPr>
            <w:tcW w:w="710" w:type="dxa"/>
            <w:shd w:val="clear" w:color="auto" w:fill="auto"/>
            <w:vAlign w:val="bottom"/>
            <w:hideMark/>
          </w:tcPr>
          <w:p w14:paraId="0E6246EB"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87,4 </w:t>
            </w:r>
          </w:p>
        </w:tc>
        <w:tc>
          <w:tcPr>
            <w:tcW w:w="711" w:type="dxa"/>
            <w:shd w:val="clear" w:color="auto" w:fill="auto"/>
            <w:vAlign w:val="bottom"/>
            <w:hideMark/>
          </w:tcPr>
          <w:p w14:paraId="6B47521A"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616,8 </w:t>
            </w:r>
          </w:p>
        </w:tc>
        <w:tc>
          <w:tcPr>
            <w:tcW w:w="914" w:type="dxa"/>
            <w:shd w:val="clear" w:color="auto" w:fill="auto"/>
            <w:vAlign w:val="bottom"/>
            <w:hideMark/>
          </w:tcPr>
          <w:p w14:paraId="2A259A25"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-168,5 </w:t>
            </w:r>
          </w:p>
        </w:tc>
      </w:tr>
      <w:tr w:rsidR="00B447EC" w:rsidRPr="001F3A72" w14:paraId="22942B17" w14:textId="77777777" w:rsidTr="00B447EC">
        <w:trPr>
          <w:trHeight w:val="107"/>
        </w:trPr>
        <w:tc>
          <w:tcPr>
            <w:tcW w:w="2977" w:type="dxa"/>
            <w:shd w:val="clear" w:color="auto" w:fill="auto"/>
            <w:vAlign w:val="center"/>
            <w:hideMark/>
          </w:tcPr>
          <w:p w14:paraId="6A024D96" w14:textId="77777777" w:rsidR="00B447EC" w:rsidRPr="001F3A72" w:rsidRDefault="00B447EC" w:rsidP="00B447EC">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Транспортный налог с организаций</w:t>
            </w:r>
          </w:p>
        </w:tc>
        <w:tc>
          <w:tcPr>
            <w:tcW w:w="711" w:type="dxa"/>
            <w:shd w:val="clear" w:color="auto" w:fill="auto"/>
            <w:vAlign w:val="bottom"/>
            <w:hideMark/>
          </w:tcPr>
          <w:p w14:paraId="75676FCC"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-6,0 </w:t>
            </w:r>
          </w:p>
        </w:tc>
        <w:tc>
          <w:tcPr>
            <w:tcW w:w="707" w:type="dxa"/>
            <w:shd w:val="clear" w:color="auto" w:fill="auto"/>
            <w:vAlign w:val="bottom"/>
            <w:hideMark/>
          </w:tcPr>
          <w:p w14:paraId="1C38CC10"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6,6 </w:t>
            </w:r>
          </w:p>
        </w:tc>
        <w:tc>
          <w:tcPr>
            <w:tcW w:w="709" w:type="dxa"/>
            <w:shd w:val="clear" w:color="auto" w:fill="auto"/>
            <w:vAlign w:val="bottom"/>
            <w:hideMark/>
          </w:tcPr>
          <w:p w14:paraId="49F94B77"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-15,6 </w:t>
            </w:r>
          </w:p>
        </w:tc>
        <w:tc>
          <w:tcPr>
            <w:tcW w:w="708" w:type="dxa"/>
            <w:shd w:val="clear" w:color="auto" w:fill="auto"/>
            <w:vAlign w:val="bottom"/>
            <w:hideMark/>
          </w:tcPr>
          <w:p w14:paraId="7BD10345"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6,7 </w:t>
            </w:r>
          </w:p>
        </w:tc>
        <w:tc>
          <w:tcPr>
            <w:tcW w:w="711" w:type="dxa"/>
            <w:shd w:val="clear" w:color="auto" w:fill="auto"/>
            <w:vAlign w:val="bottom"/>
            <w:hideMark/>
          </w:tcPr>
          <w:p w14:paraId="1C77759D"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12,3 </w:t>
            </w:r>
          </w:p>
        </w:tc>
        <w:tc>
          <w:tcPr>
            <w:tcW w:w="706" w:type="dxa"/>
            <w:shd w:val="clear" w:color="auto" w:fill="auto"/>
            <w:vAlign w:val="bottom"/>
            <w:hideMark/>
          </w:tcPr>
          <w:p w14:paraId="2DE7D224"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-5,7 </w:t>
            </w:r>
          </w:p>
        </w:tc>
        <w:tc>
          <w:tcPr>
            <w:tcW w:w="710" w:type="dxa"/>
            <w:shd w:val="clear" w:color="auto" w:fill="auto"/>
            <w:vAlign w:val="bottom"/>
            <w:hideMark/>
          </w:tcPr>
          <w:p w14:paraId="31757B35"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-10,9 </w:t>
            </w:r>
          </w:p>
        </w:tc>
        <w:tc>
          <w:tcPr>
            <w:tcW w:w="711" w:type="dxa"/>
            <w:shd w:val="clear" w:color="auto" w:fill="auto"/>
            <w:vAlign w:val="bottom"/>
            <w:hideMark/>
          </w:tcPr>
          <w:p w14:paraId="030468B7"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9,7 </w:t>
            </w:r>
          </w:p>
        </w:tc>
        <w:tc>
          <w:tcPr>
            <w:tcW w:w="914" w:type="dxa"/>
            <w:shd w:val="clear" w:color="auto" w:fill="auto"/>
            <w:vAlign w:val="bottom"/>
            <w:hideMark/>
          </w:tcPr>
          <w:p w14:paraId="5B31DA65"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4,4 </w:t>
            </w:r>
          </w:p>
        </w:tc>
      </w:tr>
      <w:tr w:rsidR="00B447EC" w:rsidRPr="001F3A72" w14:paraId="63D47238" w14:textId="77777777" w:rsidTr="00B447EC">
        <w:trPr>
          <w:trHeight w:val="167"/>
        </w:trPr>
        <w:tc>
          <w:tcPr>
            <w:tcW w:w="2977" w:type="dxa"/>
            <w:shd w:val="clear" w:color="auto" w:fill="auto"/>
            <w:vAlign w:val="center"/>
            <w:hideMark/>
          </w:tcPr>
          <w:p w14:paraId="2945C608" w14:textId="77777777" w:rsidR="00B447EC" w:rsidRPr="001F3A72" w:rsidRDefault="00B447EC" w:rsidP="00B447EC">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Транспортный налог с физлиц</w:t>
            </w:r>
          </w:p>
        </w:tc>
        <w:tc>
          <w:tcPr>
            <w:tcW w:w="711" w:type="dxa"/>
            <w:shd w:val="clear" w:color="auto" w:fill="auto"/>
            <w:noWrap/>
            <w:vAlign w:val="bottom"/>
            <w:hideMark/>
          </w:tcPr>
          <w:p w14:paraId="74CAEEFB"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5,5 </w:t>
            </w:r>
          </w:p>
        </w:tc>
        <w:tc>
          <w:tcPr>
            <w:tcW w:w="707" w:type="dxa"/>
            <w:shd w:val="clear" w:color="auto" w:fill="auto"/>
            <w:noWrap/>
            <w:vAlign w:val="bottom"/>
            <w:hideMark/>
          </w:tcPr>
          <w:p w14:paraId="283EF75D"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-7,5 </w:t>
            </w:r>
          </w:p>
        </w:tc>
        <w:tc>
          <w:tcPr>
            <w:tcW w:w="709" w:type="dxa"/>
            <w:shd w:val="clear" w:color="auto" w:fill="auto"/>
            <w:noWrap/>
            <w:vAlign w:val="bottom"/>
            <w:hideMark/>
          </w:tcPr>
          <w:p w14:paraId="12A47F15"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-7,9 </w:t>
            </w:r>
          </w:p>
        </w:tc>
        <w:tc>
          <w:tcPr>
            <w:tcW w:w="708" w:type="dxa"/>
            <w:shd w:val="clear" w:color="auto" w:fill="auto"/>
            <w:noWrap/>
            <w:vAlign w:val="bottom"/>
            <w:hideMark/>
          </w:tcPr>
          <w:p w14:paraId="4BAC095E"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0,5 </w:t>
            </w:r>
          </w:p>
        </w:tc>
        <w:tc>
          <w:tcPr>
            <w:tcW w:w="711" w:type="dxa"/>
            <w:shd w:val="clear" w:color="auto" w:fill="auto"/>
            <w:noWrap/>
            <w:vAlign w:val="bottom"/>
            <w:hideMark/>
          </w:tcPr>
          <w:p w14:paraId="21F03298"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-0,7 </w:t>
            </w:r>
          </w:p>
        </w:tc>
        <w:tc>
          <w:tcPr>
            <w:tcW w:w="706" w:type="dxa"/>
            <w:shd w:val="clear" w:color="auto" w:fill="auto"/>
            <w:noWrap/>
            <w:vAlign w:val="bottom"/>
            <w:hideMark/>
          </w:tcPr>
          <w:p w14:paraId="16D1A3B9"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1,7 </w:t>
            </w:r>
          </w:p>
        </w:tc>
        <w:tc>
          <w:tcPr>
            <w:tcW w:w="710" w:type="dxa"/>
            <w:shd w:val="clear" w:color="auto" w:fill="auto"/>
            <w:noWrap/>
            <w:vAlign w:val="bottom"/>
            <w:hideMark/>
          </w:tcPr>
          <w:p w14:paraId="0382B405"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10,8 </w:t>
            </w:r>
          </w:p>
        </w:tc>
        <w:tc>
          <w:tcPr>
            <w:tcW w:w="711" w:type="dxa"/>
            <w:shd w:val="clear" w:color="auto" w:fill="auto"/>
            <w:noWrap/>
            <w:vAlign w:val="bottom"/>
            <w:hideMark/>
          </w:tcPr>
          <w:p w14:paraId="4840E60E"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3,3 </w:t>
            </w:r>
          </w:p>
        </w:tc>
        <w:tc>
          <w:tcPr>
            <w:tcW w:w="914" w:type="dxa"/>
            <w:shd w:val="clear" w:color="auto" w:fill="auto"/>
            <w:noWrap/>
            <w:vAlign w:val="bottom"/>
            <w:hideMark/>
          </w:tcPr>
          <w:p w14:paraId="7CC67070"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32,4 </w:t>
            </w:r>
          </w:p>
        </w:tc>
      </w:tr>
      <w:tr w:rsidR="00B447EC" w:rsidRPr="001F3A72" w14:paraId="5682253A" w14:textId="77777777" w:rsidTr="00B447EC">
        <w:trPr>
          <w:trHeight w:val="84"/>
        </w:trPr>
        <w:tc>
          <w:tcPr>
            <w:tcW w:w="2977" w:type="dxa"/>
            <w:shd w:val="clear" w:color="auto" w:fill="auto"/>
            <w:vAlign w:val="center"/>
            <w:hideMark/>
          </w:tcPr>
          <w:p w14:paraId="682EC028" w14:textId="77777777" w:rsidR="00B447EC" w:rsidRPr="001F3A72" w:rsidRDefault="00B447EC" w:rsidP="00B447EC">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Налог на игорный бизнес</w:t>
            </w:r>
          </w:p>
        </w:tc>
        <w:tc>
          <w:tcPr>
            <w:tcW w:w="711" w:type="dxa"/>
            <w:shd w:val="clear" w:color="auto" w:fill="auto"/>
            <w:noWrap/>
            <w:vAlign w:val="bottom"/>
            <w:hideMark/>
          </w:tcPr>
          <w:p w14:paraId="648EBB5C"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-0,1 </w:t>
            </w:r>
          </w:p>
        </w:tc>
        <w:tc>
          <w:tcPr>
            <w:tcW w:w="707" w:type="dxa"/>
            <w:shd w:val="clear" w:color="auto" w:fill="auto"/>
            <w:noWrap/>
            <w:vAlign w:val="bottom"/>
            <w:hideMark/>
          </w:tcPr>
          <w:p w14:paraId="52B6A9CA"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709" w:type="dxa"/>
            <w:shd w:val="clear" w:color="auto" w:fill="auto"/>
            <w:noWrap/>
            <w:vAlign w:val="bottom"/>
            <w:hideMark/>
          </w:tcPr>
          <w:p w14:paraId="449C7D67"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-0,1 </w:t>
            </w:r>
          </w:p>
        </w:tc>
        <w:tc>
          <w:tcPr>
            <w:tcW w:w="708" w:type="dxa"/>
            <w:shd w:val="clear" w:color="auto" w:fill="auto"/>
            <w:noWrap/>
            <w:vAlign w:val="bottom"/>
            <w:hideMark/>
          </w:tcPr>
          <w:p w14:paraId="4283BC26"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0,1 </w:t>
            </w:r>
          </w:p>
        </w:tc>
        <w:tc>
          <w:tcPr>
            <w:tcW w:w="711" w:type="dxa"/>
            <w:shd w:val="clear" w:color="auto" w:fill="auto"/>
            <w:noWrap/>
            <w:vAlign w:val="bottom"/>
            <w:hideMark/>
          </w:tcPr>
          <w:p w14:paraId="52D5CE94"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-0,1 </w:t>
            </w:r>
          </w:p>
        </w:tc>
        <w:tc>
          <w:tcPr>
            <w:tcW w:w="706" w:type="dxa"/>
            <w:shd w:val="clear" w:color="auto" w:fill="auto"/>
            <w:noWrap/>
            <w:vAlign w:val="bottom"/>
            <w:hideMark/>
          </w:tcPr>
          <w:p w14:paraId="6F62D642"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710" w:type="dxa"/>
            <w:shd w:val="clear" w:color="auto" w:fill="auto"/>
            <w:noWrap/>
            <w:vAlign w:val="bottom"/>
            <w:hideMark/>
          </w:tcPr>
          <w:p w14:paraId="3DC2A1A8"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711" w:type="dxa"/>
            <w:shd w:val="clear" w:color="auto" w:fill="auto"/>
            <w:noWrap/>
            <w:vAlign w:val="bottom"/>
            <w:hideMark/>
          </w:tcPr>
          <w:p w14:paraId="6EC07149"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-0,1 </w:t>
            </w:r>
          </w:p>
        </w:tc>
        <w:tc>
          <w:tcPr>
            <w:tcW w:w="914" w:type="dxa"/>
            <w:shd w:val="clear" w:color="auto" w:fill="auto"/>
            <w:noWrap/>
            <w:vAlign w:val="bottom"/>
            <w:hideMark/>
          </w:tcPr>
          <w:p w14:paraId="67C6F3C1"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r>
      <w:tr w:rsidR="00B447EC" w:rsidRPr="001F3A72" w14:paraId="594DFF39" w14:textId="77777777" w:rsidTr="00B447EC">
        <w:trPr>
          <w:trHeight w:val="190"/>
        </w:trPr>
        <w:tc>
          <w:tcPr>
            <w:tcW w:w="2977" w:type="dxa"/>
            <w:shd w:val="clear" w:color="auto" w:fill="auto"/>
            <w:vAlign w:val="bottom"/>
            <w:hideMark/>
          </w:tcPr>
          <w:p w14:paraId="59DB1469" w14:textId="77777777" w:rsidR="00B447EC" w:rsidRPr="001F3A72" w:rsidRDefault="00B447EC" w:rsidP="00B447EC">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Налоги, сборы и регулярные платежи за пользование природными ресурсами</w:t>
            </w:r>
          </w:p>
        </w:tc>
        <w:tc>
          <w:tcPr>
            <w:tcW w:w="711" w:type="dxa"/>
            <w:shd w:val="clear" w:color="auto" w:fill="auto"/>
            <w:noWrap/>
            <w:vAlign w:val="bottom"/>
            <w:hideMark/>
          </w:tcPr>
          <w:p w14:paraId="44AAE107"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379,5 </w:t>
            </w:r>
          </w:p>
        </w:tc>
        <w:tc>
          <w:tcPr>
            <w:tcW w:w="707" w:type="dxa"/>
            <w:shd w:val="clear" w:color="auto" w:fill="auto"/>
            <w:noWrap/>
            <w:vAlign w:val="bottom"/>
            <w:hideMark/>
          </w:tcPr>
          <w:p w14:paraId="6A879E0F"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33,5 </w:t>
            </w:r>
          </w:p>
        </w:tc>
        <w:tc>
          <w:tcPr>
            <w:tcW w:w="709" w:type="dxa"/>
            <w:shd w:val="clear" w:color="auto" w:fill="auto"/>
            <w:noWrap/>
            <w:vAlign w:val="bottom"/>
            <w:hideMark/>
          </w:tcPr>
          <w:p w14:paraId="6FC7A174"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12,2 </w:t>
            </w:r>
          </w:p>
        </w:tc>
        <w:tc>
          <w:tcPr>
            <w:tcW w:w="708" w:type="dxa"/>
            <w:shd w:val="clear" w:color="auto" w:fill="auto"/>
            <w:noWrap/>
            <w:vAlign w:val="bottom"/>
            <w:hideMark/>
          </w:tcPr>
          <w:p w14:paraId="5889D095"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339,7 </w:t>
            </w:r>
          </w:p>
        </w:tc>
        <w:tc>
          <w:tcPr>
            <w:tcW w:w="711" w:type="dxa"/>
            <w:shd w:val="clear" w:color="auto" w:fill="auto"/>
            <w:noWrap/>
            <w:vAlign w:val="bottom"/>
            <w:hideMark/>
          </w:tcPr>
          <w:p w14:paraId="3A13BE45"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209,4 </w:t>
            </w:r>
          </w:p>
        </w:tc>
        <w:tc>
          <w:tcPr>
            <w:tcW w:w="706" w:type="dxa"/>
            <w:shd w:val="clear" w:color="auto" w:fill="auto"/>
            <w:noWrap/>
            <w:vAlign w:val="bottom"/>
            <w:hideMark/>
          </w:tcPr>
          <w:p w14:paraId="22772440"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66,8 </w:t>
            </w:r>
          </w:p>
        </w:tc>
        <w:tc>
          <w:tcPr>
            <w:tcW w:w="710" w:type="dxa"/>
            <w:shd w:val="clear" w:color="auto" w:fill="auto"/>
            <w:noWrap/>
            <w:vAlign w:val="bottom"/>
            <w:hideMark/>
          </w:tcPr>
          <w:p w14:paraId="4FB67428"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-151,4 </w:t>
            </w:r>
          </w:p>
        </w:tc>
        <w:tc>
          <w:tcPr>
            <w:tcW w:w="711" w:type="dxa"/>
            <w:shd w:val="clear" w:color="auto" w:fill="auto"/>
            <w:noWrap/>
            <w:vAlign w:val="bottom"/>
            <w:hideMark/>
          </w:tcPr>
          <w:p w14:paraId="2592F242"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140,4 </w:t>
            </w:r>
          </w:p>
        </w:tc>
        <w:tc>
          <w:tcPr>
            <w:tcW w:w="914" w:type="dxa"/>
            <w:shd w:val="clear" w:color="auto" w:fill="auto"/>
            <w:noWrap/>
            <w:vAlign w:val="bottom"/>
            <w:hideMark/>
          </w:tcPr>
          <w:p w14:paraId="11648BA5"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-50,6 </w:t>
            </w:r>
          </w:p>
        </w:tc>
      </w:tr>
      <w:tr w:rsidR="00B447EC" w:rsidRPr="001F3A72" w14:paraId="66730AA7" w14:textId="77777777" w:rsidTr="00B447EC">
        <w:trPr>
          <w:trHeight w:val="133"/>
        </w:trPr>
        <w:tc>
          <w:tcPr>
            <w:tcW w:w="2977" w:type="dxa"/>
            <w:shd w:val="clear" w:color="auto" w:fill="auto"/>
            <w:vAlign w:val="center"/>
            <w:hideMark/>
          </w:tcPr>
          <w:p w14:paraId="20451616" w14:textId="77777777" w:rsidR="00B447EC" w:rsidRPr="001F3A72" w:rsidRDefault="00B447EC" w:rsidP="00B447EC">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Налог на добычу полезных ископаемых в виде природных алмазов</w:t>
            </w:r>
          </w:p>
        </w:tc>
        <w:tc>
          <w:tcPr>
            <w:tcW w:w="711" w:type="dxa"/>
            <w:shd w:val="clear" w:color="auto" w:fill="auto"/>
            <w:noWrap/>
            <w:vAlign w:val="bottom"/>
            <w:hideMark/>
          </w:tcPr>
          <w:p w14:paraId="156CFE72"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384,5 </w:t>
            </w:r>
          </w:p>
        </w:tc>
        <w:tc>
          <w:tcPr>
            <w:tcW w:w="707" w:type="dxa"/>
            <w:shd w:val="clear" w:color="auto" w:fill="auto"/>
            <w:noWrap/>
            <w:vAlign w:val="bottom"/>
            <w:hideMark/>
          </w:tcPr>
          <w:p w14:paraId="116A1496"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24,2 </w:t>
            </w:r>
          </w:p>
        </w:tc>
        <w:tc>
          <w:tcPr>
            <w:tcW w:w="709" w:type="dxa"/>
            <w:shd w:val="clear" w:color="auto" w:fill="auto"/>
            <w:noWrap/>
            <w:vAlign w:val="bottom"/>
            <w:hideMark/>
          </w:tcPr>
          <w:p w14:paraId="2DA488AC"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5,4 </w:t>
            </w:r>
          </w:p>
        </w:tc>
        <w:tc>
          <w:tcPr>
            <w:tcW w:w="708" w:type="dxa"/>
            <w:shd w:val="clear" w:color="auto" w:fill="auto"/>
            <w:noWrap/>
            <w:vAlign w:val="bottom"/>
            <w:hideMark/>
          </w:tcPr>
          <w:p w14:paraId="1C1C0195"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341,8 </w:t>
            </w:r>
          </w:p>
        </w:tc>
        <w:tc>
          <w:tcPr>
            <w:tcW w:w="711" w:type="dxa"/>
            <w:shd w:val="clear" w:color="auto" w:fill="auto"/>
            <w:noWrap/>
            <w:vAlign w:val="bottom"/>
            <w:hideMark/>
          </w:tcPr>
          <w:p w14:paraId="79757576"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193,6 </w:t>
            </w:r>
          </w:p>
        </w:tc>
        <w:tc>
          <w:tcPr>
            <w:tcW w:w="706" w:type="dxa"/>
            <w:shd w:val="clear" w:color="auto" w:fill="auto"/>
            <w:noWrap/>
            <w:vAlign w:val="bottom"/>
            <w:hideMark/>
          </w:tcPr>
          <w:p w14:paraId="2A2822E2"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63,5 </w:t>
            </w:r>
          </w:p>
        </w:tc>
        <w:tc>
          <w:tcPr>
            <w:tcW w:w="710" w:type="dxa"/>
            <w:shd w:val="clear" w:color="auto" w:fill="auto"/>
            <w:noWrap/>
            <w:vAlign w:val="bottom"/>
            <w:hideMark/>
          </w:tcPr>
          <w:p w14:paraId="60CF0B0C"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-161,8 </w:t>
            </w:r>
          </w:p>
        </w:tc>
        <w:tc>
          <w:tcPr>
            <w:tcW w:w="711" w:type="dxa"/>
            <w:shd w:val="clear" w:color="auto" w:fill="auto"/>
            <w:noWrap/>
            <w:vAlign w:val="bottom"/>
            <w:hideMark/>
          </w:tcPr>
          <w:p w14:paraId="01E7A820"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136,7 </w:t>
            </w:r>
          </w:p>
        </w:tc>
        <w:tc>
          <w:tcPr>
            <w:tcW w:w="914" w:type="dxa"/>
            <w:shd w:val="clear" w:color="auto" w:fill="auto"/>
            <w:noWrap/>
            <w:vAlign w:val="bottom"/>
            <w:hideMark/>
          </w:tcPr>
          <w:p w14:paraId="2F298228"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-54,4 </w:t>
            </w:r>
          </w:p>
        </w:tc>
      </w:tr>
      <w:tr w:rsidR="00B447EC" w:rsidRPr="001F3A72" w14:paraId="6CCFDD49" w14:textId="77777777" w:rsidTr="00B447EC">
        <w:trPr>
          <w:trHeight w:val="229"/>
        </w:trPr>
        <w:tc>
          <w:tcPr>
            <w:tcW w:w="2977" w:type="dxa"/>
            <w:shd w:val="clear" w:color="auto" w:fill="auto"/>
            <w:vAlign w:val="center"/>
            <w:hideMark/>
          </w:tcPr>
          <w:p w14:paraId="666C9C81" w14:textId="77777777" w:rsidR="00B447EC" w:rsidRPr="001F3A72" w:rsidRDefault="00B447EC" w:rsidP="00B447EC">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Доходы от использования имущества</w:t>
            </w:r>
          </w:p>
        </w:tc>
        <w:tc>
          <w:tcPr>
            <w:tcW w:w="711" w:type="dxa"/>
            <w:shd w:val="clear" w:color="auto" w:fill="auto"/>
            <w:noWrap/>
            <w:vAlign w:val="bottom"/>
            <w:hideMark/>
          </w:tcPr>
          <w:p w14:paraId="6FBCFA05"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0,2 </w:t>
            </w:r>
          </w:p>
        </w:tc>
        <w:tc>
          <w:tcPr>
            <w:tcW w:w="707" w:type="dxa"/>
            <w:shd w:val="clear" w:color="auto" w:fill="auto"/>
            <w:noWrap/>
            <w:vAlign w:val="bottom"/>
            <w:hideMark/>
          </w:tcPr>
          <w:p w14:paraId="3FD08701"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0,9 </w:t>
            </w:r>
          </w:p>
        </w:tc>
        <w:tc>
          <w:tcPr>
            <w:tcW w:w="709" w:type="dxa"/>
            <w:shd w:val="clear" w:color="auto" w:fill="auto"/>
            <w:noWrap/>
            <w:vAlign w:val="bottom"/>
            <w:hideMark/>
          </w:tcPr>
          <w:p w14:paraId="3DD80E80"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0,5 </w:t>
            </w:r>
          </w:p>
        </w:tc>
        <w:tc>
          <w:tcPr>
            <w:tcW w:w="708" w:type="dxa"/>
            <w:shd w:val="clear" w:color="auto" w:fill="auto"/>
            <w:noWrap/>
            <w:vAlign w:val="bottom"/>
            <w:hideMark/>
          </w:tcPr>
          <w:p w14:paraId="24B115E0"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19,8 </w:t>
            </w:r>
          </w:p>
        </w:tc>
        <w:tc>
          <w:tcPr>
            <w:tcW w:w="711" w:type="dxa"/>
            <w:shd w:val="clear" w:color="auto" w:fill="auto"/>
            <w:noWrap/>
            <w:vAlign w:val="bottom"/>
            <w:hideMark/>
          </w:tcPr>
          <w:p w14:paraId="38A0EFE4"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4,3 </w:t>
            </w:r>
          </w:p>
        </w:tc>
        <w:tc>
          <w:tcPr>
            <w:tcW w:w="706" w:type="dxa"/>
            <w:shd w:val="clear" w:color="auto" w:fill="auto"/>
            <w:noWrap/>
            <w:vAlign w:val="bottom"/>
            <w:hideMark/>
          </w:tcPr>
          <w:p w14:paraId="111FDC8A"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-0,8 </w:t>
            </w:r>
          </w:p>
        </w:tc>
        <w:tc>
          <w:tcPr>
            <w:tcW w:w="710" w:type="dxa"/>
            <w:shd w:val="clear" w:color="auto" w:fill="auto"/>
            <w:noWrap/>
            <w:vAlign w:val="bottom"/>
            <w:hideMark/>
          </w:tcPr>
          <w:p w14:paraId="0E5C6464"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0,9 </w:t>
            </w:r>
          </w:p>
        </w:tc>
        <w:tc>
          <w:tcPr>
            <w:tcW w:w="711" w:type="dxa"/>
            <w:shd w:val="clear" w:color="auto" w:fill="auto"/>
            <w:noWrap/>
            <w:vAlign w:val="bottom"/>
            <w:hideMark/>
          </w:tcPr>
          <w:p w14:paraId="09840408"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-21,4 </w:t>
            </w:r>
          </w:p>
        </w:tc>
        <w:tc>
          <w:tcPr>
            <w:tcW w:w="914" w:type="dxa"/>
            <w:shd w:val="clear" w:color="auto" w:fill="auto"/>
            <w:noWrap/>
            <w:vAlign w:val="bottom"/>
            <w:hideMark/>
          </w:tcPr>
          <w:p w14:paraId="289B671F"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-0,3 </w:t>
            </w:r>
          </w:p>
        </w:tc>
      </w:tr>
      <w:tr w:rsidR="00B447EC" w:rsidRPr="001F3A72" w14:paraId="7F929820" w14:textId="77777777" w:rsidTr="00B447EC">
        <w:trPr>
          <w:trHeight w:val="414"/>
        </w:trPr>
        <w:tc>
          <w:tcPr>
            <w:tcW w:w="2977" w:type="dxa"/>
            <w:shd w:val="clear" w:color="auto" w:fill="auto"/>
            <w:vAlign w:val="center"/>
            <w:hideMark/>
          </w:tcPr>
          <w:p w14:paraId="7D692F3A" w14:textId="77777777" w:rsidR="00B447EC" w:rsidRPr="001F3A72" w:rsidRDefault="00B447EC" w:rsidP="00B447EC">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Платежи при пользовании природными ресурсами</w:t>
            </w:r>
          </w:p>
        </w:tc>
        <w:tc>
          <w:tcPr>
            <w:tcW w:w="711" w:type="dxa"/>
            <w:shd w:val="clear" w:color="auto" w:fill="auto"/>
            <w:noWrap/>
            <w:vAlign w:val="bottom"/>
            <w:hideMark/>
          </w:tcPr>
          <w:p w14:paraId="4745D20F"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8,5 </w:t>
            </w:r>
          </w:p>
        </w:tc>
        <w:tc>
          <w:tcPr>
            <w:tcW w:w="707" w:type="dxa"/>
            <w:shd w:val="clear" w:color="auto" w:fill="auto"/>
            <w:noWrap/>
            <w:vAlign w:val="bottom"/>
            <w:hideMark/>
          </w:tcPr>
          <w:p w14:paraId="5C986B61"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-32,2 </w:t>
            </w:r>
          </w:p>
        </w:tc>
        <w:tc>
          <w:tcPr>
            <w:tcW w:w="709" w:type="dxa"/>
            <w:shd w:val="clear" w:color="auto" w:fill="auto"/>
            <w:noWrap/>
            <w:vAlign w:val="bottom"/>
            <w:hideMark/>
          </w:tcPr>
          <w:p w14:paraId="5E5C5196"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3,9 </w:t>
            </w:r>
          </w:p>
        </w:tc>
        <w:tc>
          <w:tcPr>
            <w:tcW w:w="708" w:type="dxa"/>
            <w:shd w:val="clear" w:color="auto" w:fill="auto"/>
            <w:noWrap/>
            <w:vAlign w:val="bottom"/>
            <w:hideMark/>
          </w:tcPr>
          <w:p w14:paraId="16B2D02B"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79,7 </w:t>
            </w:r>
          </w:p>
        </w:tc>
        <w:tc>
          <w:tcPr>
            <w:tcW w:w="711" w:type="dxa"/>
            <w:shd w:val="clear" w:color="auto" w:fill="auto"/>
            <w:noWrap/>
            <w:vAlign w:val="bottom"/>
            <w:hideMark/>
          </w:tcPr>
          <w:p w14:paraId="64E8D1F1"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-2,6 </w:t>
            </w:r>
          </w:p>
        </w:tc>
        <w:tc>
          <w:tcPr>
            <w:tcW w:w="706" w:type="dxa"/>
            <w:shd w:val="clear" w:color="auto" w:fill="auto"/>
            <w:noWrap/>
            <w:vAlign w:val="bottom"/>
            <w:hideMark/>
          </w:tcPr>
          <w:p w14:paraId="52CAFFF6"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-20,0 </w:t>
            </w:r>
          </w:p>
        </w:tc>
        <w:tc>
          <w:tcPr>
            <w:tcW w:w="710" w:type="dxa"/>
            <w:shd w:val="clear" w:color="auto" w:fill="auto"/>
            <w:noWrap/>
            <w:vAlign w:val="bottom"/>
            <w:hideMark/>
          </w:tcPr>
          <w:p w14:paraId="50CA7268"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-34,0 </w:t>
            </w:r>
          </w:p>
        </w:tc>
        <w:tc>
          <w:tcPr>
            <w:tcW w:w="711" w:type="dxa"/>
            <w:shd w:val="clear" w:color="auto" w:fill="auto"/>
            <w:noWrap/>
            <w:vAlign w:val="bottom"/>
            <w:hideMark/>
          </w:tcPr>
          <w:p w14:paraId="0193EB28"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-41,2 </w:t>
            </w:r>
          </w:p>
        </w:tc>
        <w:tc>
          <w:tcPr>
            <w:tcW w:w="914" w:type="dxa"/>
            <w:shd w:val="clear" w:color="auto" w:fill="auto"/>
            <w:noWrap/>
            <w:vAlign w:val="bottom"/>
            <w:hideMark/>
          </w:tcPr>
          <w:p w14:paraId="22B11C2C"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-92,3 </w:t>
            </w:r>
          </w:p>
        </w:tc>
      </w:tr>
      <w:tr w:rsidR="00B447EC" w:rsidRPr="001F3A72" w14:paraId="32C07C92" w14:textId="77777777" w:rsidTr="00B447EC">
        <w:trPr>
          <w:trHeight w:val="85"/>
        </w:trPr>
        <w:tc>
          <w:tcPr>
            <w:tcW w:w="2977" w:type="dxa"/>
            <w:shd w:val="clear" w:color="auto" w:fill="auto"/>
            <w:noWrap/>
            <w:vAlign w:val="center"/>
            <w:hideMark/>
          </w:tcPr>
          <w:p w14:paraId="35E30EA8" w14:textId="77777777" w:rsidR="00B447EC" w:rsidRPr="001F3A72" w:rsidRDefault="00B447EC" w:rsidP="00B447EC">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Доходы от оказания платных услуг</w:t>
            </w:r>
          </w:p>
        </w:tc>
        <w:tc>
          <w:tcPr>
            <w:tcW w:w="711" w:type="dxa"/>
            <w:shd w:val="clear" w:color="auto" w:fill="auto"/>
            <w:noWrap/>
            <w:vAlign w:val="bottom"/>
            <w:hideMark/>
          </w:tcPr>
          <w:p w14:paraId="62B60B09"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1,0 </w:t>
            </w:r>
          </w:p>
        </w:tc>
        <w:tc>
          <w:tcPr>
            <w:tcW w:w="707" w:type="dxa"/>
            <w:shd w:val="clear" w:color="auto" w:fill="auto"/>
            <w:noWrap/>
            <w:vAlign w:val="bottom"/>
            <w:hideMark/>
          </w:tcPr>
          <w:p w14:paraId="7CD24776"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0,3 </w:t>
            </w:r>
          </w:p>
        </w:tc>
        <w:tc>
          <w:tcPr>
            <w:tcW w:w="709" w:type="dxa"/>
            <w:shd w:val="clear" w:color="auto" w:fill="auto"/>
            <w:noWrap/>
            <w:vAlign w:val="bottom"/>
            <w:hideMark/>
          </w:tcPr>
          <w:p w14:paraId="2A0C68FD"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3,7 </w:t>
            </w:r>
          </w:p>
        </w:tc>
        <w:tc>
          <w:tcPr>
            <w:tcW w:w="708" w:type="dxa"/>
            <w:shd w:val="clear" w:color="auto" w:fill="auto"/>
            <w:noWrap/>
            <w:vAlign w:val="bottom"/>
            <w:hideMark/>
          </w:tcPr>
          <w:p w14:paraId="392473C6"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2,2 </w:t>
            </w:r>
          </w:p>
        </w:tc>
        <w:tc>
          <w:tcPr>
            <w:tcW w:w="711" w:type="dxa"/>
            <w:shd w:val="clear" w:color="auto" w:fill="auto"/>
            <w:noWrap/>
            <w:vAlign w:val="bottom"/>
            <w:hideMark/>
          </w:tcPr>
          <w:p w14:paraId="467A3FCE"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-34,0 </w:t>
            </w:r>
          </w:p>
        </w:tc>
        <w:tc>
          <w:tcPr>
            <w:tcW w:w="706" w:type="dxa"/>
            <w:shd w:val="clear" w:color="auto" w:fill="auto"/>
            <w:noWrap/>
            <w:vAlign w:val="bottom"/>
            <w:hideMark/>
          </w:tcPr>
          <w:p w14:paraId="5AEEA99C"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15,3 </w:t>
            </w:r>
          </w:p>
        </w:tc>
        <w:tc>
          <w:tcPr>
            <w:tcW w:w="710" w:type="dxa"/>
            <w:shd w:val="clear" w:color="auto" w:fill="auto"/>
            <w:noWrap/>
            <w:vAlign w:val="bottom"/>
            <w:hideMark/>
          </w:tcPr>
          <w:p w14:paraId="10EDB578"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-0,4 </w:t>
            </w:r>
          </w:p>
        </w:tc>
        <w:tc>
          <w:tcPr>
            <w:tcW w:w="711" w:type="dxa"/>
            <w:shd w:val="clear" w:color="auto" w:fill="auto"/>
            <w:noWrap/>
            <w:vAlign w:val="bottom"/>
            <w:hideMark/>
          </w:tcPr>
          <w:p w14:paraId="0A57705F"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28,6 </w:t>
            </w:r>
          </w:p>
        </w:tc>
        <w:tc>
          <w:tcPr>
            <w:tcW w:w="914" w:type="dxa"/>
            <w:shd w:val="clear" w:color="auto" w:fill="auto"/>
            <w:noWrap/>
            <w:vAlign w:val="bottom"/>
            <w:hideMark/>
          </w:tcPr>
          <w:p w14:paraId="577EB3B1"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-36,1 </w:t>
            </w:r>
          </w:p>
        </w:tc>
      </w:tr>
      <w:tr w:rsidR="00B447EC" w:rsidRPr="001F3A72" w14:paraId="650F804A" w14:textId="77777777" w:rsidTr="00B447EC">
        <w:trPr>
          <w:trHeight w:val="144"/>
        </w:trPr>
        <w:tc>
          <w:tcPr>
            <w:tcW w:w="2977" w:type="dxa"/>
            <w:shd w:val="clear" w:color="auto" w:fill="auto"/>
            <w:vAlign w:val="center"/>
            <w:hideMark/>
          </w:tcPr>
          <w:p w14:paraId="1D77BCC4" w14:textId="77777777" w:rsidR="00B447EC" w:rsidRPr="001F3A72" w:rsidRDefault="00B447EC" w:rsidP="00B447EC">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Штрафы</w:t>
            </w:r>
          </w:p>
        </w:tc>
        <w:tc>
          <w:tcPr>
            <w:tcW w:w="711" w:type="dxa"/>
            <w:shd w:val="clear" w:color="auto" w:fill="auto"/>
            <w:noWrap/>
            <w:vAlign w:val="bottom"/>
            <w:hideMark/>
          </w:tcPr>
          <w:p w14:paraId="159168DF"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3,9 </w:t>
            </w:r>
          </w:p>
        </w:tc>
        <w:tc>
          <w:tcPr>
            <w:tcW w:w="707" w:type="dxa"/>
            <w:shd w:val="clear" w:color="auto" w:fill="auto"/>
            <w:noWrap/>
            <w:vAlign w:val="bottom"/>
            <w:hideMark/>
          </w:tcPr>
          <w:p w14:paraId="0670F94C"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4,0 </w:t>
            </w:r>
          </w:p>
        </w:tc>
        <w:tc>
          <w:tcPr>
            <w:tcW w:w="709" w:type="dxa"/>
            <w:shd w:val="clear" w:color="auto" w:fill="auto"/>
            <w:noWrap/>
            <w:vAlign w:val="bottom"/>
            <w:hideMark/>
          </w:tcPr>
          <w:p w14:paraId="37189A9F"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1,9 </w:t>
            </w:r>
          </w:p>
        </w:tc>
        <w:tc>
          <w:tcPr>
            <w:tcW w:w="708" w:type="dxa"/>
            <w:shd w:val="clear" w:color="auto" w:fill="auto"/>
            <w:noWrap/>
            <w:vAlign w:val="bottom"/>
            <w:hideMark/>
          </w:tcPr>
          <w:p w14:paraId="45F0A093"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-1,0 </w:t>
            </w:r>
          </w:p>
        </w:tc>
        <w:tc>
          <w:tcPr>
            <w:tcW w:w="711" w:type="dxa"/>
            <w:shd w:val="clear" w:color="auto" w:fill="auto"/>
            <w:noWrap/>
            <w:vAlign w:val="bottom"/>
            <w:hideMark/>
          </w:tcPr>
          <w:p w14:paraId="3B4D06F0"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-23,2 </w:t>
            </w:r>
          </w:p>
        </w:tc>
        <w:tc>
          <w:tcPr>
            <w:tcW w:w="706" w:type="dxa"/>
            <w:shd w:val="clear" w:color="auto" w:fill="auto"/>
            <w:noWrap/>
            <w:vAlign w:val="bottom"/>
            <w:hideMark/>
          </w:tcPr>
          <w:p w14:paraId="150FEF5F"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9,4 </w:t>
            </w:r>
          </w:p>
        </w:tc>
        <w:tc>
          <w:tcPr>
            <w:tcW w:w="710" w:type="dxa"/>
            <w:shd w:val="clear" w:color="auto" w:fill="auto"/>
            <w:noWrap/>
            <w:vAlign w:val="bottom"/>
            <w:hideMark/>
          </w:tcPr>
          <w:p w14:paraId="1F5EBC3F"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17,1 </w:t>
            </w:r>
          </w:p>
        </w:tc>
        <w:tc>
          <w:tcPr>
            <w:tcW w:w="711" w:type="dxa"/>
            <w:shd w:val="clear" w:color="auto" w:fill="auto"/>
            <w:noWrap/>
            <w:vAlign w:val="bottom"/>
            <w:hideMark/>
          </w:tcPr>
          <w:p w14:paraId="10688139"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8,0 </w:t>
            </w:r>
          </w:p>
        </w:tc>
        <w:tc>
          <w:tcPr>
            <w:tcW w:w="914" w:type="dxa"/>
            <w:shd w:val="clear" w:color="auto" w:fill="auto"/>
            <w:noWrap/>
            <w:vAlign w:val="bottom"/>
            <w:hideMark/>
          </w:tcPr>
          <w:p w14:paraId="1432345D" w14:textId="77777777" w:rsidR="00B447EC" w:rsidRPr="001F3A72" w:rsidRDefault="00B447EC" w:rsidP="00B447EC">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2,3 </w:t>
            </w:r>
          </w:p>
        </w:tc>
      </w:tr>
    </w:tbl>
    <w:p w14:paraId="3059AAFA" w14:textId="77777777" w:rsidR="003378AD" w:rsidRPr="001F3A72" w:rsidRDefault="003378AD" w:rsidP="00B447EC">
      <w:pPr>
        <w:spacing w:after="0" w:line="240" w:lineRule="auto"/>
        <w:ind w:firstLine="709"/>
        <w:jc w:val="both"/>
        <w:rPr>
          <w:rFonts w:ascii="Times New Roman" w:hAnsi="Times New Roman"/>
          <w:sz w:val="28"/>
          <w:szCs w:val="28"/>
        </w:rPr>
      </w:pPr>
    </w:p>
    <w:p w14:paraId="1EB9930B"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отчетном периоде в целом фиксируется положительная динамика по значительной части доходов областного бюджета, за исключением снижения поступлений доходов в целом в июле и сентябре.</w:t>
      </w:r>
    </w:p>
    <w:p w14:paraId="504ABFA6" w14:textId="0DC43EFB"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Динамика поступления налоговых и неналоговых доходов в областной бюджет, уплачиваемых плательщиками Архангельской области и Ненецкого автономного округа (НАО), представлена в таблице </w:t>
      </w:r>
      <w:r w:rsidR="00A95E9C" w:rsidRPr="001F3A72">
        <w:rPr>
          <w:rFonts w:ascii="Times New Roman" w:hAnsi="Times New Roman"/>
          <w:sz w:val="28"/>
          <w:szCs w:val="28"/>
        </w:rPr>
        <w:t>2</w:t>
      </w:r>
      <w:r w:rsidRPr="001F3A72">
        <w:rPr>
          <w:rFonts w:ascii="Times New Roman" w:hAnsi="Times New Roman"/>
          <w:sz w:val="28"/>
          <w:szCs w:val="28"/>
        </w:rPr>
        <w:t>:</w:t>
      </w:r>
    </w:p>
    <w:p w14:paraId="5EA7150D" w14:textId="77777777" w:rsidR="00B447EC" w:rsidRPr="001F3A72" w:rsidRDefault="00B447EC" w:rsidP="00B447EC">
      <w:pPr>
        <w:spacing w:after="0" w:line="240" w:lineRule="auto"/>
        <w:ind w:firstLine="709"/>
        <w:jc w:val="both"/>
        <w:rPr>
          <w:rFonts w:ascii="Times New Roman" w:hAnsi="Times New Roman"/>
          <w:sz w:val="28"/>
          <w:szCs w:val="28"/>
        </w:rPr>
      </w:pPr>
    </w:p>
    <w:p w14:paraId="53172734" w14:textId="77777777" w:rsidR="007276C6" w:rsidRPr="001F3A72" w:rsidRDefault="007276C6" w:rsidP="00B447EC">
      <w:pPr>
        <w:pStyle w:val="aff"/>
        <w:spacing w:after="0" w:line="240" w:lineRule="auto"/>
        <w:rPr>
          <w:rFonts w:ascii="Times New Roman" w:hAnsi="Times New Roman"/>
          <w:b w:val="0"/>
          <w:bCs w:val="0"/>
          <w:sz w:val="24"/>
          <w:szCs w:val="24"/>
        </w:rPr>
      </w:pPr>
    </w:p>
    <w:p w14:paraId="3A47D354" w14:textId="77777777" w:rsidR="007276C6" w:rsidRPr="001F3A72" w:rsidRDefault="007276C6" w:rsidP="00B447EC">
      <w:pPr>
        <w:pStyle w:val="aff"/>
        <w:spacing w:after="0" w:line="240" w:lineRule="auto"/>
        <w:rPr>
          <w:rFonts w:ascii="Times New Roman" w:hAnsi="Times New Roman"/>
          <w:b w:val="0"/>
          <w:bCs w:val="0"/>
          <w:sz w:val="24"/>
          <w:szCs w:val="24"/>
        </w:rPr>
      </w:pPr>
    </w:p>
    <w:p w14:paraId="70830465" w14:textId="77777777" w:rsidR="007276C6" w:rsidRPr="001F3A72" w:rsidRDefault="007276C6" w:rsidP="00B447EC">
      <w:pPr>
        <w:pStyle w:val="aff"/>
        <w:spacing w:after="0" w:line="240" w:lineRule="auto"/>
        <w:rPr>
          <w:rFonts w:ascii="Times New Roman" w:hAnsi="Times New Roman"/>
          <w:b w:val="0"/>
          <w:bCs w:val="0"/>
          <w:sz w:val="24"/>
          <w:szCs w:val="24"/>
        </w:rPr>
      </w:pPr>
    </w:p>
    <w:p w14:paraId="4ADF7415" w14:textId="79E0E252"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bCs w:val="0"/>
          <w:sz w:val="24"/>
          <w:szCs w:val="24"/>
        </w:rPr>
        <w:lastRenderedPageBreak/>
        <w:t xml:space="preserve">Таблица </w:t>
      </w:r>
      <w:r w:rsidRPr="001F3A72">
        <w:rPr>
          <w:rFonts w:ascii="Times New Roman" w:hAnsi="Times New Roman"/>
          <w:b w:val="0"/>
          <w:bCs w:val="0"/>
          <w:sz w:val="24"/>
          <w:szCs w:val="24"/>
        </w:rPr>
        <w:fldChar w:fldCharType="begin"/>
      </w:r>
      <w:r w:rsidRPr="001F3A72">
        <w:rPr>
          <w:rFonts w:ascii="Times New Roman" w:hAnsi="Times New Roman"/>
          <w:b w:val="0"/>
          <w:bCs w:val="0"/>
          <w:sz w:val="24"/>
          <w:szCs w:val="24"/>
        </w:rPr>
        <w:instrText xml:space="preserve"> SEQ Таблица \* ARABIC </w:instrText>
      </w:r>
      <w:r w:rsidRPr="001F3A72">
        <w:rPr>
          <w:rFonts w:ascii="Times New Roman" w:hAnsi="Times New Roman"/>
          <w:b w:val="0"/>
          <w:bCs w:val="0"/>
          <w:sz w:val="24"/>
          <w:szCs w:val="24"/>
        </w:rPr>
        <w:fldChar w:fldCharType="separate"/>
      </w:r>
      <w:r w:rsidR="008D2043" w:rsidRPr="001F3A72">
        <w:rPr>
          <w:rFonts w:ascii="Times New Roman" w:hAnsi="Times New Roman"/>
          <w:b w:val="0"/>
          <w:bCs w:val="0"/>
          <w:noProof/>
          <w:sz w:val="24"/>
          <w:szCs w:val="24"/>
        </w:rPr>
        <w:t>2</w:t>
      </w:r>
      <w:r w:rsidRPr="001F3A72">
        <w:rPr>
          <w:rFonts w:ascii="Times New Roman" w:hAnsi="Times New Roman"/>
          <w:b w:val="0"/>
          <w:bCs w:val="0"/>
          <w:sz w:val="24"/>
          <w:szCs w:val="24"/>
        </w:rPr>
        <w:fldChar w:fldCharType="end"/>
      </w:r>
      <w:r w:rsidRPr="001F3A72">
        <w:rPr>
          <w:rFonts w:ascii="Times New Roman" w:hAnsi="Times New Roman"/>
          <w:b w:val="0"/>
          <w:bCs w:val="0"/>
          <w:sz w:val="24"/>
          <w:szCs w:val="24"/>
        </w:rPr>
        <w:t xml:space="preserve">. Поступление налоговых и неналоговых доходов за январь-сентябрь 2021-2022 </w:t>
      </w:r>
      <w:r w:rsidR="007171C2" w:rsidRPr="001F3A72">
        <w:rPr>
          <w:rFonts w:ascii="Times New Roman" w:hAnsi="Times New Roman"/>
          <w:b w:val="0"/>
          <w:bCs w:val="0"/>
          <w:sz w:val="24"/>
          <w:szCs w:val="24"/>
        </w:rPr>
        <w:t>гг.</w:t>
      </w:r>
      <w:r w:rsidRPr="001F3A72">
        <w:rPr>
          <w:rFonts w:ascii="Times New Roman" w:hAnsi="Times New Roman"/>
          <w:b w:val="0"/>
          <w:bCs w:val="0"/>
          <w:sz w:val="24"/>
          <w:szCs w:val="24"/>
        </w:rPr>
        <w:t xml:space="preserve"> в областной бюджет, исчисляемых и уплачиваемых плательщиками Архангельской области и Н</w:t>
      </w:r>
      <w:r w:rsidR="005E6CEF" w:rsidRPr="001F3A72">
        <w:rPr>
          <w:rFonts w:ascii="Times New Roman" w:hAnsi="Times New Roman"/>
          <w:b w:val="0"/>
          <w:bCs w:val="0"/>
          <w:sz w:val="24"/>
          <w:szCs w:val="24"/>
        </w:rPr>
        <w:t>АО</w:t>
      </w:r>
      <w:r w:rsidRPr="001F3A72">
        <w:rPr>
          <w:rFonts w:ascii="Times New Roman" w:hAnsi="Times New Roman"/>
          <w:b w:val="0"/>
          <w:bCs w:val="0"/>
          <w:sz w:val="24"/>
          <w:szCs w:val="24"/>
        </w:rPr>
        <w:t>, млн.руб.</w:t>
      </w:r>
    </w:p>
    <w:tbl>
      <w:tblPr>
        <w:tblW w:w="9356" w:type="dxa"/>
        <w:tblInd w:w="-23" w:type="dxa"/>
        <w:tblLook w:val="04A0" w:firstRow="1" w:lastRow="0" w:firstColumn="1" w:lastColumn="0" w:noHBand="0" w:noVBand="1"/>
      </w:tblPr>
      <w:tblGrid>
        <w:gridCol w:w="2977"/>
        <w:gridCol w:w="1441"/>
        <w:gridCol w:w="1701"/>
        <w:gridCol w:w="1394"/>
        <w:gridCol w:w="1843"/>
      </w:tblGrid>
      <w:tr w:rsidR="00B447EC" w:rsidRPr="001F3A72" w14:paraId="4B675E87" w14:textId="77777777" w:rsidTr="005E6CEF">
        <w:trPr>
          <w:trHeight w:val="244"/>
          <w:tblHeader/>
        </w:trPr>
        <w:tc>
          <w:tcPr>
            <w:tcW w:w="297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797513BB"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Плательщики</w:t>
            </w:r>
          </w:p>
        </w:tc>
        <w:tc>
          <w:tcPr>
            <w:tcW w:w="1441" w:type="dxa"/>
            <w:tcBorders>
              <w:top w:val="double" w:sz="6" w:space="0" w:color="auto"/>
              <w:left w:val="nil"/>
              <w:bottom w:val="single" w:sz="4" w:space="0" w:color="auto"/>
              <w:right w:val="single" w:sz="4" w:space="0" w:color="auto"/>
            </w:tcBorders>
            <w:shd w:val="clear" w:color="auto" w:fill="auto"/>
            <w:vAlign w:val="center"/>
            <w:hideMark/>
          </w:tcPr>
          <w:p w14:paraId="1B82DF6D"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Факт 9 мес. </w:t>
            </w:r>
          </w:p>
          <w:p w14:paraId="06C2210F"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2021 год</w:t>
            </w:r>
          </w:p>
        </w:tc>
        <w:tc>
          <w:tcPr>
            <w:tcW w:w="1701" w:type="dxa"/>
            <w:tcBorders>
              <w:top w:val="double" w:sz="6" w:space="0" w:color="auto"/>
              <w:left w:val="nil"/>
              <w:bottom w:val="single" w:sz="4" w:space="0" w:color="auto"/>
              <w:right w:val="single" w:sz="4" w:space="0" w:color="auto"/>
            </w:tcBorders>
            <w:shd w:val="clear" w:color="auto" w:fill="auto"/>
            <w:vAlign w:val="center"/>
            <w:hideMark/>
          </w:tcPr>
          <w:p w14:paraId="607AE25C"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Факт 9 мес.</w:t>
            </w:r>
          </w:p>
          <w:p w14:paraId="654AE02D"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2022 год</w:t>
            </w:r>
          </w:p>
        </w:tc>
        <w:tc>
          <w:tcPr>
            <w:tcW w:w="3237" w:type="dxa"/>
            <w:gridSpan w:val="2"/>
            <w:tcBorders>
              <w:top w:val="double" w:sz="6" w:space="0" w:color="auto"/>
              <w:left w:val="nil"/>
              <w:bottom w:val="single" w:sz="4" w:space="0" w:color="auto"/>
              <w:right w:val="double" w:sz="6" w:space="0" w:color="000000"/>
            </w:tcBorders>
            <w:shd w:val="clear" w:color="auto" w:fill="auto"/>
            <w:vAlign w:val="center"/>
            <w:hideMark/>
          </w:tcPr>
          <w:p w14:paraId="048708C0"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Отклонение 2022 и 2021 гг.</w:t>
            </w:r>
          </w:p>
        </w:tc>
      </w:tr>
      <w:tr w:rsidR="00B447EC" w:rsidRPr="001F3A72" w14:paraId="74248138" w14:textId="77777777" w:rsidTr="005E6CEF">
        <w:trPr>
          <w:trHeight w:val="79"/>
          <w:tblHeader/>
        </w:trPr>
        <w:tc>
          <w:tcPr>
            <w:tcW w:w="2977" w:type="dxa"/>
            <w:vMerge/>
            <w:tcBorders>
              <w:top w:val="double" w:sz="6" w:space="0" w:color="auto"/>
              <w:left w:val="double" w:sz="6" w:space="0" w:color="auto"/>
              <w:bottom w:val="single" w:sz="4" w:space="0" w:color="auto"/>
              <w:right w:val="single" w:sz="4" w:space="0" w:color="auto"/>
            </w:tcBorders>
            <w:vAlign w:val="center"/>
            <w:hideMark/>
          </w:tcPr>
          <w:p w14:paraId="57A24466" w14:textId="77777777" w:rsidR="00B447EC" w:rsidRPr="001F3A72" w:rsidRDefault="00B447EC" w:rsidP="00B447EC">
            <w:pPr>
              <w:spacing w:after="0" w:line="240" w:lineRule="auto"/>
              <w:rPr>
                <w:rFonts w:ascii="Times New Roman" w:eastAsia="Times New Roman" w:hAnsi="Times New Roman"/>
                <w:sz w:val="20"/>
                <w:szCs w:val="20"/>
                <w:lang w:eastAsia="ru-RU"/>
              </w:rPr>
            </w:pP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14:paraId="0726D15A"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73A2A6E"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14:paraId="0D7ABBC5"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3=2-1</w:t>
            </w:r>
          </w:p>
        </w:tc>
        <w:tc>
          <w:tcPr>
            <w:tcW w:w="1843" w:type="dxa"/>
            <w:tcBorders>
              <w:top w:val="nil"/>
              <w:left w:val="single" w:sz="4" w:space="0" w:color="auto"/>
              <w:bottom w:val="single" w:sz="4" w:space="0" w:color="auto"/>
              <w:right w:val="double" w:sz="6" w:space="0" w:color="auto"/>
            </w:tcBorders>
            <w:shd w:val="clear" w:color="auto" w:fill="auto"/>
            <w:vAlign w:val="center"/>
            <w:hideMark/>
          </w:tcPr>
          <w:p w14:paraId="38822725" w14:textId="77777777" w:rsidR="00B447EC" w:rsidRPr="001F3A72" w:rsidRDefault="00B447EC" w:rsidP="00B447EC">
            <w:pPr>
              <w:spacing w:after="0" w:line="240" w:lineRule="auto"/>
              <w:ind w:left="-108"/>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4=2/1*100-100, %</w:t>
            </w:r>
          </w:p>
        </w:tc>
      </w:tr>
      <w:tr w:rsidR="00B447EC" w:rsidRPr="001F3A72" w14:paraId="715D9799" w14:textId="77777777" w:rsidTr="005E6CEF">
        <w:trPr>
          <w:trHeight w:hRule="exact" w:val="255"/>
        </w:trPr>
        <w:tc>
          <w:tcPr>
            <w:tcW w:w="2977" w:type="dxa"/>
            <w:tcBorders>
              <w:top w:val="nil"/>
              <w:left w:val="double" w:sz="6" w:space="0" w:color="auto"/>
              <w:bottom w:val="single" w:sz="4" w:space="0" w:color="auto"/>
              <w:right w:val="single" w:sz="4" w:space="0" w:color="auto"/>
            </w:tcBorders>
            <w:shd w:val="clear" w:color="auto" w:fill="auto"/>
            <w:vAlign w:val="bottom"/>
            <w:hideMark/>
          </w:tcPr>
          <w:p w14:paraId="377E25D3" w14:textId="77777777" w:rsidR="00B447EC" w:rsidRPr="001F3A72" w:rsidRDefault="00B447EC" w:rsidP="00B447EC">
            <w:pPr>
              <w:spacing w:after="0" w:line="240" w:lineRule="auto"/>
              <w:ind w:right="-115"/>
              <w:rPr>
                <w:rFonts w:ascii="Times New Roman" w:eastAsia="Times New Roman" w:hAnsi="Times New Roman"/>
                <w:lang w:eastAsia="ru-RU"/>
              </w:rPr>
            </w:pPr>
            <w:r w:rsidRPr="001F3A72">
              <w:rPr>
                <w:rFonts w:ascii="Times New Roman" w:eastAsia="Times New Roman" w:hAnsi="Times New Roman"/>
                <w:lang w:eastAsia="ru-RU"/>
              </w:rPr>
              <w:t>Архангельская область</w:t>
            </w:r>
          </w:p>
        </w:tc>
        <w:tc>
          <w:tcPr>
            <w:tcW w:w="1441" w:type="dxa"/>
            <w:tcBorders>
              <w:top w:val="nil"/>
              <w:left w:val="nil"/>
              <w:bottom w:val="single" w:sz="4" w:space="0" w:color="auto"/>
              <w:right w:val="single" w:sz="4" w:space="0" w:color="auto"/>
            </w:tcBorders>
            <w:shd w:val="clear" w:color="auto" w:fill="auto"/>
            <w:noWrap/>
            <w:vAlign w:val="bottom"/>
            <w:hideMark/>
          </w:tcPr>
          <w:p w14:paraId="7D7DD974"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44 896,3 </w:t>
            </w:r>
          </w:p>
        </w:tc>
        <w:tc>
          <w:tcPr>
            <w:tcW w:w="1701" w:type="dxa"/>
            <w:tcBorders>
              <w:top w:val="nil"/>
              <w:left w:val="nil"/>
              <w:bottom w:val="single" w:sz="4" w:space="0" w:color="auto"/>
              <w:right w:val="single" w:sz="4" w:space="0" w:color="auto"/>
            </w:tcBorders>
            <w:shd w:val="clear" w:color="auto" w:fill="auto"/>
            <w:noWrap/>
            <w:vAlign w:val="bottom"/>
            <w:hideMark/>
          </w:tcPr>
          <w:p w14:paraId="600C341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53 318,5 </w:t>
            </w:r>
          </w:p>
        </w:tc>
        <w:tc>
          <w:tcPr>
            <w:tcW w:w="1394" w:type="dxa"/>
            <w:tcBorders>
              <w:top w:val="nil"/>
              <w:left w:val="nil"/>
              <w:bottom w:val="single" w:sz="4" w:space="0" w:color="auto"/>
              <w:right w:val="single" w:sz="4" w:space="0" w:color="auto"/>
            </w:tcBorders>
            <w:shd w:val="clear" w:color="auto" w:fill="auto"/>
            <w:noWrap/>
            <w:vAlign w:val="bottom"/>
            <w:hideMark/>
          </w:tcPr>
          <w:p w14:paraId="4F386233"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8 422,2 </w:t>
            </w:r>
          </w:p>
        </w:tc>
        <w:tc>
          <w:tcPr>
            <w:tcW w:w="1843" w:type="dxa"/>
            <w:tcBorders>
              <w:top w:val="nil"/>
              <w:left w:val="single" w:sz="4" w:space="0" w:color="auto"/>
              <w:bottom w:val="single" w:sz="4" w:space="0" w:color="auto"/>
              <w:right w:val="double" w:sz="6" w:space="0" w:color="auto"/>
            </w:tcBorders>
            <w:shd w:val="clear" w:color="auto" w:fill="auto"/>
            <w:noWrap/>
            <w:vAlign w:val="bottom"/>
            <w:hideMark/>
          </w:tcPr>
          <w:p w14:paraId="411C2FA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18,8 </w:t>
            </w:r>
          </w:p>
        </w:tc>
      </w:tr>
      <w:tr w:rsidR="00B447EC" w:rsidRPr="001F3A72" w14:paraId="49CE4234" w14:textId="77777777" w:rsidTr="005E6CEF">
        <w:trPr>
          <w:trHeight w:hRule="exact" w:val="255"/>
        </w:trPr>
        <w:tc>
          <w:tcPr>
            <w:tcW w:w="2977" w:type="dxa"/>
            <w:tcBorders>
              <w:top w:val="nil"/>
              <w:left w:val="double" w:sz="6" w:space="0" w:color="auto"/>
              <w:bottom w:val="single" w:sz="4" w:space="0" w:color="auto"/>
              <w:right w:val="single" w:sz="4" w:space="0" w:color="auto"/>
            </w:tcBorders>
            <w:shd w:val="clear" w:color="auto" w:fill="auto"/>
            <w:vAlign w:val="bottom"/>
            <w:hideMark/>
          </w:tcPr>
          <w:p w14:paraId="2E8DB8AD"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НАО</w:t>
            </w:r>
          </w:p>
        </w:tc>
        <w:tc>
          <w:tcPr>
            <w:tcW w:w="1441" w:type="dxa"/>
            <w:tcBorders>
              <w:top w:val="nil"/>
              <w:left w:val="nil"/>
              <w:bottom w:val="single" w:sz="4" w:space="0" w:color="auto"/>
              <w:right w:val="single" w:sz="4" w:space="0" w:color="auto"/>
            </w:tcBorders>
            <w:shd w:val="clear" w:color="auto" w:fill="auto"/>
            <w:noWrap/>
            <w:vAlign w:val="bottom"/>
            <w:hideMark/>
          </w:tcPr>
          <w:p w14:paraId="0DF29480"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6 964,4 </w:t>
            </w:r>
          </w:p>
        </w:tc>
        <w:tc>
          <w:tcPr>
            <w:tcW w:w="1701" w:type="dxa"/>
            <w:tcBorders>
              <w:top w:val="nil"/>
              <w:left w:val="nil"/>
              <w:bottom w:val="single" w:sz="4" w:space="0" w:color="auto"/>
              <w:right w:val="single" w:sz="4" w:space="0" w:color="auto"/>
            </w:tcBorders>
            <w:shd w:val="clear" w:color="auto" w:fill="auto"/>
            <w:noWrap/>
            <w:vAlign w:val="bottom"/>
            <w:hideMark/>
          </w:tcPr>
          <w:p w14:paraId="2E37A933"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9 117,6 </w:t>
            </w:r>
          </w:p>
        </w:tc>
        <w:tc>
          <w:tcPr>
            <w:tcW w:w="1394" w:type="dxa"/>
            <w:tcBorders>
              <w:top w:val="nil"/>
              <w:left w:val="nil"/>
              <w:bottom w:val="single" w:sz="4" w:space="0" w:color="auto"/>
              <w:right w:val="single" w:sz="4" w:space="0" w:color="auto"/>
            </w:tcBorders>
            <w:shd w:val="clear" w:color="auto" w:fill="auto"/>
            <w:noWrap/>
            <w:vAlign w:val="bottom"/>
            <w:hideMark/>
          </w:tcPr>
          <w:p w14:paraId="2862D3E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2 153,3 </w:t>
            </w:r>
          </w:p>
        </w:tc>
        <w:tc>
          <w:tcPr>
            <w:tcW w:w="1843" w:type="dxa"/>
            <w:tcBorders>
              <w:top w:val="nil"/>
              <w:left w:val="single" w:sz="4" w:space="0" w:color="auto"/>
              <w:bottom w:val="single" w:sz="4" w:space="0" w:color="auto"/>
              <w:right w:val="double" w:sz="6" w:space="0" w:color="auto"/>
            </w:tcBorders>
            <w:shd w:val="clear" w:color="auto" w:fill="auto"/>
            <w:noWrap/>
            <w:vAlign w:val="bottom"/>
            <w:hideMark/>
          </w:tcPr>
          <w:p w14:paraId="7269397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30,9 </w:t>
            </w:r>
          </w:p>
        </w:tc>
      </w:tr>
      <w:tr w:rsidR="00B447EC" w:rsidRPr="001F3A72" w14:paraId="4DAFB4EE" w14:textId="77777777" w:rsidTr="005E6CEF">
        <w:trPr>
          <w:trHeight w:hRule="exact" w:val="255"/>
        </w:trPr>
        <w:tc>
          <w:tcPr>
            <w:tcW w:w="2977" w:type="dxa"/>
            <w:tcBorders>
              <w:top w:val="nil"/>
              <w:left w:val="double" w:sz="6" w:space="0" w:color="auto"/>
              <w:bottom w:val="double" w:sz="6" w:space="0" w:color="auto"/>
              <w:right w:val="single" w:sz="4" w:space="0" w:color="auto"/>
            </w:tcBorders>
            <w:shd w:val="clear" w:color="auto" w:fill="auto"/>
            <w:noWrap/>
            <w:vAlign w:val="bottom"/>
            <w:hideMark/>
          </w:tcPr>
          <w:p w14:paraId="08CE92BF"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Всего</w:t>
            </w:r>
          </w:p>
        </w:tc>
        <w:tc>
          <w:tcPr>
            <w:tcW w:w="1441" w:type="dxa"/>
            <w:tcBorders>
              <w:top w:val="single" w:sz="4" w:space="0" w:color="auto"/>
              <w:left w:val="nil"/>
              <w:bottom w:val="double" w:sz="6" w:space="0" w:color="auto"/>
              <w:right w:val="single" w:sz="4" w:space="0" w:color="auto"/>
            </w:tcBorders>
            <w:shd w:val="clear" w:color="auto" w:fill="auto"/>
            <w:noWrap/>
            <w:vAlign w:val="bottom"/>
            <w:hideMark/>
          </w:tcPr>
          <w:p w14:paraId="77E0524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51 860,7 </w:t>
            </w:r>
          </w:p>
        </w:tc>
        <w:tc>
          <w:tcPr>
            <w:tcW w:w="1701" w:type="dxa"/>
            <w:tcBorders>
              <w:top w:val="single" w:sz="4" w:space="0" w:color="auto"/>
              <w:left w:val="nil"/>
              <w:bottom w:val="double" w:sz="6" w:space="0" w:color="auto"/>
              <w:right w:val="single" w:sz="4" w:space="0" w:color="auto"/>
            </w:tcBorders>
            <w:shd w:val="clear" w:color="auto" w:fill="auto"/>
            <w:noWrap/>
            <w:vAlign w:val="bottom"/>
            <w:hideMark/>
          </w:tcPr>
          <w:p w14:paraId="73C20E30"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62 436,1 </w:t>
            </w:r>
          </w:p>
        </w:tc>
        <w:tc>
          <w:tcPr>
            <w:tcW w:w="1394" w:type="dxa"/>
            <w:tcBorders>
              <w:top w:val="single" w:sz="4" w:space="0" w:color="auto"/>
              <w:left w:val="nil"/>
              <w:bottom w:val="double" w:sz="6" w:space="0" w:color="auto"/>
              <w:right w:val="single" w:sz="4" w:space="0" w:color="auto"/>
            </w:tcBorders>
            <w:shd w:val="clear" w:color="auto" w:fill="auto"/>
            <w:noWrap/>
            <w:vAlign w:val="bottom"/>
            <w:hideMark/>
          </w:tcPr>
          <w:p w14:paraId="76A74CE2"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10 575,5 </w:t>
            </w:r>
          </w:p>
        </w:tc>
        <w:tc>
          <w:tcPr>
            <w:tcW w:w="1843" w:type="dxa"/>
            <w:tcBorders>
              <w:top w:val="nil"/>
              <w:left w:val="nil"/>
              <w:bottom w:val="double" w:sz="6" w:space="0" w:color="auto"/>
              <w:right w:val="double" w:sz="6" w:space="0" w:color="auto"/>
            </w:tcBorders>
            <w:shd w:val="clear" w:color="auto" w:fill="auto"/>
            <w:noWrap/>
            <w:vAlign w:val="bottom"/>
            <w:hideMark/>
          </w:tcPr>
          <w:p w14:paraId="0B3D674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20,4 </w:t>
            </w:r>
          </w:p>
        </w:tc>
      </w:tr>
    </w:tbl>
    <w:p w14:paraId="30772505" w14:textId="77777777" w:rsidR="005E6CEF" w:rsidRPr="001F3A72" w:rsidRDefault="005E6CEF" w:rsidP="00B447EC">
      <w:pPr>
        <w:spacing w:after="0" w:line="240" w:lineRule="auto"/>
        <w:ind w:firstLine="709"/>
        <w:jc w:val="both"/>
        <w:rPr>
          <w:rFonts w:ascii="Times New Roman" w:hAnsi="Times New Roman"/>
          <w:sz w:val="28"/>
          <w:szCs w:val="28"/>
        </w:rPr>
      </w:pPr>
    </w:p>
    <w:p w14:paraId="68BCF9C2"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За отчетный период по сравнению с аналогичным периодом 2021 года налоговые и неналоговые доходы от плательщиков Архангельской области и НАО увеличились, что обусловлено деловой активностью хозяйствующих субъектов.</w:t>
      </w:r>
    </w:p>
    <w:p w14:paraId="34C66583" w14:textId="77777777" w:rsidR="00B447EC" w:rsidRPr="001F3A72" w:rsidRDefault="00B447EC" w:rsidP="00B447EC">
      <w:pPr>
        <w:spacing w:after="0" w:line="240" w:lineRule="auto"/>
        <w:ind w:firstLine="709"/>
        <w:jc w:val="both"/>
        <w:rPr>
          <w:rFonts w:ascii="Times New Roman" w:hAnsi="Times New Roman"/>
          <w:sz w:val="28"/>
          <w:szCs w:val="28"/>
        </w:rPr>
      </w:pPr>
    </w:p>
    <w:p w14:paraId="3A312ADB"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1. В структуре налоговых и неналоговых поступлений в областной бюджет в январе-сентябре 2022 года удельный вес </w:t>
      </w:r>
      <w:r w:rsidRPr="001F3A72">
        <w:rPr>
          <w:rFonts w:ascii="Times New Roman" w:hAnsi="Times New Roman"/>
          <w:sz w:val="28"/>
          <w:szCs w:val="28"/>
          <w:u w:val="single"/>
        </w:rPr>
        <w:t>налога на прибыль организаций</w:t>
      </w:r>
      <w:r w:rsidRPr="001F3A72">
        <w:rPr>
          <w:rFonts w:ascii="Times New Roman" w:hAnsi="Times New Roman"/>
          <w:sz w:val="28"/>
          <w:szCs w:val="28"/>
        </w:rPr>
        <w:t xml:space="preserve"> составляет 37,3 %, что на 3,2 процентных пункта выше, чем в январе – сентябре 2021 года (34,1 %). План поступления налога на прибыль организаций в отчетном периоде не корректировался.</w:t>
      </w:r>
    </w:p>
    <w:p w14:paraId="0B45EC5A" w14:textId="50C85D5B"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За отчетный период налог на прибыль организаций поступил в сумме 23 282,0 млн.руб., что в 1,2 раза превышает прогнозные показатели 9 месяцев, в том числе: от плательщиков Архангельской области поступило 15 492,7 млн.руб. (66,5 % от объема поступления указанного налога), от плательщиков НАО – 7 789,3 млн.руб. (33,5 %). Поступления за аналогичный период прошлого года </w:t>
      </w:r>
      <w:r w:rsidR="00340A7B" w:rsidRPr="001F3A72">
        <w:rPr>
          <w:rFonts w:ascii="Times New Roman" w:hAnsi="Times New Roman"/>
          <w:sz w:val="28"/>
          <w:szCs w:val="28"/>
        </w:rPr>
        <w:t xml:space="preserve">(17 692,5 млн.руб.) </w:t>
      </w:r>
      <w:r w:rsidRPr="001F3A72">
        <w:rPr>
          <w:rFonts w:ascii="Times New Roman" w:hAnsi="Times New Roman"/>
          <w:sz w:val="28"/>
          <w:szCs w:val="28"/>
        </w:rPr>
        <w:t>также превышены в целом в 1,3 раза. Годовые показатели кассового плана по указанным поступлениям на отчетную дату выполнены на 87,1 %.</w:t>
      </w:r>
    </w:p>
    <w:p w14:paraId="1488F58A" w14:textId="34946506"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Выполнение кассового плана по налогу на прибыль организаций за январь-сентябрь 2021 – 2022 годов представлено в таблице </w:t>
      </w:r>
      <w:r w:rsidR="007276C6" w:rsidRPr="001F3A72">
        <w:rPr>
          <w:rFonts w:ascii="Times New Roman" w:hAnsi="Times New Roman"/>
          <w:sz w:val="28"/>
          <w:szCs w:val="28"/>
        </w:rPr>
        <w:t>3</w:t>
      </w:r>
      <w:r w:rsidRPr="001F3A72">
        <w:rPr>
          <w:rFonts w:ascii="Times New Roman" w:hAnsi="Times New Roman"/>
          <w:sz w:val="28"/>
          <w:szCs w:val="28"/>
        </w:rPr>
        <w:t>:</w:t>
      </w:r>
    </w:p>
    <w:p w14:paraId="6540757D" w14:textId="77777777" w:rsidR="00B447EC" w:rsidRPr="001F3A72" w:rsidRDefault="00B447EC" w:rsidP="00B447EC">
      <w:pPr>
        <w:pStyle w:val="ac"/>
        <w:ind w:firstLine="709"/>
        <w:jc w:val="both"/>
        <w:rPr>
          <w:rFonts w:ascii="Times New Roman" w:hAnsi="Times New Roman"/>
          <w:sz w:val="24"/>
          <w:szCs w:val="24"/>
        </w:rPr>
      </w:pPr>
    </w:p>
    <w:p w14:paraId="74E82BC0"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bCs w:val="0"/>
          <w:sz w:val="24"/>
          <w:szCs w:val="24"/>
        </w:rPr>
        <w:t xml:space="preserve">Таблица </w:t>
      </w:r>
      <w:r w:rsidRPr="001F3A72">
        <w:rPr>
          <w:rFonts w:ascii="Times New Roman" w:hAnsi="Times New Roman"/>
          <w:b w:val="0"/>
          <w:bCs w:val="0"/>
          <w:sz w:val="24"/>
          <w:szCs w:val="24"/>
        </w:rPr>
        <w:fldChar w:fldCharType="begin"/>
      </w:r>
      <w:r w:rsidRPr="001F3A72">
        <w:rPr>
          <w:rFonts w:ascii="Times New Roman" w:hAnsi="Times New Roman"/>
          <w:b w:val="0"/>
          <w:bCs w:val="0"/>
          <w:sz w:val="24"/>
          <w:szCs w:val="24"/>
        </w:rPr>
        <w:instrText xml:space="preserve"> SEQ Таблица \* ARABIC </w:instrText>
      </w:r>
      <w:r w:rsidRPr="001F3A72">
        <w:rPr>
          <w:rFonts w:ascii="Times New Roman" w:hAnsi="Times New Roman"/>
          <w:b w:val="0"/>
          <w:bCs w:val="0"/>
          <w:sz w:val="24"/>
          <w:szCs w:val="24"/>
        </w:rPr>
        <w:fldChar w:fldCharType="separate"/>
      </w:r>
      <w:r w:rsidR="008D2043" w:rsidRPr="001F3A72">
        <w:rPr>
          <w:rFonts w:ascii="Times New Roman" w:hAnsi="Times New Roman"/>
          <w:b w:val="0"/>
          <w:bCs w:val="0"/>
          <w:noProof/>
          <w:sz w:val="24"/>
          <w:szCs w:val="24"/>
        </w:rPr>
        <w:t>3</w:t>
      </w:r>
      <w:r w:rsidRPr="001F3A72">
        <w:rPr>
          <w:rFonts w:ascii="Times New Roman" w:hAnsi="Times New Roman"/>
          <w:b w:val="0"/>
          <w:bCs w:val="0"/>
          <w:sz w:val="24"/>
          <w:szCs w:val="24"/>
        </w:rPr>
        <w:fldChar w:fldCharType="end"/>
      </w:r>
      <w:r w:rsidRPr="001F3A72">
        <w:rPr>
          <w:rFonts w:ascii="Times New Roman" w:hAnsi="Times New Roman"/>
          <w:b w:val="0"/>
          <w:bCs w:val="0"/>
          <w:sz w:val="24"/>
          <w:szCs w:val="24"/>
        </w:rPr>
        <w:t>. Выполнение кассового плана поступления налога на прибыль организаций за январь-сентябрь 2021 - 2022 годов, млн.руб.</w:t>
      </w:r>
    </w:p>
    <w:tbl>
      <w:tblPr>
        <w:tblW w:w="9352" w:type="dxa"/>
        <w:tblInd w:w="13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1678"/>
        <w:gridCol w:w="1012"/>
        <w:gridCol w:w="987"/>
        <w:gridCol w:w="993"/>
        <w:gridCol w:w="992"/>
        <w:gridCol w:w="1025"/>
        <w:gridCol w:w="818"/>
        <w:gridCol w:w="992"/>
        <w:gridCol w:w="855"/>
      </w:tblGrid>
      <w:tr w:rsidR="00B447EC" w:rsidRPr="001F3A72" w14:paraId="511F4170" w14:textId="77777777" w:rsidTr="00B447EC">
        <w:trPr>
          <w:trHeight w:val="117"/>
          <w:tblHeader/>
        </w:trPr>
        <w:tc>
          <w:tcPr>
            <w:tcW w:w="1678" w:type="dxa"/>
            <w:vMerge w:val="restart"/>
            <w:shd w:val="clear" w:color="auto" w:fill="auto"/>
            <w:vAlign w:val="center"/>
            <w:hideMark/>
          </w:tcPr>
          <w:p w14:paraId="732BFBD1"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Категория плательщиков</w:t>
            </w:r>
          </w:p>
        </w:tc>
        <w:tc>
          <w:tcPr>
            <w:tcW w:w="1012" w:type="dxa"/>
            <w:vMerge w:val="restart"/>
            <w:shd w:val="clear" w:color="auto" w:fill="auto"/>
            <w:vAlign w:val="center"/>
            <w:hideMark/>
          </w:tcPr>
          <w:p w14:paraId="796874E9"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Факт 9 месяцев 2021 г.</w:t>
            </w:r>
          </w:p>
        </w:tc>
        <w:tc>
          <w:tcPr>
            <w:tcW w:w="987" w:type="dxa"/>
            <w:vMerge w:val="restart"/>
            <w:shd w:val="clear" w:color="auto" w:fill="auto"/>
            <w:vAlign w:val="center"/>
            <w:hideMark/>
          </w:tcPr>
          <w:p w14:paraId="375A15BE"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КП 2022 г.</w:t>
            </w:r>
          </w:p>
        </w:tc>
        <w:tc>
          <w:tcPr>
            <w:tcW w:w="993" w:type="dxa"/>
            <w:vMerge w:val="restart"/>
            <w:shd w:val="clear" w:color="auto" w:fill="auto"/>
            <w:vAlign w:val="center"/>
            <w:hideMark/>
          </w:tcPr>
          <w:p w14:paraId="1600E0AF"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КП 9 месяцев 2022 г.</w:t>
            </w:r>
          </w:p>
        </w:tc>
        <w:tc>
          <w:tcPr>
            <w:tcW w:w="992" w:type="dxa"/>
            <w:vMerge w:val="restart"/>
            <w:shd w:val="clear" w:color="auto" w:fill="auto"/>
            <w:vAlign w:val="center"/>
            <w:hideMark/>
          </w:tcPr>
          <w:p w14:paraId="3AB85811"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Факт 9 месяцев 2022 г.</w:t>
            </w:r>
          </w:p>
        </w:tc>
        <w:tc>
          <w:tcPr>
            <w:tcW w:w="1843" w:type="dxa"/>
            <w:gridSpan w:val="2"/>
            <w:shd w:val="clear" w:color="auto" w:fill="auto"/>
            <w:vAlign w:val="center"/>
            <w:hideMark/>
          </w:tcPr>
          <w:p w14:paraId="4D174A62"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к КП 9 мес.</w:t>
            </w:r>
          </w:p>
          <w:p w14:paraId="118D7303"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2022 г.</w:t>
            </w:r>
          </w:p>
        </w:tc>
        <w:tc>
          <w:tcPr>
            <w:tcW w:w="1847" w:type="dxa"/>
            <w:gridSpan w:val="2"/>
            <w:shd w:val="clear" w:color="auto" w:fill="auto"/>
            <w:vAlign w:val="center"/>
            <w:hideMark/>
          </w:tcPr>
          <w:p w14:paraId="7A81F2A8"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 xml:space="preserve">к исполнению </w:t>
            </w:r>
          </w:p>
          <w:p w14:paraId="66471C8D"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за 9 мес. 2021 г.</w:t>
            </w:r>
          </w:p>
        </w:tc>
      </w:tr>
      <w:tr w:rsidR="00B447EC" w:rsidRPr="001F3A72" w14:paraId="5BD5B095" w14:textId="77777777" w:rsidTr="00B447EC">
        <w:trPr>
          <w:trHeight w:val="125"/>
          <w:tblHeader/>
        </w:trPr>
        <w:tc>
          <w:tcPr>
            <w:tcW w:w="1678" w:type="dxa"/>
            <w:vMerge/>
            <w:vAlign w:val="center"/>
            <w:hideMark/>
          </w:tcPr>
          <w:p w14:paraId="371E34F6" w14:textId="77777777" w:rsidR="00B447EC" w:rsidRPr="001F3A72" w:rsidRDefault="00B447EC" w:rsidP="00B447EC">
            <w:pPr>
              <w:spacing w:after="0" w:line="240" w:lineRule="auto"/>
              <w:rPr>
                <w:rFonts w:ascii="Times New Roman" w:eastAsia="Times New Roman" w:hAnsi="Times New Roman"/>
                <w:lang w:eastAsia="ru-RU"/>
              </w:rPr>
            </w:pPr>
          </w:p>
        </w:tc>
        <w:tc>
          <w:tcPr>
            <w:tcW w:w="1012" w:type="dxa"/>
            <w:vMerge/>
            <w:vAlign w:val="center"/>
            <w:hideMark/>
          </w:tcPr>
          <w:p w14:paraId="1CE2A1F4" w14:textId="77777777" w:rsidR="00B447EC" w:rsidRPr="001F3A72" w:rsidRDefault="00B447EC" w:rsidP="00B447EC">
            <w:pPr>
              <w:spacing w:after="0" w:line="240" w:lineRule="auto"/>
              <w:rPr>
                <w:rFonts w:ascii="Times New Roman" w:eastAsia="Times New Roman" w:hAnsi="Times New Roman"/>
                <w:lang w:eastAsia="ru-RU"/>
              </w:rPr>
            </w:pPr>
          </w:p>
        </w:tc>
        <w:tc>
          <w:tcPr>
            <w:tcW w:w="987" w:type="dxa"/>
            <w:vMerge/>
            <w:vAlign w:val="center"/>
            <w:hideMark/>
          </w:tcPr>
          <w:p w14:paraId="3D6BC649" w14:textId="77777777" w:rsidR="00B447EC" w:rsidRPr="001F3A72" w:rsidRDefault="00B447EC" w:rsidP="00B447EC">
            <w:pPr>
              <w:spacing w:after="0" w:line="240" w:lineRule="auto"/>
              <w:rPr>
                <w:rFonts w:ascii="Times New Roman" w:eastAsia="Times New Roman" w:hAnsi="Times New Roman"/>
                <w:lang w:eastAsia="ru-RU"/>
              </w:rPr>
            </w:pPr>
          </w:p>
        </w:tc>
        <w:tc>
          <w:tcPr>
            <w:tcW w:w="993" w:type="dxa"/>
            <w:vMerge/>
            <w:vAlign w:val="center"/>
            <w:hideMark/>
          </w:tcPr>
          <w:p w14:paraId="6AA2C4A5" w14:textId="77777777" w:rsidR="00B447EC" w:rsidRPr="001F3A72" w:rsidRDefault="00B447EC" w:rsidP="00B447EC">
            <w:pPr>
              <w:spacing w:after="0" w:line="240" w:lineRule="auto"/>
              <w:rPr>
                <w:rFonts w:ascii="Times New Roman" w:eastAsia="Times New Roman" w:hAnsi="Times New Roman"/>
                <w:lang w:eastAsia="ru-RU"/>
              </w:rPr>
            </w:pPr>
          </w:p>
        </w:tc>
        <w:tc>
          <w:tcPr>
            <w:tcW w:w="992" w:type="dxa"/>
            <w:vMerge/>
            <w:vAlign w:val="center"/>
            <w:hideMark/>
          </w:tcPr>
          <w:p w14:paraId="015EDDE3" w14:textId="77777777" w:rsidR="00B447EC" w:rsidRPr="001F3A72" w:rsidRDefault="00B447EC" w:rsidP="00B447EC">
            <w:pPr>
              <w:spacing w:after="0" w:line="240" w:lineRule="auto"/>
              <w:rPr>
                <w:rFonts w:ascii="Times New Roman" w:eastAsia="Times New Roman" w:hAnsi="Times New Roman"/>
                <w:lang w:eastAsia="ru-RU"/>
              </w:rPr>
            </w:pPr>
          </w:p>
        </w:tc>
        <w:tc>
          <w:tcPr>
            <w:tcW w:w="1025" w:type="dxa"/>
            <w:shd w:val="clear" w:color="auto" w:fill="auto"/>
            <w:vAlign w:val="center"/>
            <w:hideMark/>
          </w:tcPr>
          <w:p w14:paraId="2F730F2E"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млн.руб.</w:t>
            </w:r>
          </w:p>
        </w:tc>
        <w:tc>
          <w:tcPr>
            <w:tcW w:w="818" w:type="dxa"/>
            <w:shd w:val="clear" w:color="auto" w:fill="auto"/>
            <w:vAlign w:val="center"/>
            <w:hideMark/>
          </w:tcPr>
          <w:p w14:paraId="6C1A16A6"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w:t>
            </w:r>
          </w:p>
        </w:tc>
        <w:tc>
          <w:tcPr>
            <w:tcW w:w="992" w:type="dxa"/>
            <w:shd w:val="clear" w:color="auto" w:fill="auto"/>
            <w:vAlign w:val="center"/>
            <w:hideMark/>
          </w:tcPr>
          <w:p w14:paraId="3FE3D9D3" w14:textId="77777777" w:rsidR="00B447EC" w:rsidRPr="001F3A72" w:rsidRDefault="00B447EC" w:rsidP="00B447EC">
            <w:pPr>
              <w:spacing w:after="0" w:line="240" w:lineRule="auto"/>
              <w:ind w:right="-108"/>
              <w:jc w:val="center"/>
              <w:rPr>
                <w:rFonts w:ascii="Times New Roman" w:eastAsia="Times New Roman" w:hAnsi="Times New Roman"/>
                <w:lang w:eastAsia="ru-RU"/>
              </w:rPr>
            </w:pPr>
            <w:r w:rsidRPr="001F3A72">
              <w:rPr>
                <w:rFonts w:ascii="Times New Roman" w:eastAsia="Times New Roman" w:hAnsi="Times New Roman"/>
                <w:lang w:eastAsia="ru-RU"/>
              </w:rPr>
              <w:t>млн.руб.</w:t>
            </w:r>
          </w:p>
        </w:tc>
        <w:tc>
          <w:tcPr>
            <w:tcW w:w="855" w:type="dxa"/>
            <w:shd w:val="clear" w:color="auto" w:fill="auto"/>
            <w:vAlign w:val="center"/>
            <w:hideMark/>
          </w:tcPr>
          <w:p w14:paraId="23284B19"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w:t>
            </w:r>
          </w:p>
        </w:tc>
      </w:tr>
      <w:tr w:rsidR="00B447EC" w:rsidRPr="001F3A72" w14:paraId="17ECDC3A" w14:textId="77777777" w:rsidTr="00B447EC">
        <w:trPr>
          <w:trHeight w:val="300"/>
        </w:trPr>
        <w:tc>
          <w:tcPr>
            <w:tcW w:w="1678" w:type="dxa"/>
            <w:shd w:val="clear" w:color="auto" w:fill="auto"/>
            <w:vAlign w:val="center"/>
            <w:hideMark/>
          </w:tcPr>
          <w:p w14:paraId="2FE42E4E"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w:t>
            </w:r>
          </w:p>
        </w:tc>
        <w:tc>
          <w:tcPr>
            <w:tcW w:w="1012" w:type="dxa"/>
            <w:shd w:val="clear" w:color="auto" w:fill="auto"/>
            <w:vAlign w:val="center"/>
            <w:hideMark/>
          </w:tcPr>
          <w:p w14:paraId="5FD12892"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w:t>
            </w:r>
          </w:p>
        </w:tc>
        <w:tc>
          <w:tcPr>
            <w:tcW w:w="987" w:type="dxa"/>
            <w:shd w:val="clear" w:color="auto" w:fill="auto"/>
            <w:vAlign w:val="center"/>
            <w:hideMark/>
          </w:tcPr>
          <w:p w14:paraId="760E58C1"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w:t>
            </w:r>
          </w:p>
        </w:tc>
        <w:tc>
          <w:tcPr>
            <w:tcW w:w="993" w:type="dxa"/>
            <w:shd w:val="clear" w:color="auto" w:fill="auto"/>
            <w:vAlign w:val="center"/>
            <w:hideMark/>
          </w:tcPr>
          <w:p w14:paraId="1F6FDDA6"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w:t>
            </w:r>
          </w:p>
        </w:tc>
        <w:tc>
          <w:tcPr>
            <w:tcW w:w="992" w:type="dxa"/>
            <w:shd w:val="clear" w:color="auto" w:fill="auto"/>
            <w:vAlign w:val="center"/>
            <w:hideMark/>
          </w:tcPr>
          <w:p w14:paraId="2196F4C2"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w:t>
            </w:r>
          </w:p>
        </w:tc>
        <w:tc>
          <w:tcPr>
            <w:tcW w:w="1025" w:type="dxa"/>
            <w:shd w:val="clear" w:color="auto" w:fill="auto"/>
            <w:vAlign w:val="center"/>
            <w:hideMark/>
          </w:tcPr>
          <w:p w14:paraId="37388CF2"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5=4-3</w:t>
            </w:r>
          </w:p>
        </w:tc>
        <w:tc>
          <w:tcPr>
            <w:tcW w:w="818" w:type="dxa"/>
            <w:shd w:val="clear" w:color="auto" w:fill="auto"/>
            <w:vAlign w:val="center"/>
            <w:hideMark/>
          </w:tcPr>
          <w:p w14:paraId="0F83EAEC"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6=4/3*100</w:t>
            </w:r>
          </w:p>
        </w:tc>
        <w:tc>
          <w:tcPr>
            <w:tcW w:w="992" w:type="dxa"/>
            <w:shd w:val="clear" w:color="auto" w:fill="auto"/>
            <w:vAlign w:val="center"/>
            <w:hideMark/>
          </w:tcPr>
          <w:p w14:paraId="52D80C64"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7=4-1</w:t>
            </w:r>
          </w:p>
        </w:tc>
        <w:tc>
          <w:tcPr>
            <w:tcW w:w="855" w:type="dxa"/>
            <w:shd w:val="clear" w:color="auto" w:fill="auto"/>
            <w:vAlign w:val="center"/>
            <w:hideMark/>
          </w:tcPr>
          <w:p w14:paraId="45603C0F"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8=4/1*100</w:t>
            </w:r>
          </w:p>
        </w:tc>
      </w:tr>
      <w:tr w:rsidR="00B447EC" w:rsidRPr="001F3A72" w14:paraId="0D234231" w14:textId="77777777" w:rsidTr="00B447EC">
        <w:trPr>
          <w:trHeight w:val="123"/>
        </w:trPr>
        <w:tc>
          <w:tcPr>
            <w:tcW w:w="1678" w:type="dxa"/>
            <w:shd w:val="clear" w:color="auto" w:fill="auto"/>
            <w:vAlign w:val="bottom"/>
            <w:hideMark/>
          </w:tcPr>
          <w:p w14:paraId="74C94933"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Архангельской области</w:t>
            </w:r>
          </w:p>
        </w:tc>
        <w:tc>
          <w:tcPr>
            <w:tcW w:w="1012" w:type="dxa"/>
            <w:shd w:val="clear" w:color="auto" w:fill="auto"/>
            <w:vAlign w:val="bottom"/>
            <w:hideMark/>
          </w:tcPr>
          <w:p w14:paraId="690A2934"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11 939,2 </w:t>
            </w:r>
          </w:p>
        </w:tc>
        <w:tc>
          <w:tcPr>
            <w:tcW w:w="987" w:type="dxa"/>
            <w:shd w:val="clear" w:color="auto" w:fill="auto"/>
            <w:vAlign w:val="bottom"/>
            <w:hideMark/>
          </w:tcPr>
          <w:p w14:paraId="45DB9D83"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17 703,9 </w:t>
            </w:r>
          </w:p>
        </w:tc>
        <w:tc>
          <w:tcPr>
            <w:tcW w:w="993" w:type="dxa"/>
            <w:shd w:val="clear" w:color="auto" w:fill="auto"/>
            <w:vAlign w:val="bottom"/>
            <w:hideMark/>
          </w:tcPr>
          <w:p w14:paraId="15367A7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12 420,0 </w:t>
            </w:r>
          </w:p>
        </w:tc>
        <w:tc>
          <w:tcPr>
            <w:tcW w:w="992" w:type="dxa"/>
            <w:shd w:val="clear" w:color="auto" w:fill="auto"/>
            <w:vAlign w:val="bottom"/>
            <w:hideMark/>
          </w:tcPr>
          <w:p w14:paraId="6604F2D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15 492,7 </w:t>
            </w:r>
          </w:p>
        </w:tc>
        <w:tc>
          <w:tcPr>
            <w:tcW w:w="1025" w:type="dxa"/>
            <w:shd w:val="clear" w:color="auto" w:fill="auto"/>
            <w:vAlign w:val="bottom"/>
            <w:hideMark/>
          </w:tcPr>
          <w:p w14:paraId="66E4B9C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3 072,7 </w:t>
            </w:r>
          </w:p>
        </w:tc>
        <w:tc>
          <w:tcPr>
            <w:tcW w:w="818" w:type="dxa"/>
            <w:shd w:val="clear" w:color="auto" w:fill="auto"/>
            <w:vAlign w:val="bottom"/>
            <w:hideMark/>
          </w:tcPr>
          <w:p w14:paraId="6FB816C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124,7 </w:t>
            </w:r>
          </w:p>
        </w:tc>
        <w:tc>
          <w:tcPr>
            <w:tcW w:w="992" w:type="dxa"/>
            <w:shd w:val="clear" w:color="auto" w:fill="auto"/>
            <w:vAlign w:val="bottom"/>
            <w:hideMark/>
          </w:tcPr>
          <w:p w14:paraId="044ECA6E"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3 553,5 </w:t>
            </w:r>
          </w:p>
        </w:tc>
        <w:tc>
          <w:tcPr>
            <w:tcW w:w="855" w:type="dxa"/>
            <w:shd w:val="clear" w:color="auto" w:fill="auto"/>
            <w:noWrap/>
            <w:vAlign w:val="bottom"/>
            <w:hideMark/>
          </w:tcPr>
          <w:p w14:paraId="5DB8946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129,8 </w:t>
            </w:r>
          </w:p>
        </w:tc>
      </w:tr>
      <w:tr w:rsidR="00B447EC" w:rsidRPr="001F3A72" w14:paraId="726F9D88" w14:textId="77777777" w:rsidTr="00B447EC">
        <w:trPr>
          <w:trHeight w:val="173"/>
        </w:trPr>
        <w:tc>
          <w:tcPr>
            <w:tcW w:w="1678" w:type="dxa"/>
            <w:shd w:val="clear" w:color="auto" w:fill="auto"/>
            <w:vAlign w:val="bottom"/>
            <w:hideMark/>
          </w:tcPr>
          <w:p w14:paraId="1CAEF971"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НАО</w:t>
            </w:r>
          </w:p>
        </w:tc>
        <w:tc>
          <w:tcPr>
            <w:tcW w:w="1012" w:type="dxa"/>
            <w:shd w:val="clear" w:color="auto" w:fill="auto"/>
            <w:vAlign w:val="bottom"/>
            <w:hideMark/>
          </w:tcPr>
          <w:p w14:paraId="7FA41AE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5 753,3 </w:t>
            </w:r>
          </w:p>
        </w:tc>
        <w:tc>
          <w:tcPr>
            <w:tcW w:w="987" w:type="dxa"/>
            <w:shd w:val="clear" w:color="auto" w:fill="auto"/>
            <w:vAlign w:val="bottom"/>
            <w:hideMark/>
          </w:tcPr>
          <w:p w14:paraId="55A8C1E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9 016,2 </w:t>
            </w:r>
          </w:p>
        </w:tc>
        <w:tc>
          <w:tcPr>
            <w:tcW w:w="993" w:type="dxa"/>
            <w:shd w:val="clear" w:color="auto" w:fill="auto"/>
            <w:vAlign w:val="bottom"/>
            <w:hideMark/>
          </w:tcPr>
          <w:p w14:paraId="46234E06"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5 605,0 </w:t>
            </w:r>
          </w:p>
        </w:tc>
        <w:tc>
          <w:tcPr>
            <w:tcW w:w="992" w:type="dxa"/>
            <w:shd w:val="clear" w:color="auto" w:fill="auto"/>
            <w:vAlign w:val="bottom"/>
            <w:hideMark/>
          </w:tcPr>
          <w:p w14:paraId="5375223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7 789,3 </w:t>
            </w:r>
          </w:p>
        </w:tc>
        <w:tc>
          <w:tcPr>
            <w:tcW w:w="1025" w:type="dxa"/>
            <w:shd w:val="clear" w:color="auto" w:fill="auto"/>
            <w:vAlign w:val="bottom"/>
            <w:hideMark/>
          </w:tcPr>
          <w:p w14:paraId="4FAF1A6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2 184,3 </w:t>
            </w:r>
          </w:p>
        </w:tc>
        <w:tc>
          <w:tcPr>
            <w:tcW w:w="818" w:type="dxa"/>
            <w:shd w:val="clear" w:color="auto" w:fill="auto"/>
            <w:vAlign w:val="bottom"/>
            <w:hideMark/>
          </w:tcPr>
          <w:p w14:paraId="0B94F3F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139,0 </w:t>
            </w:r>
          </w:p>
        </w:tc>
        <w:tc>
          <w:tcPr>
            <w:tcW w:w="992" w:type="dxa"/>
            <w:shd w:val="clear" w:color="auto" w:fill="auto"/>
            <w:vAlign w:val="bottom"/>
            <w:hideMark/>
          </w:tcPr>
          <w:p w14:paraId="6C60A2B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2 036,0 </w:t>
            </w:r>
          </w:p>
        </w:tc>
        <w:tc>
          <w:tcPr>
            <w:tcW w:w="855" w:type="dxa"/>
            <w:shd w:val="clear" w:color="auto" w:fill="auto"/>
            <w:noWrap/>
            <w:vAlign w:val="bottom"/>
            <w:hideMark/>
          </w:tcPr>
          <w:p w14:paraId="52506CED"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135,4 </w:t>
            </w:r>
          </w:p>
        </w:tc>
      </w:tr>
      <w:tr w:rsidR="00B447EC" w:rsidRPr="001F3A72" w14:paraId="35DDA0DA" w14:textId="77777777" w:rsidTr="00B447EC">
        <w:trPr>
          <w:trHeight w:val="65"/>
        </w:trPr>
        <w:tc>
          <w:tcPr>
            <w:tcW w:w="1678" w:type="dxa"/>
            <w:shd w:val="clear" w:color="auto" w:fill="auto"/>
            <w:vAlign w:val="bottom"/>
            <w:hideMark/>
          </w:tcPr>
          <w:p w14:paraId="3EFB57A7"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Итого</w:t>
            </w:r>
          </w:p>
        </w:tc>
        <w:tc>
          <w:tcPr>
            <w:tcW w:w="1012" w:type="dxa"/>
            <w:shd w:val="clear" w:color="auto" w:fill="auto"/>
            <w:vAlign w:val="bottom"/>
            <w:hideMark/>
          </w:tcPr>
          <w:p w14:paraId="4B5E7536"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17 692,5 </w:t>
            </w:r>
          </w:p>
        </w:tc>
        <w:tc>
          <w:tcPr>
            <w:tcW w:w="987" w:type="dxa"/>
            <w:shd w:val="clear" w:color="auto" w:fill="auto"/>
            <w:vAlign w:val="bottom"/>
            <w:hideMark/>
          </w:tcPr>
          <w:p w14:paraId="01C386C4"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26 720,1 </w:t>
            </w:r>
          </w:p>
        </w:tc>
        <w:tc>
          <w:tcPr>
            <w:tcW w:w="993" w:type="dxa"/>
            <w:shd w:val="clear" w:color="auto" w:fill="auto"/>
            <w:vAlign w:val="bottom"/>
            <w:hideMark/>
          </w:tcPr>
          <w:p w14:paraId="4515C12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18 025,0 </w:t>
            </w:r>
          </w:p>
        </w:tc>
        <w:tc>
          <w:tcPr>
            <w:tcW w:w="992" w:type="dxa"/>
            <w:shd w:val="clear" w:color="auto" w:fill="auto"/>
            <w:vAlign w:val="bottom"/>
            <w:hideMark/>
          </w:tcPr>
          <w:p w14:paraId="6E9EE41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23 282,0 </w:t>
            </w:r>
          </w:p>
        </w:tc>
        <w:tc>
          <w:tcPr>
            <w:tcW w:w="1025" w:type="dxa"/>
            <w:shd w:val="clear" w:color="auto" w:fill="auto"/>
            <w:vAlign w:val="bottom"/>
            <w:hideMark/>
          </w:tcPr>
          <w:p w14:paraId="60A1DDD6"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5 257,0 </w:t>
            </w:r>
          </w:p>
        </w:tc>
        <w:tc>
          <w:tcPr>
            <w:tcW w:w="818" w:type="dxa"/>
            <w:shd w:val="clear" w:color="auto" w:fill="auto"/>
            <w:vAlign w:val="bottom"/>
            <w:hideMark/>
          </w:tcPr>
          <w:p w14:paraId="3CC848AA"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129,2 </w:t>
            </w:r>
          </w:p>
        </w:tc>
        <w:tc>
          <w:tcPr>
            <w:tcW w:w="992" w:type="dxa"/>
            <w:shd w:val="clear" w:color="auto" w:fill="auto"/>
            <w:vAlign w:val="bottom"/>
            <w:hideMark/>
          </w:tcPr>
          <w:p w14:paraId="6A986724"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5 589,5 </w:t>
            </w:r>
          </w:p>
        </w:tc>
        <w:tc>
          <w:tcPr>
            <w:tcW w:w="855" w:type="dxa"/>
            <w:shd w:val="clear" w:color="auto" w:fill="auto"/>
            <w:noWrap/>
            <w:vAlign w:val="bottom"/>
            <w:hideMark/>
          </w:tcPr>
          <w:p w14:paraId="73B9B18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131,6 </w:t>
            </w:r>
          </w:p>
        </w:tc>
      </w:tr>
    </w:tbl>
    <w:p w14:paraId="1270A63C" w14:textId="77777777" w:rsidR="00B447EC" w:rsidRPr="001F3A72" w:rsidRDefault="00B447EC" w:rsidP="00300F97">
      <w:pPr>
        <w:pStyle w:val="ac"/>
        <w:ind w:firstLine="709"/>
        <w:jc w:val="both"/>
        <w:rPr>
          <w:rFonts w:ascii="Times New Roman" w:hAnsi="Times New Roman"/>
          <w:sz w:val="28"/>
          <w:szCs w:val="28"/>
        </w:rPr>
      </w:pPr>
    </w:p>
    <w:p w14:paraId="06A619E0" w14:textId="77777777" w:rsidR="00B447EC" w:rsidRPr="001F3A72" w:rsidRDefault="00B447EC" w:rsidP="00300F97">
      <w:pPr>
        <w:pStyle w:val="ac"/>
        <w:ind w:firstLine="709"/>
        <w:jc w:val="both"/>
        <w:rPr>
          <w:rFonts w:ascii="Times New Roman" w:hAnsi="Times New Roman"/>
          <w:sz w:val="28"/>
          <w:szCs w:val="28"/>
        </w:rPr>
      </w:pPr>
      <w:r w:rsidRPr="001F3A72">
        <w:rPr>
          <w:rFonts w:ascii="Times New Roman" w:hAnsi="Times New Roman"/>
          <w:sz w:val="28"/>
          <w:szCs w:val="28"/>
        </w:rPr>
        <w:t>Основные причины роста поступлений налога на прибыль организаций по сравнению с поступлением за 9 месяцев 2021 года:</w:t>
      </w:r>
    </w:p>
    <w:p w14:paraId="2D3B6431"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 увеличение поступлений налога от ответственных участников консолидированных групп налогоплательщиков, в том числе </w:t>
      </w:r>
      <w:r w:rsidRPr="001F3A72">
        <w:rPr>
          <w:rFonts w:ascii="Times New Roman" w:hAnsi="Times New Roman"/>
          <w:sz w:val="28"/>
          <w:szCs w:val="28"/>
        </w:rPr>
        <w:lastRenderedPageBreak/>
        <w:t>осуществляющих добычу нефти на территории НАО, на 73,3 % (+1 567,1 млн.руб.), что обусловлено ростом мировых цен на энергоресурсы;</w:t>
      </w:r>
    </w:p>
    <w:p w14:paraId="5A7F8005"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рост поступлений от организаций при выполнении Соглашения о разделе продукции на 64,4 % (+625,0 млн.руб.), что обусловлено ростом объемов добычи нефти, цены на нефть;</w:t>
      </w:r>
    </w:p>
    <w:p w14:paraId="685F1FF3" w14:textId="77777777" w:rsidR="00B447EC" w:rsidRPr="001F3A72" w:rsidRDefault="00B447EC" w:rsidP="00B447EC">
      <w:pPr>
        <w:pStyle w:val="ac"/>
        <w:ind w:firstLine="709"/>
        <w:jc w:val="both"/>
        <w:rPr>
          <w:rFonts w:ascii="Times New Roman" w:hAnsi="Times New Roman"/>
          <w:sz w:val="28"/>
          <w:szCs w:val="28"/>
          <w:lang w:val="x-none"/>
        </w:rPr>
      </w:pPr>
      <w:r w:rsidRPr="001F3A72">
        <w:rPr>
          <w:rFonts w:ascii="Times New Roman" w:hAnsi="Times New Roman"/>
          <w:sz w:val="28"/>
          <w:szCs w:val="28"/>
        </w:rPr>
        <w:t xml:space="preserve">– рост поступлений от ряда промышленных предприятий на 3 990,0 млн.руб. в связи с восстановлением рынков сбыта после ограничений, связанных с распространением коронавирусной инфекции, </w:t>
      </w:r>
      <w:r w:rsidRPr="001F3A72">
        <w:rPr>
          <w:rFonts w:ascii="Times New Roman" w:hAnsi="Times New Roman"/>
          <w:sz w:val="28"/>
          <w:szCs w:val="28"/>
          <w:lang w:val="x-none"/>
        </w:rPr>
        <w:t>благоприятн</w:t>
      </w:r>
      <w:r w:rsidRPr="001F3A72">
        <w:rPr>
          <w:rFonts w:ascii="Times New Roman" w:hAnsi="Times New Roman"/>
          <w:sz w:val="28"/>
          <w:szCs w:val="28"/>
        </w:rPr>
        <w:t>ой</w:t>
      </w:r>
      <w:r w:rsidRPr="001F3A72">
        <w:rPr>
          <w:rFonts w:ascii="Times New Roman" w:hAnsi="Times New Roman"/>
          <w:sz w:val="28"/>
          <w:szCs w:val="28"/>
          <w:lang w:val="x-none"/>
        </w:rPr>
        <w:t xml:space="preserve"> ценов</w:t>
      </w:r>
      <w:r w:rsidRPr="001F3A72">
        <w:rPr>
          <w:rFonts w:ascii="Times New Roman" w:hAnsi="Times New Roman"/>
          <w:sz w:val="28"/>
          <w:szCs w:val="28"/>
        </w:rPr>
        <w:t>ой</w:t>
      </w:r>
      <w:r w:rsidRPr="001F3A72">
        <w:rPr>
          <w:rFonts w:ascii="Times New Roman" w:hAnsi="Times New Roman"/>
          <w:sz w:val="28"/>
          <w:szCs w:val="28"/>
          <w:lang w:val="x-none"/>
        </w:rPr>
        <w:t xml:space="preserve"> обстановк</w:t>
      </w:r>
      <w:r w:rsidRPr="001F3A72">
        <w:rPr>
          <w:rFonts w:ascii="Times New Roman" w:hAnsi="Times New Roman"/>
          <w:sz w:val="28"/>
          <w:szCs w:val="28"/>
        </w:rPr>
        <w:t>ой</w:t>
      </w:r>
      <w:r w:rsidRPr="001F3A72">
        <w:rPr>
          <w:rFonts w:ascii="Times New Roman" w:hAnsi="Times New Roman"/>
          <w:sz w:val="28"/>
          <w:szCs w:val="28"/>
          <w:lang w:val="x-none"/>
        </w:rPr>
        <w:t xml:space="preserve">, в том числе в области добычи полезных ископаемых, </w:t>
      </w:r>
      <w:r w:rsidRPr="001F3A72">
        <w:rPr>
          <w:rFonts w:ascii="Times New Roman" w:hAnsi="Times New Roman"/>
          <w:sz w:val="28"/>
          <w:szCs w:val="28"/>
        </w:rPr>
        <w:t xml:space="preserve">крупных предприятий </w:t>
      </w:r>
      <w:r w:rsidRPr="001F3A72">
        <w:rPr>
          <w:rFonts w:ascii="Times New Roman" w:hAnsi="Times New Roman"/>
          <w:sz w:val="28"/>
          <w:szCs w:val="28"/>
          <w:lang w:val="x-none"/>
        </w:rPr>
        <w:t xml:space="preserve">целлюлозно-бумажной </w:t>
      </w:r>
      <w:r w:rsidRPr="001F3A72">
        <w:rPr>
          <w:rFonts w:ascii="Times New Roman" w:hAnsi="Times New Roman"/>
          <w:sz w:val="28"/>
          <w:szCs w:val="28"/>
        </w:rPr>
        <w:t>и деревообрабатывающей</w:t>
      </w:r>
      <w:r w:rsidRPr="001F3A72">
        <w:rPr>
          <w:rFonts w:ascii="Times New Roman" w:hAnsi="Times New Roman"/>
          <w:sz w:val="28"/>
          <w:szCs w:val="28"/>
          <w:lang w:val="x-none"/>
        </w:rPr>
        <w:t xml:space="preserve"> промышленности, судостроения.</w:t>
      </w:r>
    </w:p>
    <w:p w14:paraId="32199AFB" w14:textId="42DD6965" w:rsidR="000B58FA" w:rsidRPr="001F3A72" w:rsidRDefault="000B58FA" w:rsidP="000B58FA">
      <w:pPr>
        <w:pStyle w:val="ac"/>
        <w:ind w:firstLine="709"/>
        <w:jc w:val="both"/>
        <w:rPr>
          <w:rFonts w:ascii="Times New Roman" w:hAnsi="Times New Roman"/>
          <w:sz w:val="28"/>
          <w:szCs w:val="28"/>
        </w:rPr>
      </w:pPr>
      <w:r w:rsidRPr="001F3A72">
        <w:rPr>
          <w:rFonts w:ascii="Times New Roman" w:hAnsi="Times New Roman"/>
          <w:i/>
          <w:sz w:val="28"/>
          <w:szCs w:val="28"/>
        </w:rPr>
        <w:t>Справочно</w:t>
      </w:r>
      <w:r w:rsidRPr="001F3A72">
        <w:rPr>
          <w:rFonts w:ascii="Times New Roman" w:hAnsi="Times New Roman"/>
          <w:sz w:val="28"/>
          <w:szCs w:val="28"/>
        </w:rPr>
        <w:t>: по состоянию на 01.12.2022 налог на прибыль организаций поступил в областной бюджет в сумме 27 616,0 млн.руб. или 96,8 % к показателям годового прогноза поступлений указанного налога на 31.10.2022.</w:t>
      </w:r>
    </w:p>
    <w:p w14:paraId="1B5B55B2" w14:textId="77777777" w:rsidR="000B58FA" w:rsidRPr="001F3A72" w:rsidRDefault="000B58FA" w:rsidP="000B58FA">
      <w:pPr>
        <w:pStyle w:val="ac"/>
        <w:ind w:firstLine="709"/>
        <w:jc w:val="both"/>
        <w:rPr>
          <w:rFonts w:ascii="Times New Roman" w:hAnsi="Times New Roman"/>
          <w:sz w:val="28"/>
          <w:szCs w:val="28"/>
        </w:rPr>
      </w:pPr>
    </w:p>
    <w:p w14:paraId="2FBCA7D0" w14:textId="5D882150" w:rsidR="00E613F8" w:rsidRPr="001F3A72" w:rsidRDefault="00E613F8" w:rsidP="00E613F8">
      <w:pPr>
        <w:pStyle w:val="ac"/>
        <w:ind w:firstLine="709"/>
        <w:jc w:val="both"/>
        <w:rPr>
          <w:rFonts w:ascii="Times New Roman" w:hAnsi="Times New Roman"/>
          <w:sz w:val="28"/>
          <w:szCs w:val="28"/>
        </w:rPr>
      </w:pPr>
      <w:r w:rsidRPr="001F3A72">
        <w:rPr>
          <w:rFonts w:ascii="Times New Roman" w:hAnsi="Times New Roman"/>
          <w:sz w:val="28"/>
          <w:szCs w:val="28"/>
        </w:rPr>
        <w:t xml:space="preserve">Согласно статистическим данным, доля организаций, осуществляющих деятельность на территории Архангельской области, получивших прибыль (в % к общему количеству организаций) за январь-август текущего года составляет 73,4 %, убыточных – 26,6 %, что почти соответствует соотношению прибыльных и убыточных </w:t>
      </w:r>
      <w:r w:rsidR="00FE4441" w:rsidRPr="001F3A72">
        <w:rPr>
          <w:rFonts w:ascii="Times New Roman" w:hAnsi="Times New Roman"/>
          <w:sz w:val="28"/>
          <w:szCs w:val="28"/>
        </w:rPr>
        <w:t>организаций</w:t>
      </w:r>
      <w:r w:rsidRPr="001F3A72">
        <w:rPr>
          <w:rFonts w:ascii="Times New Roman" w:hAnsi="Times New Roman"/>
          <w:sz w:val="28"/>
          <w:szCs w:val="28"/>
        </w:rPr>
        <w:t xml:space="preserve"> (доля организаций, получивших прибыль за январь-август 2021 года, составляла – 73,6 %, убыточных – 26,4 %).</w:t>
      </w:r>
    </w:p>
    <w:p w14:paraId="0F1183DA" w14:textId="2C1130CB"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Доля организаций, ведущих деятельность на территории НАО, получивших прибыль (в % к общему количеству организаций) за январь-август текущего года составляет 55,8 %, убыточных – 44,2 %, что указывает на положительную динамику деятельности </w:t>
      </w:r>
      <w:r w:rsidR="00AE0452" w:rsidRPr="001F3A72">
        <w:rPr>
          <w:rFonts w:ascii="Times New Roman" w:hAnsi="Times New Roman"/>
          <w:sz w:val="28"/>
          <w:szCs w:val="28"/>
        </w:rPr>
        <w:t>хозяйствующих субъектов</w:t>
      </w:r>
      <w:r w:rsidRPr="001F3A72">
        <w:rPr>
          <w:rFonts w:ascii="Times New Roman" w:hAnsi="Times New Roman"/>
          <w:sz w:val="28"/>
          <w:szCs w:val="28"/>
        </w:rPr>
        <w:t>. Доля организаций, получивших прибыль за январь-август 2021 года, соста</w:t>
      </w:r>
      <w:r w:rsidR="00AE0452" w:rsidRPr="001F3A72">
        <w:rPr>
          <w:rFonts w:ascii="Times New Roman" w:hAnsi="Times New Roman"/>
          <w:sz w:val="28"/>
          <w:szCs w:val="28"/>
        </w:rPr>
        <w:t>вила 48,9 %, убыточных – 51,1 %</w:t>
      </w:r>
      <w:r w:rsidRPr="001F3A72">
        <w:rPr>
          <w:rFonts w:ascii="Times New Roman" w:hAnsi="Times New Roman"/>
          <w:sz w:val="28"/>
          <w:szCs w:val="28"/>
        </w:rPr>
        <w:t>.</w:t>
      </w:r>
    </w:p>
    <w:p w14:paraId="2DFC09AE" w14:textId="43C65EF1" w:rsidR="00B447EC" w:rsidRPr="001F3A72" w:rsidRDefault="006C4B89" w:rsidP="00B447EC">
      <w:pPr>
        <w:pStyle w:val="ac"/>
        <w:ind w:firstLine="709"/>
        <w:jc w:val="both"/>
        <w:rPr>
          <w:rFonts w:ascii="Times New Roman" w:hAnsi="Times New Roman"/>
          <w:sz w:val="28"/>
          <w:szCs w:val="28"/>
        </w:rPr>
      </w:pPr>
      <w:r w:rsidRPr="001F3A72">
        <w:rPr>
          <w:rFonts w:ascii="Times New Roman" w:hAnsi="Times New Roman"/>
          <w:sz w:val="28"/>
          <w:szCs w:val="28"/>
        </w:rPr>
        <w:t>Контрольно-счетная палата отмечает, что п</w:t>
      </w:r>
      <w:r w:rsidR="00B447EC" w:rsidRPr="001F3A72">
        <w:rPr>
          <w:rFonts w:ascii="Times New Roman" w:hAnsi="Times New Roman"/>
          <w:sz w:val="28"/>
          <w:szCs w:val="28"/>
        </w:rPr>
        <w:t xml:space="preserve">ри наличии </w:t>
      </w:r>
      <w:r w:rsidR="00B447EC" w:rsidRPr="001F3A72">
        <w:rPr>
          <w:rFonts w:ascii="Times New Roman" w:hAnsi="Times New Roman"/>
          <w:sz w:val="28"/>
          <w:szCs w:val="28"/>
          <w:lang w:val="x-none"/>
        </w:rPr>
        <w:t>совокуп</w:t>
      </w:r>
      <w:r w:rsidR="00B447EC" w:rsidRPr="001F3A72">
        <w:rPr>
          <w:rFonts w:ascii="Times New Roman" w:hAnsi="Times New Roman"/>
          <w:sz w:val="28"/>
          <w:szCs w:val="28"/>
        </w:rPr>
        <w:t>ного</w:t>
      </w:r>
      <w:r w:rsidR="00B447EC" w:rsidRPr="001F3A72">
        <w:rPr>
          <w:rFonts w:ascii="Times New Roman" w:hAnsi="Times New Roman"/>
          <w:sz w:val="28"/>
          <w:szCs w:val="28"/>
          <w:lang w:val="x-none"/>
        </w:rPr>
        <w:t xml:space="preserve"> объем</w:t>
      </w:r>
      <w:r w:rsidR="00B447EC" w:rsidRPr="001F3A72">
        <w:rPr>
          <w:rFonts w:ascii="Times New Roman" w:hAnsi="Times New Roman"/>
          <w:sz w:val="28"/>
          <w:szCs w:val="28"/>
        </w:rPr>
        <w:t>а</w:t>
      </w:r>
      <w:r w:rsidR="00B447EC" w:rsidRPr="001F3A72">
        <w:rPr>
          <w:rFonts w:ascii="Times New Roman" w:hAnsi="Times New Roman"/>
          <w:sz w:val="28"/>
          <w:szCs w:val="28"/>
          <w:lang w:val="x-none"/>
        </w:rPr>
        <w:t xml:space="preserve"> переплаты по налогу на прибыль в областно</w:t>
      </w:r>
      <w:r w:rsidR="00B447EC" w:rsidRPr="001F3A72">
        <w:rPr>
          <w:rFonts w:ascii="Times New Roman" w:hAnsi="Times New Roman"/>
          <w:sz w:val="28"/>
          <w:szCs w:val="28"/>
        </w:rPr>
        <w:t>й</w:t>
      </w:r>
      <w:r w:rsidR="00B447EC" w:rsidRPr="001F3A72">
        <w:rPr>
          <w:rFonts w:ascii="Times New Roman" w:hAnsi="Times New Roman"/>
          <w:sz w:val="28"/>
          <w:szCs w:val="28"/>
          <w:lang w:val="x-none"/>
        </w:rPr>
        <w:t xml:space="preserve"> бюджет</w:t>
      </w:r>
      <w:r w:rsidR="00B447EC" w:rsidRPr="001F3A72">
        <w:rPr>
          <w:rFonts w:ascii="Times New Roman" w:hAnsi="Times New Roman"/>
          <w:sz w:val="28"/>
          <w:szCs w:val="28"/>
        </w:rPr>
        <w:t xml:space="preserve"> </w:t>
      </w:r>
      <w:r w:rsidR="00B447EC" w:rsidRPr="001F3A72">
        <w:rPr>
          <w:rFonts w:ascii="Times New Roman" w:hAnsi="Times New Roman"/>
          <w:sz w:val="28"/>
          <w:szCs w:val="28"/>
          <w:lang w:val="x-none"/>
        </w:rPr>
        <w:t xml:space="preserve">на </w:t>
      </w:r>
      <w:r w:rsidR="00B447EC" w:rsidRPr="001F3A72">
        <w:rPr>
          <w:rFonts w:ascii="Times New Roman" w:hAnsi="Times New Roman"/>
          <w:sz w:val="28"/>
          <w:szCs w:val="28"/>
        </w:rPr>
        <w:t>0</w:t>
      </w:r>
      <w:r w:rsidR="00B447EC" w:rsidRPr="001F3A72">
        <w:rPr>
          <w:rFonts w:ascii="Times New Roman" w:hAnsi="Times New Roman"/>
          <w:sz w:val="28"/>
          <w:szCs w:val="28"/>
          <w:lang w:val="x-none"/>
        </w:rPr>
        <w:t>1</w:t>
      </w:r>
      <w:r w:rsidR="00B447EC" w:rsidRPr="001F3A72">
        <w:rPr>
          <w:rFonts w:ascii="Times New Roman" w:hAnsi="Times New Roman"/>
          <w:sz w:val="28"/>
          <w:szCs w:val="28"/>
        </w:rPr>
        <w:t>.10.</w:t>
      </w:r>
      <w:r w:rsidR="00B447EC" w:rsidRPr="001F3A72">
        <w:rPr>
          <w:rFonts w:ascii="Times New Roman" w:hAnsi="Times New Roman"/>
          <w:sz w:val="28"/>
          <w:szCs w:val="28"/>
          <w:lang w:val="x-none"/>
        </w:rPr>
        <w:t>2022</w:t>
      </w:r>
      <w:r w:rsidR="00B447EC" w:rsidRPr="001F3A72">
        <w:rPr>
          <w:rFonts w:ascii="Times New Roman" w:hAnsi="Times New Roman"/>
          <w:sz w:val="28"/>
          <w:szCs w:val="28"/>
        </w:rPr>
        <w:t xml:space="preserve"> в сумме </w:t>
      </w:r>
      <w:r w:rsidR="00B447EC" w:rsidRPr="001F3A72">
        <w:rPr>
          <w:rFonts w:ascii="Times New Roman" w:hAnsi="Times New Roman"/>
          <w:sz w:val="28"/>
          <w:szCs w:val="28"/>
          <w:lang w:val="x-none"/>
        </w:rPr>
        <w:t>3,</w:t>
      </w:r>
      <w:r w:rsidR="00B447EC" w:rsidRPr="001F3A72">
        <w:rPr>
          <w:rFonts w:ascii="Times New Roman" w:hAnsi="Times New Roman"/>
          <w:sz w:val="28"/>
          <w:szCs w:val="28"/>
        </w:rPr>
        <w:t>6</w:t>
      </w:r>
      <w:r w:rsidR="00B447EC" w:rsidRPr="001F3A72">
        <w:rPr>
          <w:rFonts w:ascii="Times New Roman" w:hAnsi="Times New Roman"/>
          <w:sz w:val="28"/>
          <w:szCs w:val="28"/>
          <w:lang w:val="x-none"/>
        </w:rPr>
        <w:t xml:space="preserve"> млрд.руб</w:t>
      </w:r>
      <w:r w:rsidR="00B447EC" w:rsidRPr="001F3A72">
        <w:rPr>
          <w:rFonts w:ascii="Times New Roman" w:hAnsi="Times New Roman"/>
          <w:sz w:val="28"/>
          <w:szCs w:val="28"/>
        </w:rPr>
        <w:t>.</w:t>
      </w:r>
      <w:r w:rsidR="00B447EC" w:rsidRPr="001F3A72">
        <w:rPr>
          <w:rFonts w:ascii="Times New Roman" w:hAnsi="Times New Roman"/>
          <w:sz w:val="28"/>
          <w:szCs w:val="28"/>
          <w:lang w:val="x-none"/>
        </w:rPr>
        <w:t xml:space="preserve"> существуют риски единовременных возвратов крупных сумм переплат в 2022 году.</w:t>
      </w:r>
    </w:p>
    <w:p w14:paraId="390C16A1" w14:textId="384C80A1"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Ежемесячное поступление налога на прибыль организаций за январь-сентябрь 2022 года в сравнении с аналогичным периодом 2021 года представлено на рисунке </w:t>
      </w:r>
      <w:r w:rsidR="007276C6" w:rsidRPr="001F3A72">
        <w:rPr>
          <w:rFonts w:ascii="Times New Roman" w:hAnsi="Times New Roman"/>
          <w:sz w:val="28"/>
          <w:szCs w:val="28"/>
        </w:rPr>
        <w:t>2</w:t>
      </w:r>
      <w:r w:rsidRPr="001F3A72">
        <w:rPr>
          <w:rFonts w:ascii="Times New Roman" w:hAnsi="Times New Roman"/>
          <w:sz w:val="28"/>
          <w:szCs w:val="28"/>
        </w:rPr>
        <w:t>.</w:t>
      </w:r>
    </w:p>
    <w:p w14:paraId="02ADA3C4" w14:textId="1F297C83" w:rsidR="00A105BF" w:rsidRPr="001F3A72" w:rsidRDefault="00A105BF"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Установлен прирост поступления налога на прибыль организаций с января по май к аналогичным поступлениям прошлого года в результате благоприятной ценовой обстановки и восстановления рынков сбыта, а с июня по сентябрь снижение поступлений, что в основном обусловлено нестабильностью в отрасли добычи углеводородного сырья, произведенными возвратами из областного бюджета в части переплаты по налогу на прибыль организаций, что в целом за 9 месяцев составляет 1,2 млрд.руб., из них: в июле-сентябре – 0,7 млрд.руб.</w:t>
      </w:r>
    </w:p>
    <w:p w14:paraId="1FCCDDBB" w14:textId="77777777" w:rsidR="00B447EC" w:rsidRPr="001F3A72" w:rsidRDefault="00B447EC" w:rsidP="00B447EC">
      <w:pPr>
        <w:spacing w:after="0" w:line="240" w:lineRule="auto"/>
        <w:jc w:val="both"/>
        <w:rPr>
          <w:rFonts w:ascii="Times New Roman" w:hAnsi="Times New Roman"/>
          <w:sz w:val="28"/>
          <w:szCs w:val="28"/>
        </w:rPr>
      </w:pPr>
      <w:r w:rsidRPr="001F3A72">
        <w:rPr>
          <w:rFonts w:ascii="Times New Roman" w:hAnsi="Times New Roman"/>
          <w:noProof/>
          <w:sz w:val="28"/>
          <w:szCs w:val="28"/>
          <w:lang w:eastAsia="ru-RU"/>
        </w:rPr>
        <w:lastRenderedPageBreak/>
        <w:drawing>
          <wp:inline distT="0" distB="0" distL="0" distR="0" wp14:anchorId="4629B080" wp14:editId="4864F950">
            <wp:extent cx="6071569" cy="3038475"/>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5613" cy="3045503"/>
                    </a:xfrm>
                    <a:prstGeom prst="rect">
                      <a:avLst/>
                    </a:prstGeom>
                    <a:noFill/>
                  </pic:spPr>
                </pic:pic>
              </a:graphicData>
            </a:graphic>
          </wp:inline>
        </w:drawing>
      </w:r>
    </w:p>
    <w:p w14:paraId="11630E1A"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bCs w:val="0"/>
          <w:sz w:val="24"/>
          <w:szCs w:val="24"/>
        </w:rPr>
        <w:t xml:space="preserve">Рисунок </w:t>
      </w:r>
      <w:r w:rsidRPr="001F3A72">
        <w:rPr>
          <w:rFonts w:ascii="Times New Roman" w:hAnsi="Times New Roman"/>
          <w:b w:val="0"/>
          <w:bCs w:val="0"/>
          <w:sz w:val="24"/>
          <w:szCs w:val="24"/>
        </w:rPr>
        <w:fldChar w:fldCharType="begin"/>
      </w:r>
      <w:r w:rsidRPr="001F3A72">
        <w:rPr>
          <w:rFonts w:ascii="Times New Roman" w:hAnsi="Times New Roman"/>
          <w:b w:val="0"/>
          <w:bCs w:val="0"/>
          <w:sz w:val="24"/>
          <w:szCs w:val="24"/>
        </w:rPr>
        <w:instrText xml:space="preserve"> SEQ Рисунок \* ARABIC </w:instrText>
      </w:r>
      <w:r w:rsidRPr="001F3A72">
        <w:rPr>
          <w:rFonts w:ascii="Times New Roman" w:hAnsi="Times New Roman"/>
          <w:b w:val="0"/>
          <w:bCs w:val="0"/>
          <w:sz w:val="24"/>
          <w:szCs w:val="24"/>
        </w:rPr>
        <w:fldChar w:fldCharType="separate"/>
      </w:r>
      <w:r w:rsidR="007276C6" w:rsidRPr="001F3A72">
        <w:rPr>
          <w:rFonts w:ascii="Times New Roman" w:hAnsi="Times New Roman"/>
          <w:b w:val="0"/>
          <w:bCs w:val="0"/>
          <w:noProof/>
          <w:sz w:val="24"/>
          <w:szCs w:val="24"/>
        </w:rPr>
        <w:t>2</w:t>
      </w:r>
      <w:r w:rsidRPr="001F3A72">
        <w:rPr>
          <w:rFonts w:ascii="Times New Roman" w:hAnsi="Times New Roman"/>
          <w:b w:val="0"/>
          <w:bCs w:val="0"/>
          <w:sz w:val="24"/>
          <w:szCs w:val="24"/>
        </w:rPr>
        <w:fldChar w:fldCharType="end"/>
      </w:r>
      <w:r w:rsidRPr="001F3A72">
        <w:rPr>
          <w:rFonts w:ascii="Times New Roman" w:hAnsi="Times New Roman"/>
          <w:b w:val="0"/>
          <w:bCs w:val="0"/>
          <w:sz w:val="24"/>
          <w:szCs w:val="24"/>
        </w:rPr>
        <w:t>. Поступление налога на прибыль организаций в областной бюджет за январь-сентябрь 2021 – 2022 годов, млн.руб.</w:t>
      </w:r>
    </w:p>
    <w:p w14:paraId="2020B3A5" w14:textId="77777777" w:rsidR="00B447EC" w:rsidRPr="001F3A72" w:rsidRDefault="00B447EC" w:rsidP="00B447EC">
      <w:pPr>
        <w:pStyle w:val="ac"/>
        <w:ind w:firstLine="709"/>
        <w:jc w:val="both"/>
        <w:rPr>
          <w:rFonts w:ascii="Times New Roman" w:hAnsi="Times New Roman"/>
          <w:sz w:val="28"/>
          <w:szCs w:val="28"/>
        </w:rPr>
      </w:pPr>
    </w:p>
    <w:p w14:paraId="720A2F48"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По данным статистической налоговой отчетности «Отчет о задолженности по налогам и сборам…в бюджетную систему Российской Федерации» (ф. 4-НМ) (без учета НАО) (далее – Отчет ф. 4-НМ) по состоянию на 01.10.2022 задолженность по налогу на прибыль организаций в части, зачисляемой в областной бюджет, составила 162,0 млн.руб. увеличившись на 6,8 млн.руб. или на 4,4 % к показателям задолженности на 01.01.2022 (155,2 млн.руб.). Недоимка в общем объеме задолженности по налогу на прибыль организаций на 01.10.2022 составила 97,0 млн.руб., снизившись к показателям на 01.01.2022 на 24,3 млн.руб. или на 20,0 % (121,3 млн.руб.).</w:t>
      </w:r>
    </w:p>
    <w:p w14:paraId="0BC4C2FD" w14:textId="77777777" w:rsidR="00B447EC" w:rsidRPr="001F3A72" w:rsidRDefault="00B447EC" w:rsidP="00B447EC">
      <w:pPr>
        <w:pStyle w:val="ac"/>
        <w:ind w:firstLine="709"/>
        <w:jc w:val="both"/>
        <w:rPr>
          <w:rFonts w:ascii="Times New Roman" w:hAnsi="Times New Roman"/>
          <w:sz w:val="28"/>
          <w:szCs w:val="28"/>
        </w:rPr>
      </w:pPr>
    </w:p>
    <w:p w14:paraId="167911B2" w14:textId="767E24E8"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2. Удельный вес </w:t>
      </w:r>
      <w:r w:rsidRPr="001F3A72">
        <w:rPr>
          <w:rFonts w:ascii="Times New Roman" w:hAnsi="Times New Roman"/>
          <w:sz w:val="28"/>
          <w:szCs w:val="28"/>
          <w:u w:val="single"/>
        </w:rPr>
        <w:t>налога на доходы физических лиц</w:t>
      </w:r>
      <w:r w:rsidRPr="001F3A72">
        <w:rPr>
          <w:rFonts w:ascii="Times New Roman" w:hAnsi="Times New Roman"/>
          <w:sz w:val="28"/>
          <w:szCs w:val="28"/>
        </w:rPr>
        <w:t xml:space="preserve"> в структуре налоговых и неналоговых доходов составляет 26,2 %</w:t>
      </w:r>
      <w:r w:rsidR="0072206C" w:rsidRPr="001F3A72">
        <w:rPr>
          <w:rFonts w:ascii="Times New Roman" w:hAnsi="Times New Roman"/>
          <w:sz w:val="28"/>
          <w:szCs w:val="28"/>
        </w:rPr>
        <w:t>,</w:t>
      </w:r>
      <w:r w:rsidRPr="001F3A72">
        <w:rPr>
          <w:rFonts w:ascii="Times New Roman" w:hAnsi="Times New Roman"/>
          <w:sz w:val="28"/>
          <w:szCs w:val="28"/>
        </w:rPr>
        <w:t xml:space="preserve"> и его поступление в январе – сентябре 2022 года составило 16 360,9 млн.руб., что несколько превышает показатели кассового плана 9 месяцев 2022 года (+35,9 млн.руб. или на 0,2 %). Годовые показатели кассового плана по указанному налогу выполнены на 69,8 %. План поступления налога на доходы физических лиц в отчетном периоде не корректировался.</w:t>
      </w:r>
    </w:p>
    <w:p w14:paraId="3DA88C77" w14:textId="045D4F0E" w:rsidR="00B447EC" w:rsidRPr="001F3A72" w:rsidRDefault="00B447EC" w:rsidP="00B447EC">
      <w:pPr>
        <w:spacing w:after="0" w:line="240" w:lineRule="auto"/>
        <w:ind w:firstLine="709"/>
        <w:jc w:val="both"/>
        <w:rPr>
          <w:rFonts w:ascii="Times New Roman" w:eastAsiaTheme="minorHAnsi" w:hAnsi="Times New Roman"/>
          <w:sz w:val="28"/>
          <w:szCs w:val="28"/>
        </w:rPr>
      </w:pPr>
      <w:r w:rsidRPr="001F3A72">
        <w:rPr>
          <w:rFonts w:ascii="Times New Roman" w:hAnsi="Times New Roman"/>
          <w:sz w:val="28"/>
          <w:szCs w:val="28"/>
        </w:rPr>
        <w:t>Выполнение кассового плана по налогу на доходы физических лиц за январь-сентябрь 2021 – 2022 годов представлено в таблице</w:t>
      </w:r>
      <w:r w:rsidR="00BE7067" w:rsidRPr="001F3A72">
        <w:rPr>
          <w:rFonts w:ascii="Times New Roman" w:hAnsi="Times New Roman"/>
          <w:sz w:val="28"/>
          <w:szCs w:val="28"/>
        </w:rPr>
        <w:t xml:space="preserve"> </w:t>
      </w:r>
      <w:r w:rsidR="00A105BF" w:rsidRPr="001F3A72">
        <w:rPr>
          <w:rFonts w:ascii="Times New Roman" w:hAnsi="Times New Roman"/>
          <w:sz w:val="28"/>
          <w:szCs w:val="28"/>
        </w:rPr>
        <w:t>4</w:t>
      </w:r>
      <w:r w:rsidRPr="001F3A72">
        <w:rPr>
          <w:rFonts w:ascii="Times New Roman" w:hAnsi="Times New Roman"/>
          <w:sz w:val="28"/>
          <w:szCs w:val="28"/>
        </w:rPr>
        <w:t>:</w:t>
      </w:r>
    </w:p>
    <w:p w14:paraId="062190EB" w14:textId="77777777" w:rsidR="00B447EC" w:rsidRPr="001F3A72" w:rsidRDefault="00B447EC" w:rsidP="00B447EC">
      <w:pPr>
        <w:spacing w:after="0" w:line="240" w:lineRule="auto"/>
        <w:ind w:firstLine="709"/>
        <w:jc w:val="both"/>
        <w:rPr>
          <w:rFonts w:ascii="Times New Roman" w:hAnsi="Times New Roman"/>
          <w:sz w:val="24"/>
          <w:szCs w:val="24"/>
          <w:highlight w:val="cyan"/>
        </w:rPr>
      </w:pPr>
    </w:p>
    <w:p w14:paraId="50C1391F" w14:textId="77777777" w:rsidR="00B447EC" w:rsidRPr="001F3A72" w:rsidRDefault="00B447EC" w:rsidP="00B447EC">
      <w:pPr>
        <w:pStyle w:val="aff"/>
        <w:spacing w:after="0" w:line="240" w:lineRule="auto"/>
        <w:rPr>
          <w:rFonts w:ascii="Times New Roman" w:hAnsi="Times New Roman"/>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A105BF" w:rsidRPr="001F3A72">
        <w:rPr>
          <w:rFonts w:ascii="Times New Roman" w:hAnsi="Times New Roman"/>
          <w:b w:val="0"/>
          <w:noProof/>
          <w:sz w:val="24"/>
          <w:szCs w:val="24"/>
        </w:rPr>
        <w:t>4</w:t>
      </w:r>
      <w:r w:rsidRPr="001F3A72">
        <w:rPr>
          <w:rFonts w:ascii="Times New Roman" w:hAnsi="Times New Roman"/>
          <w:b w:val="0"/>
          <w:sz w:val="24"/>
          <w:szCs w:val="24"/>
        </w:rPr>
        <w:fldChar w:fldCharType="end"/>
      </w:r>
      <w:r w:rsidRPr="001F3A72">
        <w:rPr>
          <w:rFonts w:ascii="Times New Roman" w:hAnsi="Times New Roman"/>
          <w:b w:val="0"/>
          <w:noProof/>
          <w:sz w:val="24"/>
          <w:szCs w:val="24"/>
        </w:rPr>
        <w:t>.</w:t>
      </w:r>
      <w:r w:rsidRPr="001F3A72">
        <w:rPr>
          <w:rFonts w:ascii="Times New Roman" w:hAnsi="Times New Roman"/>
          <w:b w:val="0"/>
          <w:bCs w:val="0"/>
          <w:sz w:val="24"/>
          <w:szCs w:val="24"/>
        </w:rPr>
        <w:t xml:space="preserve"> </w:t>
      </w:r>
      <w:r w:rsidRPr="001F3A72">
        <w:rPr>
          <w:rFonts w:ascii="Times New Roman" w:hAnsi="Times New Roman"/>
          <w:b w:val="0"/>
          <w:sz w:val="24"/>
          <w:szCs w:val="24"/>
        </w:rPr>
        <w:t>Выполнение кассового плана поступлений налога на доходы физических лиц за январь-сентябрь 2021 – 2022 годов, млн.руб</w:t>
      </w:r>
      <w:r w:rsidRPr="001F3A72">
        <w:rPr>
          <w:rFonts w:ascii="Times New Roman" w:hAnsi="Times New Roman"/>
          <w:sz w:val="24"/>
          <w:szCs w:val="24"/>
        </w:rPr>
        <w:t>.</w:t>
      </w:r>
    </w:p>
    <w:tbl>
      <w:tblPr>
        <w:tblW w:w="9298"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641"/>
        <w:gridCol w:w="940"/>
        <w:gridCol w:w="1043"/>
        <w:gridCol w:w="1048"/>
        <w:gridCol w:w="1025"/>
        <w:gridCol w:w="1245"/>
        <w:gridCol w:w="1111"/>
        <w:gridCol w:w="1245"/>
      </w:tblGrid>
      <w:tr w:rsidR="00B447EC" w:rsidRPr="001F3A72" w14:paraId="19BF6992" w14:textId="77777777" w:rsidTr="00A105BF">
        <w:trPr>
          <w:trHeight w:val="87"/>
          <w:tblHeader/>
        </w:trPr>
        <w:tc>
          <w:tcPr>
            <w:tcW w:w="1641" w:type="dxa"/>
            <w:vMerge w:val="restart"/>
            <w:shd w:val="clear" w:color="auto" w:fill="auto"/>
            <w:vAlign w:val="center"/>
            <w:hideMark/>
          </w:tcPr>
          <w:p w14:paraId="1FB94B7B"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Плательщики</w:t>
            </w:r>
          </w:p>
        </w:tc>
        <w:tc>
          <w:tcPr>
            <w:tcW w:w="940" w:type="dxa"/>
            <w:vMerge w:val="restart"/>
            <w:shd w:val="clear" w:color="auto" w:fill="auto"/>
            <w:vAlign w:val="center"/>
            <w:hideMark/>
          </w:tcPr>
          <w:p w14:paraId="229172C5"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 xml:space="preserve">Факт </w:t>
            </w:r>
          </w:p>
          <w:p w14:paraId="40ECB52D"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9 мес. 2021 г.</w:t>
            </w:r>
          </w:p>
        </w:tc>
        <w:tc>
          <w:tcPr>
            <w:tcW w:w="1043" w:type="dxa"/>
            <w:vMerge w:val="restart"/>
            <w:shd w:val="clear" w:color="auto" w:fill="auto"/>
            <w:vAlign w:val="center"/>
            <w:hideMark/>
          </w:tcPr>
          <w:p w14:paraId="53EF4F5F"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КП</w:t>
            </w:r>
          </w:p>
          <w:p w14:paraId="1EC4C90E"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9 мес. 2022 год</w:t>
            </w:r>
          </w:p>
        </w:tc>
        <w:tc>
          <w:tcPr>
            <w:tcW w:w="1048" w:type="dxa"/>
            <w:vMerge w:val="restart"/>
            <w:shd w:val="clear" w:color="auto" w:fill="auto"/>
            <w:vAlign w:val="center"/>
            <w:hideMark/>
          </w:tcPr>
          <w:p w14:paraId="7E61D3E2"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 xml:space="preserve">Факт </w:t>
            </w:r>
          </w:p>
          <w:p w14:paraId="0A0A6EFB"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9 мес. 2022 г.</w:t>
            </w:r>
          </w:p>
        </w:tc>
        <w:tc>
          <w:tcPr>
            <w:tcW w:w="4626" w:type="dxa"/>
            <w:gridSpan w:val="4"/>
            <w:shd w:val="clear" w:color="auto" w:fill="auto"/>
            <w:vAlign w:val="center"/>
            <w:hideMark/>
          </w:tcPr>
          <w:p w14:paraId="4D50399F"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Отклонение (+,-)</w:t>
            </w:r>
          </w:p>
        </w:tc>
      </w:tr>
      <w:tr w:rsidR="00B447EC" w:rsidRPr="001F3A72" w14:paraId="450EEC17" w14:textId="77777777" w:rsidTr="00A105BF">
        <w:trPr>
          <w:trHeight w:val="149"/>
          <w:tblHeader/>
        </w:trPr>
        <w:tc>
          <w:tcPr>
            <w:tcW w:w="1641" w:type="dxa"/>
            <w:vMerge/>
            <w:shd w:val="clear" w:color="auto" w:fill="auto"/>
            <w:vAlign w:val="center"/>
            <w:hideMark/>
          </w:tcPr>
          <w:p w14:paraId="5F41D397" w14:textId="77777777" w:rsidR="00B447EC" w:rsidRPr="001F3A72" w:rsidRDefault="00B447EC" w:rsidP="00B447EC">
            <w:pPr>
              <w:spacing w:after="0" w:line="240" w:lineRule="auto"/>
              <w:rPr>
                <w:rFonts w:ascii="Times New Roman" w:eastAsia="Times New Roman" w:hAnsi="Times New Roman"/>
                <w:lang w:eastAsia="ru-RU"/>
              </w:rPr>
            </w:pPr>
          </w:p>
        </w:tc>
        <w:tc>
          <w:tcPr>
            <w:tcW w:w="940" w:type="dxa"/>
            <w:vMerge/>
            <w:shd w:val="clear" w:color="auto" w:fill="auto"/>
            <w:vAlign w:val="center"/>
            <w:hideMark/>
          </w:tcPr>
          <w:p w14:paraId="7B5F219E" w14:textId="77777777" w:rsidR="00B447EC" w:rsidRPr="001F3A72" w:rsidRDefault="00B447EC" w:rsidP="00B447EC">
            <w:pPr>
              <w:spacing w:after="0" w:line="240" w:lineRule="auto"/>
              <w:rPr>
                <w:rFonts w:ascii="Times New Roman" w:eastAsia="Times New Roman" w:hAnsi="Times New Roman"/>
                <w:lang w:eastAsia="ru-RU"/>
              </w:rPr>
            </w:pPr>
          </w:p>
        </w:tc>
        <w:tc>
          <w:tcPr>
            <w:tcW w:w="1043" w:type="dxa"/>
            <w:vMerge/>
            <w:shd w:val="clear" w:color="auto" w:fill="auto"/>
            <w:vAlign w:val="center"/>
            <w:hideMark/>
          </w:tcPr>
          <w:p w14:paraId="0B999B78" w14:textId="77777777" w:rsidR="00B447EC" w:rsidRPr="001F3A72" w:rsidRDefault="00B447EC" w:rsidP="00B447EC">
            <w:pPr>
              <w:spacing w:after="0" w:line="240" w:lineRule="auto"/>
              <w:rPr>
                <w:rFonts w:ascii="Times New Roman" w:eastAsia="Times New Roman" w:hAnsi="Times New Roman"/>
                <w:lang w:eastAsia="ru-RU"/>
              </w:rPr>
            </w:pPr>
          </w:p>
        </w:tc>
        <w:tc>
          <w:tcPr>
            <w:tcW w:w="1048" w:type="dxa"/>
            <w:vMerge/>
            <w:shd w:val="clear" w:color="auto" w:fill="auto"/>
            <w:vAlign w:val="center"/>
            <w:hideMark/>
          </w:tcPr>
          <w:p w14:paraId="1EEE01D1" w14:textId="77777777" w:rsidR="00B447EC" w:rsidRPr="001F3A72" w:rsidRDefault="00B447EC" w:rsidP="00B447EC">
            <w:pPr>
              <w:spacing w:after="0" w:line="240" w:lineRule="auto"/>
              <w:rPr>
                <w:rFonts w:ascii="Times New Roman" w:eastAsia="Times New Roman" w:hAnsi="Times New Roman"/>
                <w:lang w:eastAsia="ru-RU"/>
              </w:rPr>
            </w:pPr>
          </w:p>
        </w:tc>
        <w:tc>
          <w:tcPr>
            <w:tcW w:w="2270" w:type="dxa"/>
            <w:gridSpan w:val="2"/>
            <w:shd w:val="clear" w:color="auto" w:fill="auto"/>
            <w:vAlign w:val="center"/>
            <w:hideMark/>
          </w:tcPr>
          <w:p w14:paraId="2BC883BF" w14:textId="2AC0851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к КП 9 мес.</w:t>
            </w:r>
            <w:r w:rsidR="00DD0B29" w:rsidRPr="001F3A72">
              <w:rPr>
                <w:rFonts w:ascii="Times New Roman" w:eastAsia="Times New Roman" w:hAnsi="Times New Roman"/>
                <w:lang w:eastAsia="ru-RU"/>
              </w:rPr>
              <w:t xml:space="preserve"> </w:t>
            </w:r>
            <w:r w:rsidRPr="001F3A72">
              <w:rPr>
                <w:rFonts w:ascii="Times New Roman" w:eastAsia="Times New Roman" w:hAnsi="Times New Roman"/>
                <w:lang w:eastAsia="ru-RU"/>
              </w:rPr>
              <w:t>2022 года</w:t>
            </w:r>
          </w:p>
        </w:tc>
        <w:tc>
          <w:tcPr>
            <w:tcW w:w="2356" w:type="dxa"/>
            <w:gridSpan w:val="2"/>
            <w:shd w:val="clear" w:color="auto" w:fill="auto"/>
            <w:vAlign w:val="center"/>
            <w:hideMark/>
          </w:tcPr>
          <w:p w14:paraId="4673018A" w14:textId="36BE963A" w:rsidR="00B447EC" w:rsidRPr="001F3A72" w:rsidRDefault="00B447EC" w:rsidP="00B447EC">
            <w:pPr>
              <w:spacing w:after="0" w:line="240" w:lineRule="auto"/>
              <w:ind w:left="-112" w:right="-102"/>
              <w:jc w:val="center"/>
              <w:rPr>
                <w:rFonts w:ascii="Times New Roman" w:eastAsia="Times New Roman" w:hAnsi="Times New Roman"/>
                <w:lang w:eastAsia="ru-RU"/>
              </w:rPr>
            </w:pPr>
            <w:r w:rsidRPr="001F3A72">
              <w:rPr>
                <w:rFonts w:ascii="Times New Roman" w:eastAsia="Times New Roman" w:hAnsi="Times New Roman"/>
                <w:lang w:eastAsia="ru-RU"/>
              </w:rPr>
              <w:t>к факту 9 мес.</w:t>
            </w:r>
            <w:r w:rsidR="00DD0B29" w:rsidRPr="001F3A72">
              <w:rPr>
                <w:rFonts w:ascii="Times New Roman" w:eastAsia="Times New Roman" w:hAnsi="Times New Roman"/>
                <w:lang w:eastAsia="ru-RU"/>
              </w:rPr>
              <w:t xml:space="preserve"> </w:t>
            </w:r>
            <w:r w:rsidRPr="001F3A72">
              <w:rPr>
                <w:rFonts w:ascii="Times New Roman" w:eastAsia="Times New Roman" w:hAnsi="Times New Roman"/>
                <w:lang w:eastAsia="ru-RU"/>
              </w:rPr>
              <w:t>2021 г.</w:t>
            </w:r>
          </w:p>
        </w:tc>
      </w:tr>
      <w:tr w:rsidR="00B447EC" w:rsidRPr="001F3A72" w14:paraId="792A5DF0" w14:textId="77777777" w:rsidTr="00A105BF">
        <w:trPr>
          <w:trHeight w:val="67"/>
          <w:tblHeader/>
        </w:trPr>
        <w:tc>
          <w:tcPr>
            <w:tcW w:w="1641" w:type="dxa"/>
            <w:vMerge/>
            <w:shd w:val="clear" w:color="auto" w:fill="auto"/>
            <w:vAlign w:val="center"/>
            <w:hideMark/>
          </w:tcPr>
          <w:p w14:paraId="688409D7" w14:textId="77777777" w:rsidR="00B447EC" w:rsidRPr="001F3A72" w:rsidRDefault="00B447EC" w:rsidP="00B447EC">
            <w:pPr>
              <w:spacing w:after="0" w:line="240" w:lineRule="auto"/>
              <w:rPr>
                <w:rFonts w:ascii="Times New Roman" w:eastAsia="Times New Roman" w:hAnsi="Times New Roman"/>
                <w:lang w:eastAsia="ru-RU"/>
              </w:rPr>
            </w:pPr>
          </w:p>
        </w:tc>
        <w:tc>
          <w:tcPr>
            <w:tcW w:w="940" w:type="dxa"/>
            <w:vMerge/>
            <w:shd w:val="clear" w:color="auto" w:fill="auto"/>
            <w:vAlign w:val="center"/>
            <w:hideMark/>
          </w:tcPr>
          <w:p w14:paraId="2C7A74FE" w14:textId="77777777" w:rsidR="00B447EC" w:rsidRPr="001F3A72" w:rsidRDefault="00B447EC" w:rsidP="00B447EC">
            <w:pPr>
              <w:spacing w:after="0" w:line="240" w:lineRule="auto"/>
              <w:rPr>
                <w:rFonts w:ascii="Times New Roman" w:eastAsia="Times New Roman" w:hAnsi="Times New Roman"/>
                <w:lang w:eastAsia="ru-RU"/>
              </w:rPr>
            </w:pPr>
          </w:p>
        </w:tc>
        <w:tc>
          <w:tcPr>
            <w:tcW w:w="1043" w:type="dxa"/>
            <w:vMerge/>
            <w:shd w:val="clear" w:color="auto" w:fill="auto"/>
            <w:vAlign w:val="center"/>
            <w:hideMark/>
          </w:tcPr>
          <w:p w14:paraId="70E6FFB9" w14:textId="77777777" w:rsidR="00B447EC" w:rsidRPr="001F3A72" w:rsidRDefault="00B447EC" w:rsidP="00B447EC">
            <w:pPr>
              <w:spacing w:after="0" w:line="240" w:lineRule="auto"/>
              <w:rPr>
                <w:rFonts w:ascii="Times New Roman" w:eastAsia="Times New Roman" w:hAnsi="Times New Roman"/>
                <w:lang w:eastAsia="ru-RU"/>
              </w:rPr>
            </w:pPr>
          </w:p>
        </w:tc>
        <w:tc>
          <w:tcPr>
            <w:tcW w:w="1048" w:type="dxa"/>
            <w:vMerge/>
            <w:shd w:val="clear" w:color="auto" w:fill="auto"/>
            <w:vAlign w:val="center"/>
            <w:hideMark/>
          </w:tcPr>
          <w:p w14:paraId="68ED5909" w14:textId="77777777" w:rsidR="00B447EC" w:rsidRPr="001F3A72" w:rsidRDefault="00B447EC" w:rsidP="00B447EC">
            <w:pPr>
              <w:spacing w:after="0" w:line="240" w:lineRule="auto"/>
              <w:rPr>
                <w:rFonts w:ascii="Times New Roman" w:eastAsia="Times New Roman" w:hAnsi="Times New Roman"/>
                <w:lang w:eastAsia="ru-RU"/>
              </w:rPr>
            </w:pPr>
          </w:p>
        </w:tc>
        <w:tc>
          <w:tcPr>
            <w:tcW w:w="1025" w:type="dxa"/>
            <w:shd w:val="clear" w:color="auto" w:fill="auto"/>
            <w:vAlign w:val="center"/>
            <w:hideMark/>
          </w:tcPr>
          <w:p w14:paraId="747D9FC8"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млн.руб.</w:t>
            </w:r>
          </w:p>
        </w:tc>
        <w:tc>
          <w:tcPr>
            <w:tcW w:w="1245" w:type="dxa"/>
            <w:shd w:val="clear" w:color="auto" w:fill="auto"/>
            <w:vAlign w:val="center"/>
            <w:hideMark/>
          </w:tcPr>
          <w:p w14:paraId="1267C2FB"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w:t>
            </w:r>
          </w:p>
        </w:tc>
        <w:tc>
          <w:tcPr>
            <w:tcW w:w="1111" w:type="dxa"/>
            <w:shd w:val="clear" w:color="auto" w:fill="auto"/>
            <w:vAlign w:val="center"/>
            <w:hideMark/>
          </w:tcPr>
          <w:p w14:paraId="31AFCC75"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млн.руб.</w:t>
            </w:r>
          </w:p>
        </w:tc>
        <w:tc>
          <w:tcPr>
            <w:tcW w:w="1245" w:type="dxa"/>
            <w:shd w:val="clear" w:color="auto" w:fill="auto"/>
            <w:vAlign w:val="center"/>
            <w:hideMark/>
          </w:tcPr>
          <w:p w14:paraId="404383F6"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w:t>
            </w:r>
          </w:p>
        </w:tc>
      </w:tr>
      <w:tr w:rsidR="00B447EC" w:rsidRPr="001F3A72" w14:paraId="318AB865" w14:textId="77777777" w:rsidTr="00B447EC">
        <w:trPr>
          <w:trHeight w:val="285"/>
        </w:trPr>
        <w:tc>
          <w:tcPr>
            <w:tcW w:w="1641" w:type="dxa"/>
            <w:shd w:val="clear" w:color="auto" w:fill="auto"/>
            <w:vAlign w:val="center"/>
            <w:hideMark/>
          </w:tcPr>
          <w:p w14:paraId="6962BDC4" w14:textId="77777777" w:rsidR="00B447EC" w:rsidRPr="001F3A72" w:rsidRDefault="00B447EC" w:rsidP="00B447EC">
            <w:pPr>
              <w:spacing w:after="0" w:line="240" w:lineRule="auto"/>
              <w:jc w:val="center"/>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А</w:t>
            </w:r>
          </w:p>
        </w:tc>
        <w:tc>
          <w:tcPr>
            <w:tcW w:w="940" w:type="dxa"/>
            <w:shd w:val="clear" w:color="auto" w:fill="auto"/>
            <w:vAlign w:val="center"/>
            <w:hideMark/>
          </w:tcPr>
          <w:p w14:paraId="0C16F288" w14:textId="77777777" w:rsidR="00B447EC" w:rsidRPr="001F3A72" w:rsidRDefault="00B447EC" w:rsidP="00B447EC">
            <w:pPr>
              <w:spacing w:after="0" w:line="240" w:lineRule="auto"/>
              <w:jc w:val="center"/>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1</w:t>
            </w:r>
          </w:p>
        </w:tc>
        <w:tc>
          <w:tcPr>
            <w:tcW w:w="1043" w:type="dxa"/>
            <w:shd w:val="clear" w:color="auto" w:fill="auto"/>
            <w:vAlign w:val="center"/>
            <w:hideMark/>
          </w:tcPr>
          <w:p w14:paraId="6762F537" w14:textId="77777777" w:rsidR="00B447EC" w:rsidRPr="001F3A72" w:rsidRDefault="00B447EC" w:rsidP="00B447EC">
            <w:pPr>
              <w:spacing w:after="0" w:line="240" w:lineRule="auto"/>
              <w:jc w:val="center"/>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2</w:t>
            </w:r>
          </w:p>
        </w:tc>
        <w:tc>
          <w:tcPr>
            <w:tcW w:w="1048" w:type="dxa"/>
            <w:shd w:val="clear" w:color="auto" w:fill="auto"/>
            <w:vAlign w:val="center"/>
            <w:hideMark/>
          </w:tcPr>
          <w:p w14:paraId="5A662675" w14:textId="77777777" w:rsidR="00B447EC" w:rsidRPr="001F3A72" w:rsidRDefault="00B447EC" w:rsidP="00B447EC">
            <w:pPr>
              <w:spacing w:after="0" w:line="240" w:lineRule="auto"/>
              <w:jc w:val="center"/>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3</w:t>
            </w:r>
          </w:p>
        </w:tc>
        <w:tc>
          <w:tcPr>
            <w:tcW w:w="1025" w:type="dxa"/>
            <w:shd w:val="clear" w:color="auto" w:fill="auto"/>
            <w:vAlign w:val="center"/>
            <w:hideMark/>
          </w:tcPr>
          <w:p w14:paraId="1BDE2A6D" w14:textId="77777777" w:rsidR="00B447EC" w:rsidRPr="001F3A72" w:rsidRDefault="00B447EC" w:rsidP="00B447EC">
            <w:pPr>
              <w:spacing w:after="0" w:line="240" w:lineRule="auto"/>
              <w:jc w:val="center"/>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4=3-2</w:t>
            </w:r>
          </w:p>
        </w:tc>
        <w:tc>
          <w:tcPr>
            <w:tcW w:w="1245" w:type="dxa"/>
            <w:shd w:val="clear" w:color="auto" w:fill="auto"/>
            <w:vAlign w:val="center"/>
            <w:hideMark/>
          </w:tcPr>
          <w:p w14:paraId="350E5BDC" w14:textId="77777777" w:rsidR="00B447EC" w:rsidRPr="001F3A72" w:rsidRDefault="00B447EC" w:rsidP="00B447EC">
            <w:pPr>
              <w:spacing w:after="0" w:line="240" w:lineRule="auto"/>
              <w:jc w:val="center"/>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5=3/2*100-100</w:t>
            </w:r>
          </w:p>
        </w:tc>
        <w:tc>
          <w:tcPr>
            <w:tcW w:w="1111" w:type="dxa"/>
            <w:shd w:val="clear" w:color="auto" w:fill="auto"/>
            <w:vAlign w:val="center"/>
            <w:hideMark/>
          </w:tcPr>
          <w:p w14:paraId="02E6CC9C" w14:textId="77777777" w:rsidR="00B447EC" w:rsidRPr="001F3A72" w:rsidRDefault="00B447EC" w:rsidP="00B447EC">
            <w:pPr>
              <w:spacing w:after="0" w:line="240" w:lineRule="auto"/>
              <w:jc w:val="center"/>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6=3-1</w:t>
            </w:r>
          </w:p>
        </w:tc>
        <w:tc>
          <w:tcPr>
            <w:tcW w:w="1245" w:type="dxa"/>
            <w:shd w:val="clear" w:color="auto" w:fill="auto"/>
            <w:vAlign w:val="center"/>
            <w:hideMark/>
          </w:tcPr>
          <w:p w14:paraId="6B442D4C" w14:textId="77777777" w:rsidR="00B447EC" w:rsidRPr="001F3A72" w:rsidRDefault="00B447EC" w:rsidP="00B447EC">
            <w:pPr>
              <w:spacing w:after="0" w:line="240" w:lineRule="auto"/>
              <w:jc w:val="center"/>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7=3/1*100-100</w:t>
            </w:r>
          </w:p>
        </w:tc>
      </w:tr>
      <w:tr w:rsidR="00B447EC" w:rsidRPr="001F3A72" w14:paraId="54045FEB" w14:textId="77777777" w:rsidTr="00B447EC">
        <w:trPr>
          <w:trHeight w:val="321"/>
        </w:trPr>
        <w:tc>
          <w:tcPr>
            <w:tcW w:w="1641" w:type="dxa"/>
            <w:shd w:val="clear" w:color="auto" w:fill="auto"/>
            <w:vAlign w:val="center"/>
            <w:hideMark/>
          </w:tcPr>
          <w:p w14:paraId="31D0C7F2"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Архангельской области</w:t>
            </w:r>
          </w:p>
        </w:tc>
        <w:tc>
          <w:tcPr>
            <w:tcW w:w="940" w:type="dxa"/>
            <w:shd w:val="clear" w:color="auto" w:fill="auto"/>
            <w:vAlign w:val="bottom"/>
            <w:hideMark/>
          </w:tcPr>
          <w:p w14:paraId="31934CCE" w14:textId="77777777" w:rsidR="00B447EC" w:rsidRPr="001F3A72" w:rsidRDefault="00B447EC" w:rsidP="00B447EC">
            <w:pPr>
              <w:spacing w:after="0" w:line="240" w:lineRule="auto"/>
              <w:ind w:left="-108"/>
              <w:jc w:val="right"/>
              <w:rPr>
                <w:rFonts w:ascii="Times New Roman" w:eastAsia="Times New Roman" w:hAnsi="Times New Roman"/>
                <w:lang w:eastAsia="ru-RU"/>
              </w:rPr>
            </w:pPr>
            <w:r w:rsidRPr="001F3A72">
              <w:rPr>
                <w:rFonts w:ascii="Times New Roman" w:eastAsia="Times New Roman" w:hAnsi="Times New Roman"/>
                <w:lang w:eastAsia="ru-RU"/>
              </w:rPr>
              <w:t xml:space="preserve">14 419,2 </w:t>
            </w:r>
          </w:p>
        </w:tc>
        <w:tc>
          <w:tcPr>
            <w:tcW w:w="1043" w:type="dxa"/>
            <w:shd w:val="clear" w:color="auto" w:fill="auto"/>
            <w:vAlign w:val="bottom"/>
            <w:hideMark/>
          </w:tcPr>
          <w:p w14:paraId="7AF6560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15 175,0 </w:t>
            </w:r>
          </w:p>
        </w:tc>
        <w:tc>
          <w:tcPr>
            <w:tcW w:w="1048" w:type="dxa"/>
            <w:shd w:val="clear" w:color="auto" w:fill="auto"/>
            <w:vAlign w:val="bottom"/>
            <w:hideMark/>
          </w:tcPr>
          <w:p w14:paraId="574F003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15 224,3 </w:t>
            </w:r>
          </w:p>
        </w:tc>
        <w:tc>
          <w:tcPr>
            <w:tcW w:w="1025" w:type="dxa"/>
            <w:shd w:val="clear" w:color="auto" w:fill="auto"/>
            <w:vAlign w:val="bottom"/>
            <w:hideMark/>
          </w:tcPr>
          <w:p w14:paraId="0CC733BE"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49,3 </w:t>
            </w:r>
          </w:p>
        </w:tc>
        <w:tc>
          <w:tcPr>
            <w:tcW w:w="1245" w:type="dxa"/>
            <w:shd w:val="clear" w:color="auto" w:fill="auto"/>
            <w:vAlign w:val="bottom"/>
            <w:hideMark/>
          </w:tcPr>
          <w:p w14:paraId="5118AEA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0,3 </w:t>
            </w:r>
          </w:p>
        </w:tc>
        <w:tc>
          <w:tcPr>
            <w:tcW w:w="1111" w:type="dxa"/>
            <w:shd w:val="clear" w:color="auto" w:fill="auto"/>
            <w:vAlign w:val="bottom"/>
            <w:hideMark/>
          </w:tcPr>
          <w:p w14:paraId="3AF02F94"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805,1 </w:t>
            </w:r>
          </w:p>
        </w:tc>
        <w:tc>
          <w:tcPr>
            <w:tcW w:w="1245" w:type="dxa"/>
            <w:shd w:val="clear" w:color="auto" w:fill="auto"/>
            <w:vAlign w:val="bottom"/>
            <w:hideMark/>
          </w:tcPr>
          <w:p w14:paraId="2B5E197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5,6 </w:t>
            </w:r>
          </w:p>
        </w:tc>
      </w:tr>
      <w:tr w:rsidR="00B447EC" w:rsidRPr="001F3A72" w14:paraId="34C98836" w14:textId="77777777" w:rsidTr="00DD0B29">
        <w:trPr>
          <w:trHeight w:val="205"/>
        </w:trPr>
        <w:tc>
          <w:tcPr>
            <w:tcW w:w="1641" w:type="dxa"/>
            <w:shd w:val="clear" w:color="auto" w:fill="auto"/>
            <w:vAlign w:val="center"/>
            <w:hideMark/>
          </w:tcPr>
          <w:p w14:paraId="46E0AB37"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lastRenderedPageBreak/>
              <w:t>НАО</w:t>
            </w:r>
          </w:p>
        </w:tc>
        <w:tc>
          <w:tcPr>
            <w:tcW w:w="940" w:type="dxa"/>
            <w:shd w:val="clear" w:color="auto" w:fill="auto"/>
            <w:vAlign w:val="bottom"/>
            <w:hideMark/>
          </w:tcPr>
          <w:p w14:paraId="34152596"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1 059,9 </w:t>
            </w:r>
          </w:p>
        </w:tc>
        <w:tc>
          <w:tcPr>
            <w:tcW w:w="1043" w:type="dxa"/>
            <w:shd w:val="clear" w:color="auto" w:fill="auto"/>
            <w:vAlign w:val="bottom"/>
            <w:hideMark/>
          </w:tcPr>
          <w:p w14:paraId="2A4FC5B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1 150,0 </w:t>
            </w:r>
          </w:p>
        </w:tc>
        <w:tc>
          <w:tcPr>
            <w:tcW w:w="1048" w:type="dxa"/>
            <w:shd w:val="clear" w:color="auto" w:fill="auto"/>
            <w:vAlign w:val="bottom"/>
            <w:hideMark/>
          </w:tcPr>
          <w:p w14:paraId="51607EE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1 136,6 </w:t>
            </w:r>
          </w:p>
        </w:tc>
        <w:tc>
          <w:tcPr>
            <w:tcW w:w="1025" w:type="dxa"/>
            <w:shd w:val="clear" w:color="auto" w:fill="auto"/>
            <w:vAlign w:val="bottom"/>
            <w:hideMark/>
          </w:tcPr>
          <w:p w14:paraId="7DF14F10"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-13,4 </w:t>
            </w:r>
          </w:p>
        </w:tc>
        <w:tc>
          <w:tcPr>
            <w:tcW w:w="1245" w:type="dxa"/>
            <w:shd w:val="clear" w:color="auto" w:fill="auto"/>
            <w:vAlign w:val="bottom"/>
            <w:hideMark/>
          </w:tcPr>
          <w:p w14:paraId="2D730F4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-1,2 </w:t>
            </w:r>
          </w:p>
        </w:tc>
        <w:tc>
          <w:tcPr>
            <w:tcW w:w="1111" w:type="dxa"/>
            <w:shd w:val="clear" w:color="auto" w:fill="auto"/>
            <w:vAlign w:val="bottom"/>
            <w:hideMark/>
          </w:tcPr>
          <w:p w14:paraId="321DD103"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76,7 </w:t>
            </w:r>
          </w:p>
        </w:tc>
        <w:tc>
          <w:tcPr>
            <w:tcW w:w="1245" w:type="dxa"/>
            <w:shd w:val="clear" w:color="auto" w:fill="auto"/>
            <w:vAlign w:val="bottom"/>
            <w:hideMark/>
          </w:tcPr>
          <w:p w14:paraId="3CE83F19"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7,2 </w:t>
            </w:r>
          </w:p>
        </w:tc>
      </w:tr>
      <w:tr w:rsidR="00B447EC" w:rsidRPr="001F3A72" w14:paraId="5F06F4E0" w14:textId="77777777" w:rsidTr="00DD0B29">
        <w:trPr>
          <w:trHeight w:val="81"/>
        </w:trPr>
        <w:tc>
          <w:tcPr>
            <w:tcW w:w="1641" w:type="dxa"/>
            <w:shd w:val="clear" w:color="auto" w:fill="auto"/>
            <w:vAlign w:val="center"/>
            <w:hideMark/>
          </w:tcPr>
          <w:p w14:paraId="327B4933"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Итого</w:t>
            </w:r>
          </w:p>
        </w:tc>
        <w:tc>
          <w:tcPr>
            <w:tcW w:w="940" w:type="dxa"/>
            <w:shd w:val="clear" w:color="auto" w:fill="auto"/>
            <w:vAlign w:val="bottom"/>
            <w:hideMark/>
          </w:tcPr>
          <w:p w14:paraId="3EB3EB3D" w14:textId="77777777" w:rsidR="00B447EC" w:rsidRPr="001F3A72" w:rsidRDefault="00B447EC" w:rsidP="00B447EC">
            <w:pPr>
              <w:spacing w:after="0" w:line="240" w:lineRule="auto"/>
              <w:ind w:left="-108"/>
              <w:jc w:val="right"/>
              <w:rPr>
                <w:rFonts w:ascii="Times New Roman" w:eastAsia="Times New Roman" w:hAnsi="Times New Roman"/>
                <w:lang w:eastAsia="ru-RU"/>
              </w:rPr>
            </w:pPr>
            <w:r w:rsidRPr="001F3A72">
              <w:rPr>
                <w:rFonts w:ascii="Times New Roman" w:eastAsia="Times New Roman" w:hAnsi="Times New Roman"/>
                <w:lang w:eastAsia="ru-RU"/>
              </w:rPr>
              <w:t xml:space="preserve">15 479,1 </w:t>
            </w:r>
          </w:p>
        </w:tc>
        <w:tc>
          <w:tcPr>
            <w:tcW w:w="1043" w:type="dxa"/>
            <w:shd w:val="clear" w:color="auto" w:fill="auto"/>
            <w:vAlign w:val="bottom"/>
            <w:hideMark/>
          </w:tcPr>
          <w:p w14:paraId="1754687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16 325,0 </w:t>
            </w:r>
          </w:p>
        </w:tc>
        <w:tc>
          <w:tcPr>
            <w:tcW w:w="1048" w:type="dxa"/>
            <w:shd w:val="clear" w:color="auto" w:fill="auto"/>
            <w:vAlign w:val="bottom"/>
            <w:hideMark/>
          </w:tcPr>
          <w:p w14:paraId="1C3866E3"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16 360,9 </w:t>
            </w:r>
          </w:p>
        </w:tc>
        <w:tc>
          <w:tcPr>
            <w:tcW w:w="1025" w:type="dxa"/>
            <w:shd w:val="clear" w:color="auto" w:fill="auto"/>
            <w:vAlign w:val="bottom"/>
            <w:hideMark/>
          </w:tcPr>
          <w:p w14:paraId="3ACFDB2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35,9 </w:t>
            </w:r>
          </w:p>
        </w:tc>
        <w:tc>
          <w:tcPr>
            <w:tcW w:w="1245" w:type="dxa"/>
            <w:shd w:val="clear" w:color="auto" w:fill="auto"/>
            <w:vAlign w:val="bottom"/>
            <w:hideMark/>
          </w:tcPr>
          <w:p w14:paraId="5316FB9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0,2 </w:t>
            </w:r>
          </w:p>
        </w:tc>
        <w:tc>
          <w:tcPr>
            <w:tcW w:w="1111" w:type="dxa"/>
            <w:shd w:val="clear" w:color="auto" w:fill="auto"/>
            <w:vAlign w:val="bottom"/>
            <w:hideMark/>
          </w:tcPr>
          <w:p w14:paraId="33BFF32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881,8 </w:t>
            </w:r>
          </w:p>
        </w:tc>
        <w:tc>
          <w:tcPr>
            <w:tcW w:w="1245" w:type="dxa"/>
            <w:shd w:val="clear" w:color="auto" w:fill="auto"/>
            <w:vAlign w:val="bottom"/>
            <w:hideMark/>
          </w:tcPr>
          <w:p w14:paraId="65E00AB0"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5,7 </w:t>
            </w:r>
          </w:p>
        </w:tc>
      </w:tr>
    </w:tbl>
    <w:p w14:paraId="28ED27A4" w14:textId="77777777" w:rsidR="00B447EC" w:rsidRPr="001F3A72" w:rsidRDefault="00B447EC" w:rsidP="00B447EC">
      <w:pPr>
        <w:pStyle w:val="ac"/>
        <w:ind w:firstLine="709"/>
        <w:jc w:val="both"/>
        <w:rPr>
          <w:rFonts w:ascii="Times New Roman" w:hAnsi="Times New Roman"/>
          <w:sz w:val="28"/>
          <w:szCs w:val="28"/>
        </w:rPr>
      </w:pPr>
    </w:p>
    <w:p w14:paraId="2D16987E"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Положительные показатели поступления налога на доходы физических лиц в отчетном периоде по сравнению с аналогичным периодом прошлого года обусловлены ростом фонда начисленной заработной платы (за январь-июль 2022 год) работников по полному кругу организаций Архангельской области (+7,7 %).</w:t>
      </w:r>
    </w:p>
    <w:p w14:paraId="56E4F26A" w14:textId="3AB3E208"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Ежемесячное поступление налога на доходы физических лиц за январь-сентябрь 2022 года в сравнении с поступлением за аналогичный период 2021 года представлено на рисунке</w:t>
      </w:r>
      <w:r w:rsidR="0067760D" w:rsidRPr="001F3A72">
        <w:rPr>
          <w:rFonts w:ascii="Times New Roman" w:hAnsi="Times New Roman"/>
          <w:sz w:val="28"/>
          <w:szCs w:val="28"/>
        </w:rPr>
        <w:t xml:space="preserve"> </w:t>
      </w:r>
      <w:r w:rsidR="00A105BF" w:rsidRPr="001F3A72">
        <w:rPr>
          <w:rFonts w:ascii="Times New Roman" w:hAnsi="Times New Roman"/>
          <w:sz w:val="28"/>
          <w:szCs w:val="28"/>
        </w:rPr>
        <w:t>3</w:t>
      </w:r>
      <w:r w:rsidRPr="001F3A72">
        <w:rPr>
          <w:rFonts w:ascii="Times New Roman" w:hAnsi="Times New Roman"/>
          <w:sz w:val="28"/>
          <w:szCs w:val="28"/>
        </w:rPr>
        <w:t>.</w:t>
      </w:r>
    </w:p>
    <w:p w14:paraId="2834A1C7" w14:textId="77777777" w:rsidR="00B447EC" w:rsidRPr="001F3A72" w:rsidRDefault="00B447EC" w:rsidP="00B447EC">
      <w:pPr>
        <w:pStyle w:val="ac"/>
        <w:jc w:val="both"/>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64BD5198" wp14:editId="4DF024C3">
            <wp:extent cx="6076949" cy="2771775"/>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0371" cy="2777897"/>
                    </a:xfrm>
                    <a:prstGeom prst="rect">
                      <a:avLst/>
                    </a:prstGeom>
                    <a:noFill/>
                  </pic:spPr>
                </pic:pic>
              </a:graphicData>
            </a:graphic>
          </wp:inline>
        </w:drawing>
      </w:r>
    </w:p>
    <w:p w14:paraId="062F1DE6"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bCs w:val="0"/>
          <w:sz w:val="24"/>
          <w:szCs w:val="24"/>
        </w:rPr>
        <w:t xml:space="preserve">Рисунок </w:t>
      </w:r>
      <w:r w:rsidRPr="001F3A72">
        <w:rPr>
          <w:rFonts w:ascii="Times New Roman" w:hAnsi="Times New Roman"/>
          <w:b w:val="0"/>
          <w:bCs w:val="0"/>
          <w:sz w:val="24"/>
          <w:szCs w:val="24"/>
        </w:rPr>
        <w:fldChar w:fldCharType="begin"/>
      </w:r>
      <w:r w:rsidRPr="001F3A72">
        <w:rPr>
          <w:rFonts w:ascii="Times New Roman" w:hAnsi="Times New Roman"/>
          <w:b w:val="0"/>
          <w:bCs w:val="0"/>
          <w:sz w:val="24"/>
          <w:szCs w:val="24"/>
        </w:rPr>
        <w:instrText xml:space="preserve"> SEQ Рисунок \* ARABIC </w:instrText>
      </w:r>
      <w:r w:rsidRPr="001F3A72">
        <w:rPr>
          <w:rFonts w:ascii="Times New Roman" w:hAnsi="Times New Roman"/>
          <w:b w:val="0"/>
          <w:bCs w:val="0"/>
          <w:sz w:val="24"/>
          <w:szCs w:val="24"/>
        </w:rPr>
        <w:fldChar w:fldCharType="separate"/>
      </w:r>
      <w:r w:rsidR="00A105BF" w:rsidRPr="001F3A72">
        <w:rPr>
          <w:rFonts w:ascii="Times New Roman" w:hAnsi="Times New Roman"/>
          <w:b w:val="0"/>
          <w:bCs w:val="0"/>
          <w:noProof/>
          <w:sz w:val="24"/>
          <w:szCs w:val="24"/>
        </w:rPr>
        <w:t>3</w:t>
      </w:r>
      <w:r w:rsidRPr="001F3A72">
        <w:rPr>
          <w:rFonts w:ascii="Times New Roman" w:hAnsi="Times New Roman"/>
          <w:b w:val="0"/>
          <w:bCs w:val="0"/>
          <w:sz w:val="24"/>
          <w:szCs w:val="24"/>
        </w:rPr>
        <w:fldChar w:fldCharType="end"/>
      </w:r>
      <w:r w:rsidRPr="001F3A72">
        <w:rPr>
          <w:rFonts w:ascii="Times New Roman" w:hAnsi="Times New Roman"/>
          <w:b w:val="0"/>
          <w:bCs w:val="0"/>
          <w:sz w:val="24"/>
          <w:szCs w:val="24"/>
        </w:rPr>
        <w:t>. Поступление налога на доходы физических лиц областной бюджет за январь-сентябрь 2021 – 2022 годов, млн.руб.</w:t>
      </w:r>
    </w:p>
    <w:p w14:paraId="589AA26C" w14:textId="77777777" w:rsidR="00B447EC" w:rsidRPr="001F3A72" w:rsidRDefault="00B447EC" w:rsidP="00B447EC">
      <w:pPr>
        <w:pStyle w:val="ac"/>
        <w:ind w:firstLine="709"/>
        <w:jc w:val="both"/>
        <w:rPr>
          <w:rFonts w:ascii="Times New Roman" w:hAnsi="Times New Roman"/>
          <w:sz w:val="28"/>
          <w:szCs w:val="28"/>
        </w:rPr>
      </w:pPr>
    </w:p>
    <w:p w14:paraId="3F55E6F8" w14:textId="5FD075BB"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Среднемесячный прирост поступлений налога в январе-сентябре 2</w:t>
      </w:r>
      <w:r w:rsidR="0067760D" w:rsidRPr="001F3A72">
        <w:rPr>
          <w:rFonts w:ascii="Times New Roman" w:hAnsi="Times New Roman"/>
          <w:sz w:val="28"/>
          <w:szCs w:val="28"/>
        </w:rPr>
        <w:t>022 года составил 98,0 млн.руб.</w:t>
      </w:r>
    </w:p>
    <w:p w14:paraId="5D8A9AD9"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В отчетном периоде 2022 года, как и за аналогичный период 2021 года, динамика поступления налога на доходы физических лиц стабильно положительна, за исключением поступлений в марте и апреле текущего года, что объясняется возвратов сумм налога из бюджета. Возвращено в течение девяти месяцев 2022 года из бюджета Архангельской области 3 672,9 млн.руб. налога при реализации права граждан на имущественные и социальные вычеты с ростом к уровню аналогичного периода 2021 года на 572,0 млн.руб. или 18,4 %. </w:t>
      </w:r>
    </w:p>
    <w:p w14:paraId="7DA25CB6" w14:textId="32FB72D6" w:rsidR="00206A48" w:rsidRPr="001F3A72" w:rsidRDefault="00206A48" w:rsidP="00206A48">
      <w:pPr>
        <w:pStyle w:val="ac"/>
        <w:ind w:firstLine="709"/>
        <w:jc w:val="both"/>
        <w:rPr>
          <w:rFonts w:ascii="Times New Roman" w:hAnsi="Times New Roman"/>
          <w:sz w:val="28"/>
          <w:szCs w:val="28"/>
        </w:rPr>
      </w:pPr>
      <w:r w:rsidRPr="001F3A72">
        <w:rPr>
          <w:rFonts w:ascii="Times New Roman" w:hAnsi="Times New Roman"/>
          <w:i/>
          <w:sz w:val="28"/>
          <w:szCs w:val="28"/>
        </w:rPr>
        <w:t>Справочно</w:t>
      </w:r>
      <w:r w:rsidRPr="001F3A72">
        <w:rPr>
          <w:rFonts w:ascii="Times New Roman" w:hAnsi="Times New Roman"/>
          <w:sz w:val="28"/>
          <w:szCs w:val="28"/>
        </w:rPr>
        <w:t>: по состоянию на 01.12.2022 налог на доходы физических лиц поступил в областной бюджет в сумме 20 614,8 млн.руб.</w:t>
      </w:r>
      <w:r w:rsidR="0041520D" w:rsidRPr="001F3A72">
        <w:rPr>
          <w:rFonts w:ascii="Times New Roman" w:hAnsi="Times New Roman"/>
          <w:sz w:val="28"/>
          <w:szCs w:val="28"/>
        </w:rPr>
        <w:t xml:space="preserve"> или</w:t>
      </w:r>
      <w:r w:rsidRPr="001F3A72">
        <w:rPr>
          <w:rFonts w:ascii="Times New Roman" w:hAnsi="Times New Roman"/>
          <w:sz w:val="28"/>
          <w:szCs w:val="28"/>
        </w:rPr>
        <w:t xml:space="preserve"> 88,0 % к показателям годового прогноза поступлений указанного налога на 31.10.2022.</w:t>
      </w:r>
    </w:p>
    <w:p w14:paraId="646ACD83" w14:textId="77777777" w:rsidR="00B447EC" w:rsidRPr="001F3A72" w:rsidRDefault="00B447EC" w:rsidP="00B447EC">
      <w:pPr>
        <w:pStyle w:val="ac"/>
        <w:ind w:firstLine="709"/>
        <w:jc w:val="both"/>
        <w:rPr>
          <w:rFonts w:ascii="Times New Roman" w:hAnsi="Times New Roman"/>
          <w:sz w:val="28"/>
          <w:szCs w:val="28"/>
        </w:rPr>
      </w:pPr>
    </w:p>
    <w:p w14:paraId="705B1565" w14:textId="581FB108"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lastRenderedPageBreak/>
        <w:t>3. В структуре налоговых и неналоговых доходов доля а</w:t>
      </w:r>
      <w:r w:rsidRPr="001F3A72">
        <w:rPr>
          <w:rFonts w:ascii="Times New Roman" w:hAnsi="Times New Roman"/>
          <w:sz w:val="28"/>
          <w:szCs w:val="28"/>
          <w:u w:val="single"/>
        </w:rPr>
        <w:t>кцизов</w:t>
      </w:r>
      <w:r w:rsidRPr="001F3A72">
        <w:rPr>
          <w:rFonts w:ascii="Times New Roman" w:hAnsi="Times New Roman"/>
          <w:sz w:val="28"/>
          <w:szCs w:val="28"/>
        </w:rPr>
        <w:t xml:space="preserve"> составляет 11,2 % и поступление в областной бюджет за отчетный период составило 7 002,1 млн.руб., что </w:t>
      </w:r>
      <w:r w:rsidR="00D20331" w:rsidRPr="001F3A72">
        <w:rPr>
          <w:rFonts w:ascii="Times New Roman" w:hAnsi="Times New Roman"/>
          <w:sz w:val="28"/>
          <w:szCs w:val="28"/>
        </w:rPr>
        <w:t>превышает</w:t>
      </w:r>
      <w:r w:rsidRPr="001F3A72">
        <w:rPr>
          <w:rFonts w:ascii="Times New Roman" w:hAnsi="Times New Roman"/>
          <w:sz w:val="28"/>
          <w:szCs w:val="28"/>
        </w:rPr>
        <w:t xml:space="preserve"> показател</w:t>
      </w:r>
      <w:r w:rsidR="00D20331" w:rsidRPr="001F3A72">
        <w:rPr>
          <w:rFonts w:ascii="Times New Roman" w:hAnsi="Times New Roman"/>
          <w:sz w:val="28"/>
          <w:szCs w:val="28"/>
        </w:rPr>
        <w:t>и</w:t>
      </w:r>
      <w:r w:rsidRPr="001F3A72">
        <w:rPr>
          <w:rFonts w:ascii="Times New Roman" w:hAnsi="Times New Roman"/>
          <w:sz w:val="28"/>
          <w:szCs w:val="28"/>
        </w:rPr>
        <w:t xml:space="preserve"> кассового плана на 9 месяцев 2022 года на 943,9 млн.руб. или на 15,6 %. Годовые показатели кассового плана на отч</w:t>
      </w:r>
      <w:r w:rsidR="00D20331" w:rsidRPr="001F3A72">
        <w:rPr>
          <w:rFonts w:ascii="Times New Roman" w:hAnsi="Times New Roman"/>
          <w:sz w:val="28"/>
          <w:szCs w:val="28"/>
        </w:rPr>
        <w:t>етную дату выполнены на 83,0 %.</w:t>
      </w:r>
    </w:p>
    <w:p w14:paraId="7150B8BA"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В июне 2022 года прогноз поступления акцизов увеличен на 4,3 млн.руб. или на 0,05 % в связи с погашением задолженности прошлых лет от акцизов на пиво.</w:t>
      </w:r>
    </w:p>
    <w:p w14:paraId="40CBAD48" w14:textId="56773040"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Сведения о поступления акцизов за отчетный период представлены в таблице </w:t>
      </w:r>
      <w:r w:rsidR="00A105BF" w:rsidRPr="001F3A72">
        <w:rPr>
          <w:rFonts w:ascii="Times New Roman" w:hAnsi="Times New Roman"/>
          <w:sz w:val="28"/>
          <w:szCs w:val="28"/>
        </w:rPr>
        <w:t>5</w:t>
      </w:r>
      <w:r w:rsidRPr="001F3A72">
        <w:rPr>
          <w:rFonts w:ascii="Times New Roman" w:hAnsi="Times New Roman"/>
          <w:sz w:val="28"/>
          <w:szCs w:val="28"/>
        </w:rPr>
        <w:t>.</w:t>
      </w:r>
    </w:p>
    <w:p w14:paraId="60C38AC8" w14:textId="77777777" w:rsidR="00B447EC" w:rsidRPr="001F3A72" w:rsidRDefault="00B447EC" w:rsidP="00B447EC">
      <w:pPr>
        <w:pStyle w:val="ac"/>
        <w:ind w:firstLine="709"/>
        <w:jc w:val="both"/>
        <w:rPr>
          <w:rFonts w:ascii="Times New Roman" w:hAnsi="Times New Roman"/>
          <w:sz w:val="24"/>
          <w:szCs w:val="24"/>
        </w:rPr>
      </w:pPr>
    </w:p>
    <w:p w14:paraId="48AFFC83"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A105BF" w:rsidRPr="001F3A72">
        <w:rPr>
          <w:rFonts w:ascii="Times New Roman" w:hAnsi="Times New Roman"/>
          <w:b w:val="0"/>
          <w:noProof/>
          <w:sz w:val="24"/>
          <w:szCs w:val="24"/>
        </w:rPr>
        <w:t>5</w:t>
      </w:r>
      <w:r w:rsidRPr="001F3A72">
        <w:rPr>
          <w:rFonts w:ascii="Times New Roman" w:hAnsi="Times New Roman"/>
          <w:b w:val="0"/>
          <w:sz w:val="24"/>
          <w:szCs w:val="24"/>
        </w:rPr>
        <w:fldChar w:fldCharType="end"/>
      </w:r>
      <w:r w:rsidRPr="001F3A72">
        <w:rPr>
          <w:rFonts w:ascii="Times New Roman" w:hAnsi="Times New Roman"/>
          <w:b w:val="0"/>
          <w:bCs w:val="0"/>
          <w:sz w:val="24"/>
          <w:szCs w:val="24"/>
        </w:rPr>
        <w:t>. Выполнение кассового плана поступления акцизов за январь – сентябрь 2021-2022 годов, млн.руб.</w:t>
      </w:r>
    </w:p>
    <w:tbl>
      <w:tblPr>
        <w:tblW w:w="9388" w:type="dxa"/>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2410"/>
        <w:gridCol w:w="992"/>
        <w:gridCol w:w="992"/>
        <w:gridCol w:w="993"/>
        <w:gridCol w:w="1014"/>
        <w:gridCol w:w="970"/>
        <w:gridCol w:w="1047"/>
        <w:gridCol w:w="970"/>
      </w:tblGrid>
      <w:tr w:rsidR="00B447EC" w:rsidRPr="001F3A72" w14:paraId="08C15396" w14:textId="77777777" w:rsidTr="00BC6832">
        <w:trPr>
          <w:trHeight w:val="473"/>
          <w:tblHeader/>
        </w:trPr>
        <w:tc>
          <w:tcPr>
            <w:tcW w:w="2410" w:type="dxa"/>
            <w:vMerge w:val="restart"/>
            <w:shd w:val="clear" w:color="auto" w:fill="auto"/>
            <w:vAlign w:val="center"/>
            <w:hideMark/>
          </w:tcPr>
          <w:p w14:paraId="22770FF9"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Показатель</w:t>
            </w:r>
          </w:p>
        </w:tc>
        <w:tc>
          <w:tcPr>
            <w:tcW w:w="992" w:type="dxa"/>
            <w:vMerge w:val="restart"/>
            <w:shd w:val="clear" w:color="auto" w:fill="auto"/>
            <w:vAlign w:val="center"/>
            <w:hideMark/>
          </w:tcPr>
          <w:p w14:paraId="4CAC89E4"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Факт</w:t>
            </w:r>
          </w:p>
          <w:p w14:paraId="1232BFC8"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9 мес. 2021 г.</w:t>
            </w:r>
          </w:p>
        </w:tc>
        <w:tc>
          <w:tcPr>
            <w:tcW w:w="992" w:type="dxa"/>
            <w:vMerge w:val="restart"/>
            <w:shd w:val="clear" w:color="auto" w:fill="auto"/>
            <w:vAlign w:val="center"/>
            <w:hideMark/>
          </w:tcPr>
          <w:p w14:paraId="3FF407DD"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КП на</w:t>
            </w:r>
          </w:p>
          <w:p w14:paraId="0FDE8992"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2022 г</w:t>
            </w:r>
          </w:p>
        </w:tc>
        <w:tc>
          <w:tcPr>
            <w:tcW w:w="993" w:type="dxa"/>
            <w:vMerge w:val="restart"/>
            <w:shd w:val="clear" w:color="auto" w:fill="auto"/>
            <w:vAlign w:val="center"/>
            <w:hideMark/>
          </w:tcPr>
          <w:p w14:paraId="6750692C"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Факт</w:t>
            </w:r>
          </w:p>
          <w:p w14:paraId="12DFB399"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9 мес. 2022 г.</w:t>
            </w:r>
          </w:p>
        </w:tc>
        <w:tc>
          <w:tcPr>
            <w:tcW w:w="1984" w:type="dxa"/>
            <w:gridSpan w:val="2"/>
            <w:shd w:val="clear" w:color="auto" w:fill="auto"/>
            <w:vAlign w:val="center"/>
            <w:hideMark/>
          </w:tcPr>
          <w:p w14:paraId="2AF9BCAA"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Исполнено 9 мес. 2022 года, (+/-)</w:t>
            </w:r>
          </w:p>
        </w:tc>
        <w:tc>
          <w:tcPr>
            <w:tcW w:w="2017" w:type="dxa"/>
            <w:gridSpan w:val="2"/>
            <w:shd w:val="clear" w:color="auto" w:fill="auto"/>
            <w:vAlign w:val="center"/>
            <w:hideMark/>
          </w:tcPr>
          <w:p w14:paraId="49C7958E"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Отклонение 2022 к 2021 год, (+/-)</w:t>
            </w:r>
          </w:p>
        </w:tc>
      </w:tr>
      <w:tr w:rsidR="00B447EC" w:rsidRPr="001F3A72" w14:paraId="2F22E514" w14:textId="77777777" w:rsidTr="00BC6832">
        <w:trPr>
          <w:trHeight w:val="55"/>
          <w:tblHeader/>
        </w:trPr>
        <w:tc>
          <w:tcPr>
            <w:tcW w:w="2410" w:type="dxa"/>
            <w:vMerge/>
            <w:vAlign w:val="center"/>
            <w:hideMark/>
          </w:tcPr>
          <w:p w14:paraId="7BB063A7" w14:textId="77777777" w:rsidR="00B447EC" w:rsidRPr="001F3A72" w:rsidRDefault="00B447EC" w:rsidP="00B447EC">
            <w:pPr>
              <w:spacing w:after="0" w:line="240" w:lineRule="auto"/>
              <w:rPr>
                <w:rFonts w:ascii="Times New Roman" w:eastAsia="Times New Roman" w:hAnsi="Times New Roman"/>
                <w:lang w:eastAsia="ru-RU"/>
              </w:rPr>
            </w:pPr>
          </w:p>
        </w:tc>
        <w:tc>
          <w:tcPr>
            <w:tcW w:w="992" w:type="dxa"/>
            <w:vMerge/>
            <w:vAlign w:val="center"/>
            <w:hideMark/>
          </w:tcPr>
          <w:p w14:paraId="38EBE66B" w14:textId="77777777" w:rsidR="00B447EC" w:rsidRPr="001F3A72" w:rsidRDefault="00B447EC" w:rsidP="00B447EC">
            <w:pPr>
              <w:spacing w:after="0" w:line="240" w:lineRule="auto"/>
              <w:rPr>
                <w:rFonts w:ascii="Times New Roman" w:eastAsia="Times New Roman" w:hAnsi="Times New Roman"/>
                <w:lang w:eastAsia="ru-RU"/>
              </w:rPr>
            </w:pPr>
          </w:p>
        </w:tc>
        <w:tc>
          <w:tcPr>
            <w:tcW w:w="992" w:type="dxa"/>
            <w:vMerge/>
            <w:vAlign w:val="center"/>
            <w:hideMark/>
          </w:tcPr>
          <w:p w14:paraId="4CF36E50" w14:textId="77777777" w:rsidR="00B447EC" w:rsidRPr="001F3A72" w:rsidRDefault="00B447EC" w:rsidP="00B447EC">
            <w:pPr>
              <w:spacing w:after="0" w:line="240" w:lineRule="auto"/>
              <w:rPr>
                <w:rFonts w:ascii="Times New Roman" w:eastAsia="Times New Roman" w:hAnsi="Times New Roman"/>
                <w:lang w:eastAsia="ru-RU"/>
              </w:rPr>
            </w:pPr>
          </w:p>
        </w:tc>
        <w:tc>
          <w:tcPr>
            <w:tcW w:w="993" w:type="dxa"/>
            <w:vMerge/>
            <w:vAlign w:val="center"/>
            <w:hideMark/>
          </w:tcPr>
          <w:p w14:paraId="31DBCBEE" w14:textId="77777777" w:rsidR="00B447EC" w:rsidRPr="001F3A72" w:rsidRDefault="00B447EC" w:rsidP="00B447EC">
            <w:pPr>
              <w:spacing w:after="0" w:line="240" w:lineRule="auto"/>
              <w:rPr>
                <w:rFonts w:ascii="Times New Roman" w:eastAsia="Times New Roman" w:hAnsi="Times New Roman"/>
                <w:lang w:eastAsia="ru-RU"/>
              </w:rPr>
            </w:pPr>
          </w:p>
        </w:tc>
        <w:tc>
          <w:tcPr>
            <w:tcW w:w="1014" w:type="dxa"/>
            <w:shd w:val="clear" w:color="auto" w:fill="auto"/>
            <w:vAlign w:val="center"/>
            <w:hideMark/>
          </w:tcPr>
          <w:p w14:paraId="582B2D45" w14:textId="77777777" w:rsidR="00B447EC" w:rsidRPr="001F3A72" w:rsidRDefault="00B447EC" w:rsidP="00B447EC">
            <w:pPr>
              <w:spacing w:after="0" w:line="240" w:lineRule="auto"/>
              <w:ind w:left="-86"/>
              <w:jc w:val="center"/>
              <w:rPr>
                <w:rFonts w:ascii="Times New Roman" w:eastAsia="Times New Roman" w:hAnsi="Times New Roman"/>
                <w:lang w:eastAsia="ru-RU"/>
              </w:rPr>
            </w:pPr>
            <w:r w:rsidRPr="001F3A72">
              <w:rPr>
                <w:rFonts w:ascii="Times New Roman" w:eastAsia="Times New Roman" w:hAnsi="Times New Roman"/>
                <w:lang w:eastAsia="ru-RU"/>
              </w:rPr>
              <w:t>млн.руб.</w:t>
            </w:r>
          </w:p>
        </w:tc>
        <w:tc>
          <w:tcPr>
            <w:tcW w:w="970" w:type="dxa"/>
            <w:shd w:val="clear" w:color="auto" w:fill="auto"/>
            <w:vAlign w:val="center"/>
            <w:hideMark/>
          </w:tcPr>
          <w:p w14:paraId="0B7498AB"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w:t>
            </w:r>
          </w:p>
        </w:tc>
        <w:tc>
          <w:tcPr>
            <w:tcW w:w="1047" w:type="dxa"/>
            <w:shd w:val="clear" w:color="auto" w:fill="auto"/>
            <w:vAlign w:val="center"/>
            <w:hideMark/>
          </w:tcPr>
          <w:p w14:paraId="1311A17B"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млн.руб.</w:t>
            </w:r>
          </w:p>
        </w:tc>
        <w:tc>
          <w:tcPr>
            <w:tcW w:w="970" w:type="dxa"/>
            <w:shd w:val="clear" w:color="auto" w:fill="auto"/>
            <w:vAlign w:val="center"/>
            <w:hideMark/>
          </w:tcPr>
          <w:p w14:paraId="266C987E" w14:textId="77777777" w:rsidR="00B447EC" w:rsidRPr="001F3A72" w:rsidRDefault="00B447EC" w:rsidP="00B447EC">
            <w:pPr>
              <w:spacing w:after="0" w:line="240" w:lineRule="auto"/>
              <w:ind w:left="-131" w:right="-108"/>
              <w:jc w:val="center"/>
              <w:rPr>
                <w:rFonts w:ascii="Times New Roman" w:eastAsia="Times New Roman" w:hAnsi="Times New Roman"/>
                <w:lang w:eastAsia="ru-RU"/>
              </w:rPr>
            </w:pPr>
            <w:r w:rsidRPr="001F3A72">
              <w:rPr>
                <w:rFonts w:ascii="Times New Roman" w:eastAsia="Times New Roman" w:hAnsi="Times New Roman"/>
                <w:lang w:eastAsia="ru-RU"/>
              </w:rPr>
              <w:t>%</w:t>
            </w:r>
          </w:p>
        </w:tc>
      </w:tr>
      <w:tr w:rsidR="00B447EC" w:rsidRPr="001F3A72" w14:paraId="68C28C1B" w14:textId="77777777" w:rsidTr="00BC6832">
        <w:trPr>
          <w:trHeight w:val="70"/>
        </w:trPr>
        <w:tc>
          <w:tcPr>
            <w:tcW w:w="2410" w:type="dxa"/>
            <w:shd w:val="clear" w:color="auto" w:fill="auto"/>
            <w:vAlign w:val="center"/>
            <w:hideMark/>
          </w:tcPr>
          <w:p w14:paraId="68BAF8CB"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w:t>
            </w:r>
          </w:p>
        </w:tc>
        <w:tc>
          <w:tcPr>
            <w:tcW w:w="992" w:type="dxa"/>
            <w:shd w:val="clear" w:color="auto" w:fill="auto"/>
            <w:vAlign w:val="center"/>
            <w:hideMark/>
          </w:tcPr>
          <w:p w14:paraId="67E77D5A"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w:t>
            </w:r>
          </w:p>
        </w:tc>
        <w:tc>
          <w:tcPr>
            <w:tcW w:w="992" w:type="dxa"/>
            <w:shd w:val="clear" w:color="auto" w:fill="auto"/>
            <w:vAlign w:val="center"/>
            <w:hideMark/>
          </w:tcPr>
          <w:p w14:paraId="36C0DE55"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w:t>
            </w:r>
          </w:p>
        </w:tc>
        <w:tc>
          <w:tcPr>
            <w:tcW w:w="993" w:type="dxa"/>
            <w:shd w:val="clear" w:color="auto" w:fill="auto"/>
            <w:vAlign w:val="center"/>
            <w:hideMark/>
          </w:tcPr>
          <w:p w14:paraId="201E274A"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w:t>
            </w:r>
          </w:p>
        </w:tc>
        <w:tc>
          <w:tcPr>
            <w:tcW w:w="1014" w:type="dxa"/>
            <w:shd w:val="clear" w:color="auto" w:fill="auto"/>
            <w:vAlign w:val="center"/>
            <w:hideMark/>
          </w:tcPr>
          <w:p w14:paraId="3FD61581"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4=3-2</w:t>
            </w:r>
          </w:p>
        </w:tc>
        <w:tc>
          <w:tcPr>
            <w:tcW w:w="970" w:type="dxa"/>
            <w:shd w:val="clear" w:color="auto" w:fill="auto"/>
            <w:vAlign w:val="center"/>
            <w:hideMark/>
          </w:tcPr>
          <w:p w14:paraId="1303C49E" w14:textId="77777777" w:rsidR="00B447EC" w:rsidRPr="001F3A72" w:rsidRDefault="00B447EC" w:rsidP="00B447EC">
            <w:pPr>
              <w:spacing w:after="0" w:line="240" w:lineRule="auto"/>
              <w:ind w:left="-130"/>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5=3/2*100</w:t>
            </w:r>
          </w:p>
        </w:tc>
        <w:tc>
          <w:tcPr>
            <w:tcW w:w="1047" w:type="dxa"/>
            <w:shd w:val="clear" w:color="auto" w:fill="auto"/>
            <w:vAlign w:val="center"/>
            <w:hideMark/>
          </w:tcPr>
          <w:p w14:paraId="129A9135" w14:textId="77777777" w:rsidR="00B447EC" w:rsidRPr="001F3A72" w:rsidRDefault="00B447EC" w:rsidP="00B447EC">
            <w:pPr>
              <w:spacing w:after="0" w:line="240" w:lineRule="auto"/>
              <w:ind w:left="-76"/>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6=3-1</w:t>
            </w:r>
          </w:p>
        </w:tc>
        <w:tc>
          <w:tcPr>
            <w:tcW w:w="970" w:type="dxa"/>
            <w:shd w:val="clear" w:color="auto" w:fill="auto"/>
            <w:vAlign w:val="center"/>
            <w:hideMark/>
          </w:tcPr>
          <w:p w14:paraId="4EC14D62" w14:textId="77777777" w:rsidR="00B447EC" w:rsidRPr="001F3A72" w:rsidRDefault="00B447EC" w:rsidP="00B447EC">
            <w:pPr>
              <w:spacing w:after="0" w:line="240" w:lineRule="auto"/>
              <w:ind w:left="-131" w:right="-108"/>
              <w:jc w:val="center"/>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7=3/1*100-100</w:t>
            </w:r>
          </w:p>
        </w:tc>
      </w:tr>
      <w:tr w:rsidR="00B447EC" w:rsidRPr="001F3A72" w14:paraId="7CE8272D" w14:textId="77777777" w:rsidTr="00BC6832">
        <w:trPr>
          <w:trHeight w:val="1200"/>
        </w:trPr>
        <w:tc>
          <w:tcPr>
            <w:tcW w:w="2410" w:type="dxa"/>
            <w:shd w:val="clear" w:color="auto" w:fill="auto"/>
            <w:vAlign w:val="center"/>
            <w:hideMark/>
          </w:tcPr>
          <w:p w14:paraId="0A85CA0B"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Акцизы на алкогольную продукцию с объемной долей этилового спирта свыше 9 %, этиловый спирт, пиво, спиртосодержащая продукция</w:t>
            </w:r>
          </w:p>
        </w:tc>
        <w:tc>
          <w:tcPr>
            <w:tcW w:w="992" w:type="dxa"/>
            <w:shd w:val="clear" w:color="auto" w:fill="auto"/>
            <w:vAlign w:val="bottom"/>
            <w:hideMark/>
          </w:tcPr>
          <w:p w14:paraId="49A4C07E"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1 150,9 </w:t>
            </w:r>
          </w:p>
        </w:tc>
        <w:tc>
          <w:tcPr>
            <w:tcW w:w="992" w:type="dxa"/>
            <w:shd w:val="clear" w:color="auto" w:fill="auto"/>
            <w:vAlign w:val="bottom"/>
            <w:hideMark/>
          </w:tcPr>
          <w:p w14:paraId="507979F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1 806,2 </w:t>
            </w:r>
          </w:p>
        </w:tc>
        <w:tc>
          <w:tcPr>
            <w:tcW w:w="993" w:type="dxa"/>
            <w:shd w:val="clear" w:color="auto" w:fill="auto"/>
            <w:vAlign w:val="bottom"/>
            <w:hideMark/>
          </w:tcPr>
          <w:p w14:paraId="5F48CA8D"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1 298,0 </w:t>
            </w:r>
          </w:p>
        </w:tc>
        <w:tc>
          <w:tcPr>
            <w:tcW w:w="1014" w:type="dxa"/>
            <w:shd w:val="clear" w:color="auto" w:fill="auto"/>
            <w:vAlign w:val="bottom"/>
            <w:hideMark/>
          </w:tcPr>
          <w:p w14:paraId="068F6A8D"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-508,2 </w:t>
            </w:r>
          </w:p>
        </w:tc>
        <w:tc>
          <w:tcPr>
            <w:tcW w:w="970" w:type="dxa"/>
            <w:shd w:val="clear" w:color="auto" w:fill="auto"/>
            <w:noWrap/>
            <w:vAlign w:val="bottom"/>
            <w:hideMark/>
          </w:tcPr>
          <w:p w14:paraId="46F7693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71,9 </w:t>
            </w:r>
          </w:p>
        </w:tc>
        <w:tc>
          <w:tcPr>
            <w:tcW w:w="1047" w:type="dxa"/>
            <w:shd w:val="clear" w:color="auto" w:fill="auto"/>
            <w:noWrap/>
            <w:vAlign w:val="bottom"/>
            <w:hideMark/>
          </w:tcPr>
          <w:p w14:paraId="1C8BE2C2"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147,1 </w:t>
            </w:r>
          </w:p>
        </w:tc>
        <w:tc>
          <w:tcPr>
            <w:tcW w:w="970" w:type="dxa"/>
            <w:shd w:val="clear" w:color="auto" w:fill="auto"/>
            <w:noWrap/>
            <w:vAlign w:val="bottom"/>
            <w:hideMark/>
          </w:tcPr>
          <w:p w14:paraId="3D86F169"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12,8 </w:t>
            </w:r>
          </w:p>
        </w:tc>
      </w:tr>
      <w:tr w:rsidR="00B447EC" w:rsidRPr="001F3A72" w14:paraId="045C1048" w14:textId="77777777" w:rsidTr="00BC6832">
        <w:trPr>
          <w:trHeight w:val="1200"/>
        </w:trPr>
        <w:tc>
          <w:tcPr>
            <w:tcW w:w="2410" w:type="dxa"/>
            <w:shd w:val="clear" w:color="auto" w:fill="auto"/>
            <w:vAlign w:val="bottom"/>
            <w:hideMark/>
          </w:tcPr>
          <w:p w14:paraId="7133E7F9" w14:textId="332EDD67" w:rsidR="00B447EC" w:rsidRPr="001F3A72" w:rsidRDefault="00B447EC" w:rsidP="00C72D05">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Акцизы на нефтепродукты (диз</w:t>
            </w:r>
            <w:r w:rsidR="00C72D05" w:rsidRPr="001F3A72">
              <w:rPr>
                <w:rFonts w:ascii="Times New Roman" w:eastAsia="Times New Roman" w:hAnsi="Times New Roman"/>
                <w:lang w:eastAsia="ru-RU"/>
              </w:rPr>
              <w:t xml:space="preserve">. </w:t>
            </w:r>
            <w:r w:rsidRPr="001F3A72">
              <w:rPr>
                <w:rFonts w:ascii="Times New Roman" w:eastAsia="Times New Roman" w:hAnsi="Times New Roman"/>
                <w:lang w:eastAsia="ru-RU"/>
              </w:rPr>
              <w:t>топливо, моторные масла, автомобильный и прямогонный бензин)</w:t>
            </w:r>
          </w:p>
        </w:tc>
        <w:tc>
          <w:tcPr>
            <w:tcW w:w="992" w:type="dxa"/>
            <w:shd w:val="clear" w:color="auto" w:fill="auto"/>
            <w:vAlign w:val="bottom"/>
            <w:hideMark/>
          </w:tcPr>
          <w:p w14:paraId="6F573AC2"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4 948,4 </w:t>
            </w:r>
          </w:p>
        </w:tc>
        <w:tc>
          <w:tcPr>
            <w:tcW w:w="992" w:type="dxa"/>
            <w:shd w:val="clear" w:color="auto" w:fill="auto"/>
            <w:vAlign w:val="bottom"/>
            <w:hideMark/>
          </w:tcPr>
          <w:p w14:paraId="007615B3"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6 631,0 </w:t>
            </w:r>
          </w:p>
        </w:tc>
        <w:tc>
          <w:tcPr>
            <w:tcW w:w="993" w:type="dxa"/>
            <w:shd w:val="clear" w:color="auto" w:fill="auto"/>
            <w:vAlign w:val="bottom"/>
            <w:hideMark/>
          </w:tcPr>
          <w:p w14:paraId="4D2B12D3"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5 704,1 </w:t>
            </w:r>
          </w:p>
        </w:tc>
        <w:tc>
          <w:tcPr>
            <w:tcW w:w="1014" w:type="dxa"/>
            <w:shd w:val="clear" w:color="auto" w:fill="auto"/>
            <w:vAlign w:val="bottom"/>
            <w:hideMark/>
          </w:tcPr>
          <w:p w14:paraId="087DF53C"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-926,9 </w:t>
            </w:r>
          </w:p>
        </w:tc>
        <w:tc>
          <w:tcPr>
            <w:tcW w:w="970" w:type="dxa"/>
            <w:shd w:val="clear" w:color="auto" w:fill="auto"/>
            <w:noWrap/>
            <w:vAlign w:val="bottom"/>
            <w:hideMark/>
          </w:tcPr>
          <w:p w14:paraId="6335AFCC"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86,0 </w:t>
            </w:r>
          </w:p>
        </w:tc>
        <w:tc>
          <w:tcPr>
            <w:tcW w:w="1047" w:type="dxa"/>
            <w:shd w:val="clear" w:color="auto" w:fill="auto"/>
            <w:noWrap/>
            <w:vAlign w:val="bottom"/>
            <w:hideMark/>
          </w:tcPr>
          <w:p w14:paraId="1DA61D5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755,7 </w:t>
            </w:r>
          </w:p>
        </w:tc>
        <w:tc>
          <w:tcPr>
            <w:tcW w:w="970" w:type="dxa"/>
            <w:shd w:val="clear" w:color="auto" w:fill="auto"/>
            <w:noWrap/>
            <w:vAlign w:val="bottom"/>
            <w:hideMark/>
          </w:tcPr>
          <w:p w14:paraId="08C18D72"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15,3 </w:t>
            </w:r>
          </w:p>
        </w:tc>
      </w:tr>
      <w:tr w:rsidR="00B447EC" w:rsidRPr="001F3A72" w14:paraId="0716662D" w14:textId="77777777" w:rsidTr="00BC6832">
        <w:trPr>
          <w:trHeight w:val="75"/>
        </w:trPr>
        <w:tc>
          <w:tcPr>
            <w:tcW w:w="2410" w:type="dxa"/>
            <w:shd w:val="clear" w:color="auto" w:fill="auto"/>
            <w:vAlign w:val="center"/>
            <w:hideMark/>
          </w:tcPr>
          <w:p w14:paraId="5AE940AB"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Итого</w:t>
            </w:r>
          </w:p>
        </w:tc>
        <w:tc>
          <w:tcPr>
            <w:tcW w:w="992" w:type="dxa"/>
            <w:shd w:val="clear" w:color="auto" w:fill="auto"/>
            <w:vAlign w:val="bottom"/>
            <w:hideMark/>
          </w:tcPr>
          <w:p w14:paraId="4162C7E6"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6 099,3 </w:t>
            </w:r>
          </w:p>
        </w:tc>
        <w:tc>
          <w:tcPr>
            <w:tcW w:w="992" w:type="dxa"/>
            <w:shd w:val="clear" w:color="auto" w:fill="auto"/>
            <w:vAlign w:val="bottom"/>
            <w:hideMark/>
          </w:tcPr>
          <w:p w14:paraId="059B8BFD"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8 437,2 </w:t>
            </w:r>
          </w:p>
        </w:tc>
        <w:tc>
          <w:tcPr>
            <w:tcW w:w="993" w:type="dxa"/>
            <w:shd w:val="clear" w:color="auto" w:fill="auto"/>
            <w:vAlign w:val="bottom"/>
            <w:hideMark/>
          </w:tcPr>
          <w:p w14:paraId="3B561CB0"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7 002,1 </w:t>
            </w:r>
          </w:p>
        </w:tc>
        <w:tc>
          <w:tcPr>
            <w:tcW w:w="1014" w:type="dxa"/>
            <w:shd w:val="clear" w:color="auto" w:fill="auto"/>
            <w:vAlign w:val="bottom"/>
            <w:hideMark/>
          </w:tcPr>
          <w:p w14:paraId="7197531E"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-1 435,1 </w:t>
            </w:r>
          </w:p>
        </w:tc>
        <w:tc>
          <w:tcPr>
            <w:tcW w:w="970" w:type="dxa"/>
            <w:shd w:val="clear" w:color="auto" w:fill="auto"/>
            <w:noWrap/>
            <w:vAlign w:val="bottom"/>
            <w:hideMark/>
          </w:tcPr>
          <w:p w14:paraId="555C952A"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83,0 </w:t>
            </w:r>
          </w:p>
        </w:tc>
        <w:tc>
          <w:tcPr>
            <w:tcW w:w="1047" w:type="dxa"/>
            <w:shd w:val="clear" w:color="auto" w:fill="auto"/>
            <w:noWrap/>
            <w:vAlign w:val="bottom"/>
            <w:hideMark/>
          </w:tcPr>
          <w:p w14:paraId="5BD3626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902,8 </w:t>
            </w:r>
          </w:p>
        </w:tc>
        <w:tc>
          <w:tcPr>
            <w:tcW w:w="970" w:type="dxa"/>
            <w:shd w:val="clear" w:color="auto" w:fill="auto"/>
            <w:noWrap/>
            <w:vAlign w:val="bottom"/>
            <w:hideMark/>
          </w:tcPr>
          <w:p w14:paraId="57738DDE"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14,8 </w:t>
            </w:r>
          </w:p>
        </w:tc>
      </w:tr>
    </w:tbl>
    <w:p w14:paraId="122B70A2" w14:textId="77777777" w:rsidR="00BC6832" w:rsidRPr="001F3A72" w:rsidRDefault="00BC6832" w:rsidP="00B447EC">
      <w:pPr>
        <w:pStyle w:val="ac"/>
        <w:ind w:firstLine="709"/>
        <w:jc w:val="both"/>
        <w:rPr>
          <w:rFonts w:ascii="Times New Roman" w:hAnsi="Times New Roman"/>
          <w:sz w:val="28"/>
          <w:szCs w:val="28"/>
        </w:rPr>
      </w:pPr>
    </w:p>
    <w:p w14:paraId="015A8EBD"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Рост поступления акцизов за отчетный период обусловлен увеличением налогооблагаемой базы, увеличением норматива распределения доходов от акцизов</w:t>
      </w:r>
      <w:r w:rsidRPr="001F3A72">
        <w:t xml:space="preserve"> </w:t>
      </w:r>
      <w:r w:rsidRPr="001F3A72">
        <w:rPr>
          <w:rFonts w:ascii="Times New Roman" w:hAnsi="Times New Roman"/>
          <w:sz w:val="28"/>
          <w:szCs w:val="28"/>
        </w:rPr>
        <w:t>на нефтепродукты, установленного на федеральном уровне для Архангельской области в 2022 году – 0,9104 % (в 2021 году – 0,8783 %), а также ростом ставок акцизов на нефтепродукты, алкогольную и спиртосодержащую продукцию, пиво с учетом роста объема его производства.</w:t>
      </w:r>
    </w:p>
    <w:p w14:paraId="6C6B00C8" w14:textId="14239DF4"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Ежемесячное поступление акцизов на алкогольную и спиртосодержащую продукцию в отчетном периоде к аналогичным периодам прошлого года представлено на рисунке </w:t>
      </w:r>
      <w:r w:rsidR="00A105BF" w:rsidRPr="001F3A72">
        <w:rPr>
          <w:rFonts w:ascii="Times New Roman" w:hAnsi="Times New Roman"/>
          <w:sz w:val="28"/>
          <w:szCs w:val="28"/>
        </w:rPr>
        <w:t>4</w:t>
      </w:r>
      <w:r w:rsidR="00016E33" w:rsidRPr="001F3A72">
        <w:rPr>
          <w:rFonts w:ascii="Times New Roman" w:hAnsi="Times New Roman"/>
          <w:sz w:val="28"/>
          <w:szCs w:val="28"/>
        </w:rPr>
        <w:t>.</w:t>
      </w:r>
    </w:p>
    <w:p w14:paraId="6009F692" w14:textId="77777777" w:rsidR="00B447EC" w:rsidRPr="001F3A72" w:rsidRDefault="00B447EC" w:rsidP="00B447EC">
      <w:pPr>
        <w:pStyle w:val="ac"/>
        <w:jc w:val="both"/>
        <w:rPr>
          <w:rFonts w:ascii="Times New Roman" w:hAnsi="Times New Roman"/>
          <w:sz w:val="28"/>
          <w:szCs w:val="28"/>
        </w:rPr>
      </w:pPr>
      <w:r w:rsidRPr="001F3A72">
        <w:rPr>
          <w:rFonts w:ascii="Times New Roman" w:hAnsi="Times New Roman"/>
          <w:noProof/>
          <w:sz w:val="28"/>
          <w:szCs w:val="28"/>
          <w:lang w:eastAsia="ru-RU"/>
        </w:rPr>
        <w:lastRenderedPageBreak/>
        <w:drawing>
          <wp:inline distT="0" distB="0" distL="0" distR="0" wp14:anchorId="10BF1FF0" wp14:editId="0F38FE87">
            <wp:extent cx="6287135" cy="3428547"/>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425" cy="3433613"/>
                    </a:xfrm>
                    <a:prstGeom prst="rect">
                      <a:avLst/>
                    </a:prstGeom>
                    <a:noFill/>
                  </pic:spPr>
                </pic:pic>
              </a:graphicData>
            </a:graphic>
          </wp:inline>
        </w:drawing>
      </w:r>
    </w:p>
    <w:p w14:paraId="794535A6" w14:textId="77777777" w:rsidR="00B447EC" w:rsidRPr="001F3A72" w:rsidRDefault="00B447EC" w:rsidP="00B447EC">
      <w:pPr>
        <w:pStyle w:val="ac"/>
        <w:rPr>
          <w:rFonts w:ascii="Times New Roman" w:hAnsi="Times New Roman"/>
          <w:b/>
          <w:bCs/>
          <w:sz w:val="24"/>
          <w:szCs w:val="24"/>
        </w:rPr>
      </w:pPr>
      <w:r w:rsidRPr="001F3A72">
        <w:rPr>
          <w:rFonts w:ascii="Times New Roman" w:hAnsi="Times New Roman"/>
          <w:sz w:val="24"/>
          <w:szCs w:val="24"/>
        </w:rPr>
        <w:t xml:space="preserve">Рисунок </w:t>
      </w:r>
      <w:r w:rsidRPr="001F3A72">
        <w:rPr>
          <w:rFonts w:ascii="Times New Roman" w:hAnsi="Times New Roman"/>
          <w:b/>
          <w:bCs/>
          <w:sz w:val="24"/>
          <w:szCs w:val="24"/>
        </w:rPr>
        <w:fldChar w:fldCharType="begin"/>
      </w:r>
      <w:r w:rsidRPr="001F3A72">
        <w:rPr>
          <w:rFonts w:ascii="Times New Roman" w:hAnsi="Times New Roman"/>
          <w:sz w:val="24"/>
          <w:szCs w:val="24"/>
        </w:rPr>
        <w:instrText xml:space="preserve"> SEQ Рисунок \* ARABIC </w:instrText>
      </w:r>
      <w:r w:rsidRPr="001F3A72">
        <w:rPr>
          <w:rFonts w:ascii="Times New Roman" w:hAnsi="Times New Roman"/>
          <w:b/>
          <w:bCs/>
          <w:sz w:val="24"/>
          <w:szCs w:val="24"/>
        </w:rPr>
        <w:fldChar w:fldCharType="separate"/>
      </w:r>
      <w:r w:rsidR="00A105BF" w:rsidRPr="001F3A72">
        <w:rPr>
          <w:rFonts w:ascii="Times New Roman" w:hAnsi="Times New Roman"/>
          <w:noProof/>
          <w:sz w:val="24"/>
          <w:szCs w:val="24"/>
        </w:rPr>
        <w:t>4</w:t>
      </w:r>
      <w:r w:rsidRPr="001F3A72">
        <w:rPr>
          <w:rFonts w:ascii="Times New Roman" w:hAnsi="Times New Roman"/>
          <w:b/>
          <w:bCs/>
          <w:sz w:val="24"/>
          <w:szCs w:val="24"/>
        </w:rPr>
        <w:fldChar w:fldCharType="end"/>
      </w:r>
      <w:r w:rsidRPr="001F3A72">
        <w:rPr>
          <w:rFonts w:ascii="Times New Roman" w:hAnsi="Times New Roman"/>
          <w:sz w:val="24"/>
          <w:szCs w:val="24"/>
        </w:rPr>
        <w:t>. Поступление акцизов на алкогольную продукцию в областной бюджет за январь-сентябрь 2021 – 2022 годов, млн.руб.</w:t>
      </w:r>
    </w:p>
    <w:p w14:paraId="6F280FBF" w14:textId="77777777" w:rsidR="00B447EC" w:rsidRPr="001F3A72" w:rsidRDefault="00B447EC" w:rsidP="00B447EC">
      <w:pPr>
        <w:pStyle w:val="ac"/>
        <w:ind w:firstLine="709"/>
        <w:jc w:val="both"/>
        <w:rPr>
          <w:rFonts w:ascii="Times New Roman" w:hAnsi="Times New Roman"/>
          <w:sz w:val="28"/>
          <w:szCs w:val="28"/>
        </w:rPr>
      </w:pPr>
    </w:p>
    <w:p w14:paraId="6EF108B2" w14:textId="2E68E9B1"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В отчетном периоде установлен ежемесячный прирост поступления акцизов на алкогольную продукцию, за исключением март</w:t>
      </w:r>
      <w:r w:rsidR="0012080A" w:rsidRPr="001F3A72">
        <w:rPr>
          <w:rFonts w:ascii="Times New Roman" w:hAnsi="Times New Roman"/>
          <w:sz w:val="28"/>
          <w:szCs w:val="28"/>
        </w:rPr>
        <w:t>а</w:t>
      </w:r>
      <w:r w:rsidRPr="001F3A72">
        <w:rPr>
          <w:rFonts w:ascii="Times New Roman" w:hAnsi="Times New Roman"/>
          <w:sz w:val="28"/>
          <w:szCs w:val="28"/>
        </w:rPr>
        <w:t xml:space="preserve"> и август</w:t>
      </w:r>
      <w:r w:rsidR="0012080A" w:rsidRPr="001F3A72">
        <w:rPr>
          <w:rFonts w:ascii="Times New Roman" w:hAnsi="Times New Roman"/>
          <w:sz w:val="28"/>
          <w:szCs w:val="28"/>
        </w:rPr>
        <w:t>а.</w:t>
      </w:r>
      <w:r w:rsidRPr="001F3A72">
        <w:rPr>
          <w:rFonts w:ascii="Times New Roman" w:hAnsi="Times New Roman"/>
          <w:sz w:val="28"/>
          <w:szCs w:val="28"/>
        </w:rPr>
        <w:t xml:space="preserve"> </w:t>
      </w:r>
      <w:r w:rsidR="0012080A" w:rsidRPr="001F3A72">
        <w:rPr>
          <w:rFonts w:ascii="Times New Roman" w:hAnsi="Times New Roman"/>
          <w:sz w:val="28"/>
          <w:szCs w:val="28"/>
        </w:rPr>
        <w:t>С</w:t>
      </w:r>
      <w:r w:rsidRPr="001F3A72">
        <w:rPr>
          <w:rFonts w:ascii="Times New Roman" w:hAnsi="Times New Roman"/>
          <w:sz w:val="28"/>
          <w:szCs w:val="28"/>
        </w:rPr>
        <w:t>реднемесячный прирост поступлений в целом составил 16,3 млн.руб.</w:t>
      </w:r>
    </w:p>
    <w:p w14:paraId="2FE78DAD" w14:textId="11E436B8" w:rsidR="00B447EC" w:rsidRPr="001F3A72" w:rsidRDefault="00B447EC" w:rsidP="00B447EC">
      <w:pPr>
        <w:pStyle w:val="ac"/>
        <w:ind w:firstLine="851"/>
        <w:jc w:val="both"/>
        <w:rPr>
          <w:rFonts w:ascii="Times New Roman" w:hAnsi="Times New Roman"/>
          <w:sz w:val="28"/>
          <w:szCs w:val="28"/>
        </w:rPr>
      </w:pPr>
      <w:r w:rsidRPr="001F3A72">
        <w:rPr>
          <w:rFonts w:ascii="Times New Roman" w:hAnsi="Times New Roman"/>
          <w:sz w:val="28"/>
          <w:szCs w:val="28"/>
        </w:rPr>
        <w:t xml:space="preserve">Ежемесячное поступление акцизов на нефтепродукты в отчетном периоде к аналогичным периодам прошлого года представлено на рисунке </w:t>
      </w:r>
      <w:r w:rsidR="005F0CD0" w:rsidRPr="001F3A72">
        <w:rPr>
          <w:rFonts w:ascii="Times New Roman" w:hAnsi="Times New Roman"/>
          <w:sz w:val="28"/>
          <w:szCs w:val="28"/>
        </w:rPr>
        <w:t>5</w:t>
      </w:r>
      <w:r w:rsidRPr="001F3A72">
        <w:rPr>
          <w:rFonts w:ascii="Times New Roman" w:hAnsi="Times New Roman"/>
          <w:sz w:val="28"/>
          <w:szCs w:val="28"/>
        </w:rPr>
        <w:t>.</w:t>
      </w:r>
    </w:p>
    <w:p w14:paraId="7EA2EA5C" w14:textId="77777777" w:rsidR="00B447EC" w:rsidRPr="001F3A72" w:rsidRDefault="00B447EC" w:rsidP="00B447EC">
      <w:pPr>
        <w:pStyle w:val="ac"/>
        <w:jc w:val="both"/>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18892756" wp14:editId="60B6BABF">
            <wp:extent cx="6047740" cy="26955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0978" cy="2697018"/>
                    </a:xfrm>
                    <a:prstGeom prst="rect">
                      <a:avLst/>
                    </a:prstGeom>
                    <a:noFill/>
                  </pic:spPr>
                </pic:pic>
              </a:graphicData>
            </a:graphic>
          </wp:inline>
        </w:drawing>
      </w:r>
    </w:p>
    <w:p w14:paraId="4B05B6CB"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bCs w:val="0"/>
          <w:sz w:val="24"/>
          <w:szCs w:val="24"/>
        </w:rPr>
        <w:t xml:space="preserve">Рисунок </w:t>
      </w:r>
      <w:r w:rsidRPr="001F3A72">
        <w:rPr>
          <w:rFonts w:ascii="Times New Roman" w:hAnsi="Times New Roman"/>
          <w:b w:val="0"/>
          <w:bCs w:val="0"/>
          <w:sz w:val="24"/>
          <w:szCs w:val="24"/>
        </w:rPr>
        <w:fldChar w:fldCharType="begin"/>
      </w:r>
      <w:r w:rsidRPr="001F3A72">
        <w:rPr>
          <w:rFonts w:ascii="Times New Roman" w:hAnsi="Times New Roman"/>
          <w:b w:val="0"/>
          <w:bCs w:val="0"/>
          <w:sz w:val="24"/>
          <w:szCs w:val="24"/>
        </w:rPr>
        <w:instrText xml:space="preserve"> SEQ Рисунок \* ARABIC </w:instrText>
      </w:r>
      <w:r w:rsidRPr="001F3A72">
        <w:rPr>
          <w:rFonts w:ascii="Times New Roman" w:hAnsi="Times New Roman"/>
          <w:b w:val="0"/>
          <w:bCs w:val="0"/>
          <w:sz w:val="24"/>
          <w:szCs w:val="24"/>
        </w:rPr>
        <w:fldChar w:fldCharType="separate"/>
      </w:r>
      <w:r w:rsidR="005F0CD0" w:rsidRPr="001F3A72">
        <w:rPr>
          <w:rFonts w:ascii="Times New Roman" w:hAnsi="Times New Roman"/>
          <w:b w:val="0"/>
          <w:bCs w:val="0"/>
          <w:noProof/>
          <w:sz w:val="24"/>
          <w:szCs w:val="24"/>
        </w:rPr>
        <w:t>5</w:t>
      </w:r>
      <w:r w:rsidRPr="001F3A72">
        <w:rPr>
          <w:rFonts w:ascii="Times New Roman" w:hAnsi="Times New Roman"/>
          <w:b w:val="0"/>
          <w:bCs w:val="0"/>
          <w:sz w:val="24"/>
          <w:szCs w:val="24"/>
        </w:rPr>
        <w:fldChar w:fldCharType="end"/>
      </w:r>
      <w:r w:rsidRPr="001F3A72">
        <w:rPr>
          <w:rFonts w:ascii="Times New Roman" w:hAnsi="Times New Roman"/>
          <w:b w:val="0"/>
          <w:bCs w:val="0"/>
          <w:sz w:val="24"/>
          <w:szCs w:val="24"/>
        </w:rPr>
        <w:t>. Поступление акцизов на нефтепродукты в областной бюджет за январь-сентябрь 2021 – 2022 годов, млн.руб.</w:t>
      </w:r>
    </w:p>
    <w:p w14:paraId="35426ED3" w14:textId="77777777" w:rsidR="00B447EC" w:rsidRPr="001F3A72" w:rsidRDefault="00B447EC" w:rsidP="00B447EC">
      <w:pPr>
        <w:spacing w:after="0" w:line="240" w:lineRule="auto"/>
      </w:pPr>
    </w:p>
    <w:p w14:paraId="50A26FC4" w14:textId="0CCA5ED4"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В отчетном периоде установлен ежемесячный прирост поступления акцизов на нефтепродукты, за исключением февраля и апреля, а среднемесячный прирост пос</w:t>
      </w:r>
      <w:r w:rsidR="0012080A" w:rsidRPr="001F3A72">
        <w:rPr>
          <w:rFonts w:ascii="Times New Roman" w:hAnsi="Times New Roman"/>
          <w:sz w:val="28"/>
          <w:szCs w:val="28"/>
        </w:rPr>
        <w:t>туплений составил 84,0 млн.руб.</w:t>
      </w:r>
    </w:p>
    <w:p w14:paraId="02A68740" w14:textId="5A38717A"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lastRenderedPageBreak/>
        <w:t xml:space="preserve">Согласно Отчету </w:t>
      </w:r>
      <w:r w:rsidR="0041520D" w:rsidRPr="001F3A72">
        <w:rPr>
          <w:rFonts w:ascii="Times New Roman" w:hAnsi="Times New Roman"/>
          <w:sz w:val="28"/>
          <w:szCs w:val="28"/>
        </w:rPr>
        <w:t xml:space="preserve">по </w:t>
      </w:r>
      <w:r w:rsidRPr="001F3A72">
        <w:rPr>
          <w:rFonts w:ascii="Times New Roman" w:hAnsi="Times New Roman"/>
          <w:sz w:val="28"/>
          <w:szCs w:val="28"/>
        </w:rPr>
        <w:t>ф.</w:t>
      </w:r>
      <w:r w:rsidR="0041520D" w:rsidRPr="001F3A72">
        <w:rPr>
          <w:rFonts w:ascii="Times New Roman" w:hAnsi="Times New Roman"/>
          <w:sz w:val="28"/>
          <w:szCs w:val="28"/>
        </w:rPr>
        <w:t xml:space="preserve"> </w:t>
      </w:r>
      <w:r w:rsidRPr="001F3A72">
        <w:rPr>
          <w:rFonts w:ascii="Times New Roman" w:hAnsi="Times New Roman"/>
          <w:sz w:val="28"/>
          <w:szCs w:val="28"/>
        </w:rPr>
        <w:t>4-НМ на 01.10.2022 заложенность в части акцизов на нефтепродукты отсутствует.</w:t>
      </w:r>
    </w:p>
    <w:p w14:paraId="24955CD3" w14:textId="77777777" w:rsidR="0041520D" w:rsidRPr="001F3A72" w:rsidRDefault="0041520D" w:rsidP="0041520D">
      <w:pPr>
        <w:pStyle w:val="ac"/>
        <w:ind w:firstLine="709"/>
        <w:jc w:val="both"/>
        <w:rPr>
          <w:rFonts w:ascii="Times New Roman" w:hAnsi="Times New Roman"/>
          <w:sz w:val="28"/>
          <w:szCs w:val="28"/>
        </w:rPr>
      </w:pPr>
      <w:r w:rsidRPr="001F3A72">
        <w:rPr>
          <w:rFonts w:ascii="Times New Roman" w:hAnsi="Times New Roman"/>
          <w:i/>
          <w:sz w:val="28"/>
          <w:szCs w:val="28"/>
        </w:rPr>
        <w:t>Справочно</w:t>
      </w:r>
      <w:r w:rsidRPr="001F3A72">
        <w:rPr>
          <w:rFonts w:ascii="Times New Roman" w:hAnsi="Times New Roman"/>
          <w:sz w:val="28"/>
          <w:szCs w:val="28"/>
        </w:rPr>
        <w:t>: по состоянию на 01.12.2022 объем поступлений акцизов составил 8 664,1 млн.руб. или 101,1 % к показателям годового прогноза поступлений указанного налога на 31.10.2022.</w:t>
      </w:r>
    </w:p>
    <w:p w14:paraId="01972784" w14:textId="77777777" w:rsidR="00B447EC" w:rsidRPr="001F3A72" w:rsidRDefault="00B447EC" w:rsidP="00B447EC">
      <w:pPr>
        <w:pStyle w:val="ac"/>
        <w:ind w:firstLine="709"/>
        <w:jc w:val="both"/>
        <w:rPr>
          <w:rFonts w:ascii="Times New Roman" w:hAnsi="Times New Roman"/>
          <w:sz w:val="28"/>
          <w:szCs w:val="28"/>
        </w:rPr>
      </w:pPr>
    </w:p>
    <w:p w14:paraId="1ED399D8" w14:textId="3E74211E"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4. </w:t>
      </w:r>
      <w:r w:rsidRPr="001F3A72">
        <w:rPr>
          <w:rFonts w:ascii="Times New Roman" w:hAnsi="Times New Roman"/>
          <w:sz w:val="28"/>
          <w:szCs w:val="28"/>
          <w:u w:val="single"/>
        </w:rPr>
        <w:t>Налоги на совокупный доход</w:t>
      </w:r>
      <w:r w:rsidRPr="001F3A72">
        <w:rPr>
          <w:rFonts w:ascii="Times New Roman" w:hAnsi="Times New Roman"/>
          <w:sz w:val="28"/>
          <w:szCs w:val="28"/>
        </w:rPr>
        <w:t xml:space="preserve"> представлены в областном бюджете налогом, взимаемым в связи с применением упрощенной системы налогообложения, который поступил в сумме 3 351,1 млн.руб., а также налогом на профессиональный доход в сумме 46,2 млн.руб., что в целом составляет 3 397,3 млн.руб. или 71,3</w:t>
      </w:r>
      <w:r w:rsidR="00B64567" w:rsidRPr="001F3A72">
        <w:rPr>
          <w:rFonts w:ascii="Times New Roman" w:hAnsi="Times New Roman"/>
          <w:sz w:val="28"/>
          <w:szCs w:val="28"/>
        </w:rPr>
        <w:t xml:space="preserve"> </w:t>
      </w:r>
      <w:r w:rsidRPr="001F3A72">
        <w:rPr>
          <w:rFonts w:ascii="Times New Roman" w:hAnsi="Times New Roman"/>
          <w:sz w:val="28"/>
          <w:szCs w:val="28"/>
        </w:rPr>
        <w:t xml:space="preserve">% годовых назначений, плановые показатели 9 месяцев исполнены на 98,6 % (3 444,0 млн.руб.). </w:t>
      </w:r>
    </w:p>
    <w:p w14:paraId="36C1B15D" w14:textId="472EED68" w:rsidR="00B447EC" w:rsidRPr="001F3A72" w:rsidRDefault="00B447EC" w:rsidP="00B447EC">
      <w:pPr>
        <w:spacing w:after="0" w:line="240" w:lineRule="auto"/>
        <w:ind w:firstLine="709"/>
        <w:jc w:val="both"/>
        <w:rPr>
          <w:rFonts w:ascii="Times New Roman" w:hAnsi="Times New Roman"/>
          <w:b/>
          <w:sz w:val="28"/>
          <w:szCs w:val="28"/>
        </w:rPr>
      </w:pPr>
      <w:r w:rsidRPr="001F3A72">
        <w:rPr>
          <w:rFonts w:ascii="Times New Roman" w:hAnsi="Times New Roman"/>
          <w:sz w:val="28"/>
          <w:szCs w:val="28"/>
        </w:rPr>
        <w:t>В целом в областной бюджет налога на совокупный доход за отчетный период поступило на 817,2 млн.руб. или на 31,7</w:t>
      </w:r>
      <w:r w:rsidR="00D96685" w:rsidRPr="001F3A72">
        <w:rPr>
          <w:rFonts w:ascii="Times New Roman" w:hAnsi="Times New Roman"/>
          <w:sz w:val="28"/>
          <w:szCs w:val="28"/>
        </w:rPr>
        <w:t xml:space="preserve"> </w:t>
      </w:r>
      <w:r w:rsidRPr="001F3A72">
        <w:rPr>
          <w:rFonts w:ascii="Times New Roman" w:hAnsi="Times New Roman"/>
          <w:sz w:val="28"/>
          <w:szCs w:val="28"/>
        </w:rPr>
        <w:t>% больше аналогичного периода 2021 года (2 580,1 млн.руб.).</w:t>
      </w:r>
    </w:p>
    <w:p w14:paraId="3FBDFD1D"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С учетом фактического увеличения количества налогоплательщиков, применяющих специальный налоговый режим (в 2,6 раза по сравнению с данными на 01.05.2021), прогноз поступления налога на профессиональный доход увеличен в июне 2022 года на сумму фактического поступления 25,8 млн.руб. или в 2,1 раза, и в целом составил 49,3 млн.руб.</w:t>
      </w:r>
    </w:p>
    <w:p w14:paraId="76A405DE" w14:textId="66049900"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Ежемесячное поступление налогов на совокупный доход в областной бюджет за отчетные период в сравнении с поступлением за аналогичный период прошлого года представлено на рисунке</w:t>
      </w:r>
      <w:r w:rsidR="000E31C7" w:rsidRPr="001F3A72">
        <w:rPr>
          <w:rFonts w:ascii="Times New Roman" w:hAnsi="Times New Roman"/>
          <w:sz w:val="28"/>
          <w:szCs w:val="28"/>
        </w:rPr>
        <w:t xml:space="preserve"> </w:t>
      </w:r>
      <w:r w:rsidR="005F0CD0" w:rsidRPr="001F3A72">
        <w:rPr>
          <w:rFonts w:ascii="Times New Roman" w:hAnsi="Times New Roman"/>
          <w:sz w:val="28"/>
          <w:szCs w:val="28"/>
        </w:rPr>
        <w:t>6</w:t>
      </w:r>
      <w:r w:rsidRPr="001F3A72">
        <w:rPr>
          <w:rFonts w:ascii="Times New Roman" w:hAnsi="Times New Roman"/>
          <w:sz w:val="28"/>
          <w:szCs w:val="28"/>
        </w:rPr>
        <w:t>.</w:t>
      </w:r>
    </w:p>
    <w:p w14:paraId="0D8208AB" w14:textId="77777777" w:rsidR="00B447EC" w:rsidRPr="001F3A72" w:rsidRDefault="00B447EC" w:rsidP="00B447EC">
      <w:pPr>
        <w:pStyle w:val="ac"/>
        <w:jc w:val="both"/>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5D272D8B" wp14:editId="430B0683">
            <wp:extent cx="6229350" cy="3048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33903" cy="3050228"/>
                    </a:xfrm>
                    <a:prstGeom prst="rect">
                      <a:avLst/>
                    </a:prstGeom>
                    <a:noFill/>
                  </pic:spPr>
                </pic:pic>
              </a:graphicData>
            </a:graphic>
          </wp:inline>
        </w:drawing>
      </w:r>
    </w:p>
    <w:p w14:paraId="509334B4"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5F0CD0" w:rsidRPr="001F3A72">
        <w:rPr>
          <w:rFonts w:ascii="Times New Roman" w:hAnsi="Times New Roman"/>
          <w:b w:val="0"/>
          <w:noProof/>
          <w:sz w:val="24"/>
          <w:szCs w:val="24"/>
        </w:rPr>
        <w:t>6</w:t>
      </w:r>
      <w:r w:rsidRPr="001F3A72">
        <w:rPr>
          <w:rFonts w:ascii="Times New Roman" w:hAnsi="Times New Roman"/>
          <w:b w:val="0"/>
          <w:sz w:val="24"/>
          <w:szCs w:val="24"/>
        </w:rPr>
        <w:fldChar w:fldCharType="end"/>
      </w:r>
      <w:r w:rsidRPr="001F3A72">
        <w:rPr>
          <w:rFonts w:ascii="Times New Roman" w:hAnsi="Times New Roman"/>
          <w:b w:val="0"/>
          <w:bCs w:val="0"/>
          <w:sz w:val="24"/>
          <w:szCs w:val="24"/>
        </w:rPr>
        <w:t>. Поступление налогов на совокупный доход в областной бюджет за январь-сентябрь 2021 – 2022 годов, млн.руб.</w:t>
      </w:r>
    </w:p>
    <w:p w14:paraId="3A59BA27" w14:textId="77777777" w:rsidR="00B447EC" w:rsidRPr="001F3A72" w:rsidRDefault="00B447EC" w:rsidP="00B447EC">
      <w:pPr>
        <w:spacing w:after="0" w:line="240" w:lineRule="auto"/>
        <w:ind w:firstLine="709"/>
        <w:jc w:val="both"/>
        <w:rPr>
          <w:rFonts w:ascii="Times New Roman" w:hAnsi="Times New Roman"/>
          <w:sz w:val="28"/>
          <w:szCs w:val="28"/>
        </w:rPr>
      </w:pPr>
    </w:p>
    <w:p w14:paraId="1F473F10" w14:textId="7C2F5C55"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Установлена ежемесячная положительная динамика поступления налога на совокупный доход в областной бюджет, а в среднем ежемесячный прирост пос</w:t>
      </w:r>
      <w:r w:rsidR="000E31C7" w:rsidRPr="001F3A72">
        <w:rPr>
          <w:rFonts w:ascii="Times New Roman" w:hAnsi="Times New Roman"/>
          <w:sz w:val="28"/>
          <w:szCs w:val="28"/>
        </w:rPr>
        <w:t>туплений составил 90,8 млн.руб.</w:t>
      </w:r>
    </w:p>
    <w:p w14:paraId="15A317ED" w14:textId="77777777" w:rsidR="0041520D" w:rsidRPr="001F3A72" w:rsidRDefault="0041520D" w:rsidP="0041520D">
      <w:pPr>
        <w:spacing w:after="0" w:line="240" w:lineRule="auto"/>
        <w:ind w:firstLine="709"/>
        <w:jc w:val="both"/>
        <w:rPr>
          <w:rFonts w:ascii="Times New Roman" w:hAnsi="Times New Roman"/>
          <w:sz w:val="28"/>
          <w:szCs w:val="28"/>
        </w:rPr>
      </w:pPr>
      <w:r w:rsidRPr="001F3A72">
        <w:rPr>
          <w:rFonts w:ascii="Times New Roman" w:hAnsi="Times New Roman"/>
          <w:i/>
          <w:sz w:val="28"/>
          <w:szCs w:val="28"/>
        </w:rPr>
        <w:lastRenderedPageBreak/>
        <w:t xml:space="preserve">Справочно: </w:t>
      </w:r>
      <w:r w:rsidRPr="001F3A72">
        <w:rPr>
          <w:rFonts w:ascii="Times New Roman" w:hAnsi="Times New Roman"/>
          <w:sz w:val="28"/>
          <w:szCs w:val="28"/>
        </w:rPr>
        <w:t>по состоянию на 01.12.2022 налог, взимаемый в связи с применением упрощенной системы налогообложения поступил в сумме 4 383,8 млн.руб., что составляет 93,0 % к показателям годового прогноза поступлений указанного налога на 31.10.2022, налог на профессиональный доход – в сумме 60,0 млн.руб. (121,8 %).</w:t>
      </w:r>
    </w:p>
    <w:p w14:paraId="12824A0D" w14:textId="77777777" w:rsidR="00EB44A4" w:rsidRPr="001F3A72" w:rsidRDefault="00EB44A4" w:rsidP="00B447EC">
      <w:pPr>
        <w:spacing w:after="0" w:line="240" w:lineRule="auto"/>
        <w:ind w:firstLine="709"/>
        <w:jc w:val="both"/>
        <w:rPr>
          <w:rFonts w:ascii="Times New Roman" w:hAnsi="Times New Roman"/>
          <w:sz w:val="28"/>
          <w:szCs w:val="28"/>
        </w:rPr>
      </w:pPr>
    </w:p>
    <w:p w14:paraId="5B551FA9" w14:textId="76F4D781"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5. </w:t>
      </w:r>
      <w:r w:rsidRPr="001F3A72">
        <w:rPr>
          <w:rFonts w:ascii="Times New Roman" w:hAnsi="Times New Roman"/>
          <w:sz w:val="28"/>
          <w:szCs w:val="28"/>
          <w:u w:val="single"/>
        </w:rPr>
        <w:t>Налоги на имущество</w:t>
      </w:r>
      <w:r w:rsidRPr="001F3A72">
        <w:rPr>
          <w:rFonts w:ascii="Times New Roman" w:hAnsi="Times New Roman"/>
          <w:sz w:val="28"/>
          <w:szCs w:val="28"/>
        </w:rPr>
        <w:t xml:space="preserve"> за январь – сентябрь 2022 года поступили в областной бюджет в сумме 7 421,7 млн.руб., что на 1 551,3 млн.руб. (+26,4 %) больше </w:t>
      </w:r>
      <w:r w:rsidR="002F324B" w:rsidRPr="001F3A72">
        <w:rPr>
          <w:rFonts w:ascii="Times New Roman" w:hAnsi="Times New Roman"/>
          <w:sz w:val="28"/>
          <w:szCs w:val="28"/>
        </w:rPr>
        <w:t>поступлений</w:t>
      </w:r>
      <w:r w:rsidRPr="001F3A72">
        <w:rPr>
          <w:rFonts w:ascii="Times New Roman" w:hAnsi="Times New Roman"/>
          <w:sz w:val="28"/>
          <w:szCs w:val="28"/>
        </w:rPr>
        <w:t xml:space="preserve"> 2021 года. В структуре налоговых и неналоговых доходов доля налогов на имущество составляет 11,9 %. Годовые показатели кассового плана на отчетную дату по указанным поступлениям выполнены на 76,5 %, показатели кассового плана 9 месяцев – на 111,3 %, из них:</w:t>
      </w:r>
    </w:p>
    <w:p w14:paraId="6BAC7241" w14:textId="318CC199"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а) </w:t>
      </w:r>
      <w:r w:rsidR="002F324B" w:rsidRPr="001F3A72">
        <w:rPr>
          <w:rFonts w:ascii="Times New Roman" w:hAnsi="Times New Roman"/>
          <w:sz w:val="28"/>
          <w:szCs w:val="28"/>
          <w:u w:val="single"/>
        </w:rPr>
        <w:t>Н</w:t>
      </w:r>
      <w:r w:rsidRPr="001F3A72">
        <w:rPr>
          <w:rFonts w:ascii="Times New Roman" w:hAnsi="Times New Roman"/>
          <w:sz w:val="28"/>
          <w:szCs w:val="28"/>
          <w:u w:val="single"/>
        </w:rPr>
        <w:t>алога на имущество организаций</w:t>
      </w:r>
      <w:r w:rsidRPr="001F3A72">
        <w:rPr>
          <w:rFonts w:ascii="Times New Roman" w:hAnsi="Times New Roman"/>
          <w:sz w:val="28"/>
          <w:szCs w:val="28"/>
        </w:rPr>
        <w:t xml:space="preserve"> получено 6 954,0 млн.руб., что составляет 82,8 % годовых показател</w:t>
      </w:r>
      <w:r w:rsidR="006E700B" w:rsidRPr="001F3A72">
        <w:rPr>
          <w:rFonts w:ascii="Times New Roman" w:hAnsi="Times New Roman"/>
          <w:sz w:val="28"/>
          <w:szCs w:val="28"/>
        </w:rPr>
        <w:t>ей</w:t>
      </w:r>
      <w:r w:rsidRPr="001F3A72">
        <w:rPr>
          <w:rFonts w:ascii="Times New Roman" w:hAnsi="Times New Roman"/>
          <w:sz w:val="28"/>
          <w:szCs w:val="28"/>
        </w:rPr>
        <w:t xml:space="preserve"> кассового плана и 110,9 % показа</w:t>
      </w:r>
      <w:r w:rsidR="002F324B" w:rsidRPr="001F3A72">
        <w:rPr>
          <w:rFonts w:ascii="Times New Roman" w:hAnsi="Times New Roman"/>
          <w:sz w:val="28"/>
          <w:szCs w:val="28"/>
        </w:rPr>
        <w:t>тел</w:t>
      </w:r>
      <w:r w:rsidR="006E700B" w:rsidRPr="001F3A72">
        <w:rPr>
          <w:rFonts w:ascii="Times New Roman" w:hAnsi="Times New Roman"/>
          <w:sz w:val="28"/>
          <w:szCs w:val="28"/>
        </w:rPr>
        <w:t>ей</w:t>
      </w:r>
      <w:r w:rsidR="002F324B" w:rsidRPr="001F3A72">
        <w:rPr>
          <w:rFonts w:ascii="Times New Roman" w:hAnsi="Times New Roman"/>
          <w:sz w:val="28"/>
          <w:szCs w:val="28"/>
        </w:rPr>
        <w:t xml:space="preserve"> кассового плана 9 месяцев.</w:t>
      </w:r>
    </w:p>
    <w:p w14:paraId="51A81BFA"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В июне текущего года прогноз поступления налога на имущество организаций увеличен на 983,0 млн.руб. или на 13,3 %, что обусловлено уплатой налога по уточненным декларациям за предыдущие периоды, переоценкой стоимости основных фондов предприятий, а также введением в эксплуатацию объектов недвижимого имущества в конце 2021 года.</w:t>
      </w:r>
    </w:p>
    <w:p w14:paraId="3946231B"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сравнению с аналогичным периодом прошлого года установлен рост поступления налога на имущество организаций на 1 511,8 млн.руб. (+27,8 %).</w:t>
      </w:r>
    </w:p>
    <w:p w14:paraId="52BDA21E" w14:textId="48ADA5D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Поступление налог</w:t>
      </w:r>
      <w:r w:rsidR="008B24EC" w:rsidRPr="001F3A72">
        <w:rPr>
          <w:rFonts w:ascii="Times New Roman" w:hAnsi="Times New Roman"/>
          <w:sz w:val="28"/>
          <w:szCs w:val="28"/>
        </w:rPr>
        <w:t>а</w:t>
      </w:r>
      <w:r w:rsidRPr="001F3A72">
        <w:rPr>
          <w:rFonts w:ascii="Times New Roman" w:hAnsi="Times New Roman"/>
          <w:sz w:val="28"/>
          <w:szCs w:val="28"/>
        </w:rPr>
        <w:t xml:space="preserve"> на имущество организаций в областной бюджет за январь-сентябрь 2021 - 2022 годов представлено на рисунке </w:t>
      </w:r>
      <w:r w:rsidR="005F0CD0" w:rsidRPr="001F3A72">
        <w:rPr>
          <w:rFonts w:ascii="Times New Roman" w:hAnsi="Times New Roman"/>
          <w:sz w:val="28"/>
          <w:szCs w:val="28"/>
        </w:rPr>
        <w:t>7</w:t>
      </w:r>
      <w:r w:rsidRPr="001F3A72">
        <w:rPr>
          <w:rFonts w:ascii="Times New Roman" w:hAnsi="Times New Roman"/>
          <w:sz w:val="28"/>
          <w:szCs w:val="28"/>
        </w:rPr>
        <w:t>.</w:t>
      </w:r>
    </w:p>
    <w:p w14:paraId="50013489" w14:textId="77777777" w:rsidR="00B447EC" w:rsidRPr="001F3A72" w:rsidRDefault="00B447EC" w:rsidP="00B447EC">
      <w:pPr>
        <w:spacing w:after="0" w:line="240" w:lineRule="auto"/>
        <w:jc w:val="both"/>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1905A157" wp14:editId="080B409B">
            <wp:extent cx="6180455" cy="2952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6641" cy="2960483"/>
                    </a:xfrm>
                    <a:prstGeom prst="rect">
                      <a:avLst/>
                    </a:prstGeom>
                    <a:noFill/>
                  </pic:spPr>
                </pic:pic>
              </a:graphicData>
            </a:graphic>
          </wp:inline>
        </w:drawing>
      </w:r>
    </w:p>
    <w:p w14:paraId="59494B3A"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bCs w:val="0"/>
          <w:sz w:val="24"/>
          <w:szCs w:val="24"/>
        </w:rPr>
        <w:t xml:space="preserve">Рисунок </w:t>
      </w:r>
      <w:r w:rsidRPr="001F3A72">
        <w:rPr>
          <w:rFonts w:ascii="Times New Roman" w:hAnsi="Times New Roman"/>
          <w:b w:val="0"/>
          <w:bCs w:val="0"/>
          <w:sz w:val="24"/>
          <w:szCs w:val="24"/>
        </w:rPr>
        <w:fldChar w:fldCharType="begin"/>
      </w:r>
      <w:r w:rsidRPr="001F3A72">
        <w:rPr>
          <w:rFonts w:ascii="Times New Roman" w:hAnsi="Times New Roman"/>
          <w:b w:val="0"/>
          <w:bCs w:val="0"/>
          <w:sz w:val="24"/>
          <w:szCs w:val="24"/>
        </w:rPr>
        <w:instrText xml:space="preserve"> SEQ Рисунок \* ARABIC </w:instrText>
      </w:r>
      <w:r w:rsidRPr="001F3A72">
        <w:rPr>
          <w:rFonts w:ascii="Times New Roman" w:hAnsi="Times New Roman"/>
          <w:b w:val="0"/>
          <w:bCs w:val="0"/>
          <w:sz w:val="24"/>
          <w:szCs w:val="24"/>
        </w:rPr>
        <w:fldChar w:fldCharType="separate"/>
      </w:r>
      <w:r w:rsidR="005F0CD0" w:rsidRPr="001F3A72">
        <w:rPr>
          <w:rFonts w:ascii="Times New Roman" w:hAnsi="Times New Roman"/>
          <w:b w:val="0"/>
          <w:bCs w:val="0"/>
          <w:noProof/>
          <w:sz w:val="24"/>
          <w:szCs w:val="24"/>
        </w:rPr>
        <w:t>7</w:t>
      </w:r>
      <w:r w:rsidRPr="001F3A72">
        <w:rPr>
          <w:rFonts w:ascii="Times New Roman" w:hAnsi="Times New Roman"/>
          <w:b w:val="0"/>
          <w:bCs w:val="0"/>
          <w:sz w:val="24"/>
          <w:szCs w:val="24"/>
        </w:rPr>
        <w:fldChar w:fldCharType="end"/>
      </w:r>
      <w:r w:rsidRPr="001F3A72">
        <w:rPr>
          <w:rFonts w:ascii="Times New Roman" w:hAnsi="Times New Roman"/>
          <w:b w:val="0"/>
          <w:bCs w:val="0"/>
          <w:sz w:val="24"/>
          <w:szCs w:val="24"/>
        </w:rPr>
        <w:t>. Поступление налог на имущество организаций в областной бюджет за январь-сентябрь 2021 – 2022 годов, млн.руб.</w:t>
      </w:r>
    </w:p>
    <w:p w14:paraId="6BD7D9A4" w14:textId="77777777" w:rsidR="00B447EC" w:rsidRPr="001F3A72" w:rsidRDefault="00B447EC" w:rsidP="00B447EC">
      <w:pPr>
        <w:spacing w:after="0" w:line="240" w:lineRule="auto"/>
        <w:ind w:firstLine="709"/>
        <w:jc w:val="both"/>
        <w:rPr>
          <w:rFonts w:ascii="Times New Roman" w:hAnsi="Times New Roman"/>
          <w:sz w:val="28"/>
          <w:szCs w:val="28"/>
        </w:rPr>
      </w:pPr>
    </w:p>
    <w:p w14:paraId="52C56628"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Установлена положительная динамика поступления налога за исключением апреля, июня, сентября. Среднемесячный прирост поступления указанного налога за январь-сентябрь 2022 год составляет 168,0 млн.руб.</w:t>
      </w:r>
    </w:p>
    <w:p w14:paraId="79ECF6DA" w14:textId="6A421138" w:rsidR="00B447EC" w:rsidRPr="001F3A72" w:rsidRDefault="00B447EC" w:rsidP="00B447EC">
      <w:pPr>
        <w:spacing w:after="0" w:line="240" w:lineRule="auto"/>
        <w:ind w:firstLine="709"/>
        <w:jc w:val="both"/>
        <w:rPr>
          <w:rFonts w:ascii="Times New Roman" w:eastAsiaTheme="minorHAnsi" w:hAnsi="Times New Roman"/>
          <w:sz w:val="28"/>
          <w:szCs w:val="28"/>
        </w:rPr>
      </w:pPr>
      <w:r w:rsidRPr="001F3A72">
        <w:rPr>
          <w:rFonts w:ascii="Times New Roman" w:hAnsi="Times New Roman"/>
          <w:sz w:val="28"/>
          <w:szCs w:val="28"/>
        </w:rPr>
        <w:lastRenderedPageBreak/>
        <w:t xml:space="preserve">Согласно Отчету ф. 4-НМ задолженность по налогу на имущество организаций (без учета банкротства) на 01.10.2022 составила 14,6 млн.руб., незначительно </w:t>
      </w:r>
      <w:r w:rsidR="00736B67" w:rsidRPr="001F3A72">
        <w:rPr>
          <w:rFonts w:ascii="Times New Roman" w:hAnsi="Times New Roman"/>
          <w:sz w:val="28"/>
          <w:szCs w:val="28"/>
        </w:rPr>
        <w:t>(</w:t>
      </w:r>
      <w:r w:rsidRPr="001F3A72">
        <w:rPr>
          <w:rFonts w:ascii="Times New Roman" w:hAnsi="Times New Roman"/>
          <w:sz w:val="28"/>
          <w:szCs w:val="28"/>
        </w:rPr>
        <w:t>на 0,6 млн.руб.</w:t>
      </w:r>
      <w:r w:rsidR="00736B67" w:rsidRPr="001F3A72">
        <w:rPr>
          <w:rFonts w:ascii="Times New Roman" w:hAnsi="Times New Roman"/>
          <w:sz w:val="28"/>
          <w:szCs w:val="28"/>
        </w:rPr>
        <w:t>)</w:t>
      </w:r>
      <w:r w:rsidRPr="001F3A72">
        <w:rPr>
          <w:rFonts w:ascii="Times New Roman" w:hAnsi="Times New Roman"/>
          <w:sz w:val="28"/>
          <w:szCs w:val="28"/>
        </w:rPr>
        <w:t xml:space="preserve"> увеличившись к аналогичн</w:t>
      </w:r>
      <w:r w:rsidR="00736B67" w:rsidRPr="001F3A72">
        <w:rPr>
          <w:rFonts w:ascii="Times New Roman" w:hAnsi="Times New Roman"/>
          <w:sz w:val="28"/>
          <w:szCs w:val="28"/>
        </w:rPr>
        <w:t>ому показателю</w:t>
      </w:r>
      <w:r w:rsidRPr="001F3A72">
        <w:rPr>
          <w:rFonts w:ascii="Times New Roman" w:hAnsi="Times New Roman"/>
          <w:sz w:val="28"/>
          <w:szCs w:val="28"/>
        </w:rPr>
        <w:t xml:space="preserve"> на 01.01.2022 (14,0 млн.руб.). В общей сумме задолженности недоимка составила 9,9 млн.руб., увеличившись за отчетный период на 5,0 млн.руб. к задолженности на 01.01.2022.</w:t>
      </w:r>
    </w:p>
    <w:p w14:paraId="28074798" w14:textId="72BF8236" w:rsidR="003B5001" w:rsidRPr="001F3A72" w:rsidRDefault="003B5001" w:rsidP="003B5001">
      <w:pPr>
        <w:spacing w:after="0" w:line="240" w:lineRule="auto"/>
        <w:ind w:firstLine="709"/>
        <w:jc w:val="both"/>
        <w:rPr>
          <w:rFonts w:ascii="Times New Roman" w:hAnsi="Times New Roman"/>
          <w:sz w:val="28"/>
          <w:szCs w:val="28"/>
        </w:rPr>
      </w:pPr>
      <w:r w:rsidRPr="001F3A72">
        <w:rPr>
          <w:rFonts w:ascii="Times New Roman" w:hAnsi="Times New Roman"/>
          <w:i/>
          <w:sz w:val="28"/>
          <w:szCs w:val="28"/>
        </w:rPr>
        <w:t>Справочно</w:t>
      </w:r>
      <w:r w:rsidRPr="001F3A72">
        <w:rPr>
          <w:rFonts w:ascii="Times New Roman" w:hAnsi="Times New Roman"/>
          <w:sz w:val="28"/>
          <w:szCs w:val="28"/>
        </w:rPr>
        <w:t>: по состоянию на 01.12.2022 указанный налог поступил в областной бюджет в сумме 8 987,6 млн.руб., что составляет 98,8 % к показателям годового прогноза поступлений налога на 31.10.2022.</w:t>
      </w:r>
    </w:p>
    <w:p w14:paraId="75AF9FCD" w14:textId="6C94DB1D"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б) </w:t>
      </w:r>
      <w:r w:rsidR="00736B67" w:rsidRPr="001F3A72">
        <w:rPr>
          <w:rFonts w:ascii="Times New Roman" w:hAnsi="Times New Roman"/>
          <w:sz w:val="28"/>
          <w:szCs w:val="28"/>
          <w:u w:val="single"/>
        </w:rPr>
        <w:t>Т</w:t>
      </w:r>
      <w:r w:rsidRPr="001F3A72">
        <w:rPr>
          <w:rFonts w:ascii="Times New Roman" w:hAnsi="Times New Roman"/>
          <w:sz w:val="28"/>
          <w:szCs w:val="28"/>
          <w:u w:val="single"/>
        </w:rPr>
        <w:t>ранспортный налог</w:t>
      </w:r>
      <w:r w:rsidRPr="001F3A72">
        <w:rPr>
          <w:rFonts w:ascii="Times New Roman" w:hAnsi="Times New Roman"/>
          <w:sz w:val="28"/>
          <w:szCs w:val="28"/>
        </w:rPr>
        <w:t xml:space="preserve"> поступил в сумме 466,5 млн.руб. или 117,6 % (+69,7 млн.руб.) к показателям кассового плана 9 месяцев 2022 года и 35,8 % показателей годового кассового плана. </w:t>
      </w:r>
      <w:r w:rsidR="004D1D24" w:rsidRPr="001F3A72">
        <w:rPr>
          <w:rFonts w:ascii="Times New Roman" w:hAnsi="Times New Roman"/>
          <w:sz w:val="28"/>
          <w:szCs w:val="28"/>
        </w:rPr>
        <w:t>Относительно поступлений</w:t>
      </w:r>
      <w:r w:rsidRPr="001F3A72">
        <w:rPr>
          <w:rFonts w:ascii="Times New Roman" w:hAnsi="Times New Roman"/>
          <w:sz w:val="28"/>
          <w:szCs w:val="28"/>
        </w:rPr>
        <w:t xml:space="preserve"> за аналогичный период 2021 года </w:t>
      </w:r>
      <w:r w:rsidR="004D1D24" w:rsidRPr="001F3A72">
        <w:rPr>
          <w:rFonts w:ascii="Times New Roman" w:hAnsi="Times New Roman"/>
          <w:sz w:val="28"/>
          <w:szCs w:val="28"/>
        </w:rPr>
        <w:t xml:space="preserve">рост составил </w:t>
      </w:r>
      <w:r w:rsidRPr="001F3A72">
        <w:rPr>
          <w:rFonts w:ascii="Times New Roman" w:hAnsi="Times New Roman"/>
          <w:sz w:val="28"/>
          <w:szCs w:val="28"/>
        </w:rPr>
        <w:t>39,7 млн.руб. или на 9,3 %.</w:t>
      </w:r>
    </w:p>
    <w:p w14:paraId="6D92845D" w14:textId="345275D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Динамика ежемесячных поступлений транспортного налога в областной бюджет за январь-сентябрь 2021 - 2022 годов представлена на рисунке</w:t>
      </w:r>
      <w:r w:rsidR="004D1D24" w:rsidRPr="001F3A72">
        <w:rPr>
          <w:rFonts w:ascii="Times New Roman" w:hAnsi="Times New Roman"/>
          <w:sz w:val="28"/>
          <w:szCs w:val="28"/>
        </w:rPr>
        <w:t xml:space="preserve"> </w:t>
      </w:r>
      <w:r w:rsidR="005F0CD0" w:rsidRPr="001F3A72">
        <w:rPr>
          <w:rFonts w:ascii="Times New Roman" w:hAnsi="Times New Roman"/>
          <w:sz w:val="28"/>
          <w:szCs w:val="28"/>
        </w:rPr>
        <w:t>8</w:t>
      </w:r>
      <w:r w:rsidRPr="001F3A72">
        <w:rPr>
          <w:rFonts w:ascii="Times New Roman" w:hAnsi="Times New Roman"/>
          <w:sz w:val="28"/>
          <w:szCs w:val="28"/>
        </w:rPr>
        <w:t>.</w:t>
      </w:r>
    </w:p>
    <w:p w14:paraId="28ECDE98" w14:textId="77777777" w:rsidR="00B447EC" w:rsidRPr="001F3A72" w:rsidRDefault="00B447EC" w:rsidP="00B447EC">
      <w:pPr>
        <w:spacing w:after="0" w:line="240" w:lineRule="auto"/>
        <w:jc w:val="both"/>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32BA1E0D" wp14:editId="291FA4DA">
            <wp:extent cx="5991225" cy="320990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9987" cy="3219961"/>
                    </a:xfrm>
                    <a:prstGeom prst="rect">
                      <a:avLst/>
                    </a:prstGeom>
                    <a:noFill/>
                  </pic:spPr>
                </pic:pic>
              </a:graphicData>
            </a:graphic>
          </wp:inline>
        </w:drawing>
      </w:r>
    </w:p>
    <w:p w14:paraId="22243BF8"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bCs w:val="0"/>
          <w:sz w:val="24"/>
          <w:szCs w:val="24"/>
        </w:rPr>
        <w:t xml:space="preserve">Рисунок </w:t>
      </w:r>
      <w:r w:rsidRPr="001F3A72">
        <w:rPr>
          <w:rFonts w:ascii="Times New Roman" w:hAnsi="Times New Roman"/>
          <w:b w:val="0"/>
          <w:bCs w:val="0"/>
          <w:sz w:val="24"/>
          <w:szCs w:val="24"/>
        </w:rPr>
        <w:fldChar w:fldCharType="begin"/>
      </w:r>
      <w:r w:rsidRPr="001F3A72">
        <w:rPr>
          <w:rFonts w:ascii="Times New Roman" w:hAnsi="Times New Roman"/>
          <w:b w:val="0"/>
          <w:bCs w:val="0"/>
          <w:sz w:val="24"/>
          <w:szCs w:val="24"/>
        </w:rPr>
        <w:instrText xml:space="preserve"> SEQ Рисунок \* ARABIC </w:instrText>
      </w:r>
      <w:r w:rsidRPr="001F3A72">
        <w:rPr>
          <w:rFonts w:ascii="Times New Roman" w:hAnsi="Times New Roman"/>
          <w:b w:val="0"/>
          <w:bCs w:val="0"/>
          <w:sz w:val="24"/>
          <w:szCs w:val="24"/>
        </w:rPr>
        <w:fldChar w:fldCharType="separate"/>
      </w:r>
      <w:r w:rsidR="005F0CD0" w:rsidRPr="001F3A72">
        <w:rPr>
          <w:rFonts w:ascii="Times New Roman" w:hAnsi="Times New Roman"/>
          <w:b w:val="0"/>
          <w:bCs w:val="0"/>
          <w:noProof/>
          <w:sz w:val="24"/>
          <w:szCs w:val="24"/>
        </w:rPr>
        <w:t>8</w:t>
      </w:r>
      <w:r w:rsidRPr="001F3A72">
        <w:rPr>
          <w:rFonts w:ascii="Times New Roman" w:hAnsi="Times New Roman"/>
          <w:b w:val="0"/>
          <w:bCs w:val="0"/>
          <w:sz w:val="24"/>
          <w:szCs w:val="24"/>
        </w:rPr>
        <w:fldChar w:fldCharType="end"/>
      </w:r>
      <w:r w:rsidRPr="001F3A72">
        <w:rPr>
          <w:rFonts w:ascii="Times New Roman" w:hAnsi="Times New Roman"/>
          <w:b w:val="0"/>
          <w:bCs w:val="0"/>
          <w:sz w:val="24"/>
          <w:szCs w:val="24"/>
        </w:rPr>
        <w:t>. Поступление транспортного налога в областной бюджет за январь-сентябрь 2021 – 2022 годов, млн.руб.</w:t>
      </w:r>
    </w:p>
    <w:p w14:paraId="631D6F42" w14:textId="77777777" w:rsidR="00B447EC" w:rsidRPr="001F3A72" w:rsidRDefault="00B447EC" w:rsidP="00B447EC">
      <w:pPr>
        <w:spacing w:after="0" w:line="240" w:lineRule="auto"/>
        <w:ind w:firstLine="709"/>
        <w:jc w:val="both"/>
        <w:rPr>
          <w:rFonts w:ascii="Times New Roman" w:hAnsi="Times New Roman"/>
          <w:sz w:val="28"/>
          <w:szCs w:val="28"/>
        </w:rPr>
      </w:pPr>
    </w:p>
    <w:p w14:paraId="7B4232D4"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Положительная динамика поступления налога установлена в апреле, мае, августе, сентябре (по сроку платежа), а в остальных месяцах – снижение. Среднемесячный прирост поступления транспортного налога составил 4,4 млн.руб.</w:t>
      </w:r>
    </w:p>
    <w:p w14:paraId="2F097881" w14:textId="77777777" w:rsidR="000F1882" w:rsidRPr="001F3A72" w:rsidRDefault="000F1882" w:rsidP="000F1882">
      <w:pPr>
        <w:spacing w:after="0" w:line="240" w:lineRule="auto"/>
        <w:ind w:firstLine="709"/>
        <w:jc w:val="both"/>
        <w:rPr>
          <w:rFonts w:ascii="Times New Roman" w:hAnsi="Times New Roman"/>
          <w:sz w:val="28"/>
          <w:szCs w:val="28"/>
        </w:rPr>
      </w:pPr>
      <w:r w:rsidRPr="001F3A72">
        <w:rPr>
          <w:rFonts w:ascii="Times New Roman" w:hAnsi="Times New Roman"/>
          <w:i/>
          <w:sz w:val="28"/>
          <w:szCs w:val="28"/>
        </w:rPr>
        <w:t>Справочно</w:t>
      </w:r>
      <w:r w:rsidRPr="001F3A72">
        <w:rPr>
          <w:rFonts w:ascii="Times New Roman" w:hAnsi="Times New Roman"/>
          <w:sz w:val="28"/>
          <w:szCs w:val="28"/>
        </w:rPr>
        <w:t>: по состоянию на 01.12.2022 транспортный налог поступил в областной бюджет в сумме 1 134,8 млн.руб. или 81,6 % к показателям годового прогноза поступлений указанного налога на 31.10.2022.</w:t>
      </w:r>
    </w:p>
    <w:p w14:paraId="14ECD856"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Поступление транспортного налога обеспечено платежами:</w:t>
      </w:r>
    </w:p>
    <w:p w14:paraId="5D3413BD" w14:textId="77777777" w:rsidR="00B447EC" w:rsidRPr="001F3A72" w:rsidRDefault="00B447EC" w:rsidP="00B447EC">
      <w:pPr>
        <w:pStyle w:val="ac"/>
        <w:numPr>
          <w:ilvl w:val="0"/>
          <w:numId w:val="1"/>
        </w:numPr>
        <w:ind w:left="0" w:firstLine="709"/>
        <w:jc w:val="both"/>
        <w:rPr>
          <w:rFonts w:ascii="Times New Roman" w:hAnsi="Times New Roman"/>
          <w:sz w:val="28"/>
          <w:szCs w:val="28"/>
        </w:rPr>
      </w:pPr>
      <w:r w:rsidRPr="001F3A72">
        <w:rPr>
          <w:rFonts w:ascii="Times New Roman" w:hAnsi="Times New Roman"/>
          <w:sz w:val="28"/>
          <w:szCs w:val="28"/>
        </w:rPr>
        <w:t xml:space="preserve">в сумме 208,9 млн.руб. от юридических лиц – владельцев автотранспортных средств по расчетам за 2021 год и авансовые платежи за 2022 год, что превышает показатели кассового плана за отчетный период на </w:t>
      </w:r>
      <w:r w:rsidRPr="001F3A72">
        <w:rPr>
          <w:rFonts w:ascii="Times New Roman" w:hAnsi="Times New Roman"/>
          <w:sz w:val="28"/>
          <w:szCs w:val="28"/>
        </w:rPr>
        <w:lastRenderedPageBreak/>
        <w:t>31,4 млн.руб. (+17,7 %) и на 1,5 млн.руб. больше поступлений за аналогичный период 2021 года (207,3 млн.руб.).</w:t>
      </w:r>
    </w:p>
    <w:p w14:paraId="31E611DA" w14:textId="5B506356" w:rsidR="00B447EC" w:rsidRPr="001F3A72" w:rsidRDefault="00B447EC" w:rsidP="00B447EC">
      <w:pPr>
        <w:pStyle w:val="ac"/>
        <w:numPr>
          <w:ilvl w:val="0"/>
          <w:numId w:val="1"/>
        </w:numPr>
        <w:ind w:left="0" w:firstLine="709"/>
        <w:jc w:val="both"/>
        <w:rPr>
          <w:rFonts w:ascii="Times New Roman" w:hAnsi="Times New Roman"/>
          <w:sz w:val="28"/>
          <w:szCs w:val="28"/>
        </w:rPr>
      </w:pPr>
      <w:r w:rsidRPr="001F3A72">
        <w:rPr>
          <w:rFonts w:ascii="Times New Roman" w:hAnsi="Times New Roman"/>
          <w:sz w:val="28"/>
          <w:szCs w:val="28"/>
        </w:rPr>
        <w:t>в сумме 257,6 млн.руб. от физических лиц в счет погашения задолженности за прошлые годы и оплату налога по налоговым уведомлениям за 2021 год, что превышает показатели кассового плана за отчетный период на 38,3 млн.руб.(+17,5 %) и на 38,1 млн.руб. больше поступлений за аналогичный пер</w:t>
      </w:r>
      <w:r w:rsidR="00D215C5" w:rsidRPr="001F3A72">
        <w:rPr>
          <w:rFonts w:ascii="Times New Roman" w:hAnsi="Times New Roman"/>
          <w:sz w:val="28"/>
          <w:szCs w:val="28"/>
        </w:rPr>
        <w:t>иод 2021 года (219,5 млн.руб.).</w:t>
      </w:r>
    </w:p>
    <w:p w14:paraId="6247AA04"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Сложившиеся показатели поступлений транспортного налога обусловлены увеличением количества транспортных средств, в отношении которых исчислен налог к уплате, и установлением налоговых льгот по транспортному налогу для многодетных семей (с 01.01.2020).</w:t>
      </w:r>
    </w:p>
    <w:p w14:paraId="725242C7"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По данным статистической налоговой отчетности «Отчет о налоговой базе и структуре начислений по транспортному налогу» (ф. № 5-ТН) количество транспортных средств:</w:t>
      </w:r>
    </w:p>
    <w:p w14:paraId="58D8B8A3" w14:textId="0023C58B"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1) организаций, в отношении которых исчислен налог к уплате, за 2021 год составило 31 187 ед., за 2020 год – 30 561 ед., то есть рост количества транспортных средств юридических </w:t>
      </w:r>
      <w:r w:rsidR="001B7D39" w:rsidRPr="001F3A72">
        <w:rPr>
          <w:rFonts w:ascii="Times New Roman" w:hAnsi="Times New Roman"/>
          <w:sz w:val="28"/>
          <w:szCs w:val="28"/>
        </w:rPr>
        <w:t>лиц составило 626 ед.;</w:t>
      </w:r>
    </w:p>
    <w:p w14:paraId="0D30383C"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2) физических лиц, по которым предъявлен налог к уплате, за 2021 год составило 381 788 ед., за 2020 год составило 385 999 ед., то есть снижение количества транспортных средств физических лиц составило 4 211 ед.</w:t>
      </w:r>
    </w:p>
    <w:p w14:paraId="0DEA024F" w14:textId="1F628FEA"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данным Отчета о задолженности по налогам и сборам Отчет ф. 4-НМ по Архангельской области (без учета НАО) динамика задолженности по транспортному налогу (без учета банкротства) представлена в таблице </w:t>
      </w:r>
      <w:r w:rsidR="005F0CD0" w:rsidRPr="001F3A72">
        <w:rPr>
          <w:rFonts w:ascii="Times New Roman" w:hAnsi="Times New Roman"/>
          <w:sz w:val="28"/>
          <w:szCs w:val="28"/>
        </w:rPr>
        <w:t>6</w:t>
      </w:r>
      <w:r w:rsidRPr="001F3A72">
        <w:rPr>
          <w:rFonts w:ascii="Times New Roman" w:hAnsi="Times New Roman"/>
          <w:sz w:val="28"/>
          <w:szCs w:val="28"/>
        </w:rPr>
        <w:t>.</w:t>
      </w:r>
    </w:p>
    <w:p w14:paraId="65674020" w14:textId="77777777" w:rsidR="00B447EC" w:rsidRPr="001F3A72" w:rsidRDefault="00B447EC" w:rsidP="00B447EC">
      <w:pPr>
        <w:spacing w:after="0" w:line="240" w:lineRule="auto"/>
        <w:ind w:firstLine="851"/>
        <w:jc w:val="both"/>
        <w:rPr>
          <w:rFonts w:ascii="Times New Roman" w:hAnsi="Times New Roman"/>
          <w:sz w:val="24"/>
          <w:szCs w:val="24"/>
        </w:rPr>
      </w:pPr>
    </w:p>
    <w:p w14:paraId="45140B01"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5F0CD0" w:rsidRPr="001F3A72">
        <w:rPr>
          <w:rFonts w:ascii="Times New Roman" w:hAnsi="Times New Roman"/>
          <w:b w:val="0"/>
          <w:noProof/>
          <w:sz w:val="24"/>
          <w:szCs w:val="24"/>
        </w:rPr>
        <w:t>6</w:t>
      </w:r>
      <w:r w:rsidRPr="001F3A72">
        <w:rPr>
          <w:rFonts w:ascii="Times New Roman" w:hAnsi="Times New Roman"/>
          <w:b w:val="0"/>
          <w:sz w:val="24"/>
          <w:szCs w:val="24"/>
        </w:rPr>
        <w:fldChar w:fldCharType="end"/>
      </w:r>
      <w:r w:rsidRPr="001F3A72">
        <w:rPr>
          <w:rFonts w:ascii="Times New Roman" w:hAnsi="Times New Roman"/>
          <w:b w:val="0"/>
          <w:bCs w:val="0"/>
          <w:sz w:val="24"/>
          <w:szCs w:val="24"/>
        </w:rPr>
        <w:t>. Показатели задолженности по транспортному налогу на 01.01.2022, на 01.07.2022 и на 01.10.2022, млн.руб.</w:t>
      </w:r>
    </w:p>
    <w:tbl>
      <w:tblPr>
        <w:tblW w:w="9344" w:type="dxa"/>
        <w:tblInd w:w="-23" w:type="dxa"/>
        <w:tblLayout w:type="fixed"/>
        <w:tblLook w:val="04A0" w:firstRow="1" w:lastRow="0" w:firstColumn="1" w:lastColumn="0" w:noHBand="0" w:noVBand="1"/>
      </w:tblPr>
      <w:tblGrid>
        <w:gridCol w:w="3379"/>
        <w:gridCol w:w="1206"/>
        <w:gridCol w:w="1206"/>
        <w:gridCol w:w="1206"/>
        <w:gridCol w:w="1202"/>
        <w:gridCol w:w="1145"/>
      </w:tblGrid>
      <w:tr w:rsidR="00B447EC" w:rsidRPr="001F3A72" w14:paraId="7FA42E3F" w14:textId="77777777" w:rsidTr="0073726F">
        <w:trPr>
          <w:trHeight w:val="205"/>
          <w:tblHeader/>
        </w:trPr>
        <w:tc>
          <w:tcPr>
            <w:tcW w:w="3379"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CF6F71D" w14:textId="77777777" w:rsidR="00B447EC" w:rsidRPr="001F3A72" w:rsidRDefault="00B447EC" w:rsidP="00B447EC">
            <w:pPr>
              <w:spacing w:after="0" w:line="240" w:lineRule="auto"/>
              <w:ind w:right="-108"/>
              <w:jc w:val="center"/>
              <w:rPr>
                <w:rFonts w:ascii="Times New Roman" w:eastAsia="Times New Roman" w:hAnsi="Times New Roman"/>
                <w:lang w:eastAsia="ru-RU"/>
              </w:rPr>
            </w:pPr>
            <w:r w:rsidRPr="001F3A72">
              <w:rPr>
                <w:rFonts w:ascii="Times New Roman" w:eastAsia="Times New Roman" w:hAnsi="Times New Roman"/>
                <w:lang w:eastAsia="ru-RU"/>
              </w:rPr>
              <w:t>Наименование показателя</w:t>
            </w:r>
          </w:p>
        </w:tc>
        <w:tc>
          <w:tcPr>
            <w:tcW w:w="1206"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972CD88"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на 01.01.2022</w:t>
            </w:r>
          </w:p>
        </w:tc>
        <w:tc>
          <w:tcPr>
            <w:tcW w:w="1206"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6443A482"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на 01.07.2022</w:t>
            </w:r>
          </w:p>
        </w:tc>
        <w:tc>
          <w:tcPr>
            <w:tcW w:w="1206"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20B01B8"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на 01.10.2022</w:t>
            </w:r>
          </w:p>
        </w:tc>
        <w:tc>
          <w:tcPr>
            <w:tcW w:w="2347" w:type="dxa"/>
            <w:gridSpan w:val="2"/>
            <w:tcBorders>
              <w:top w:val="double" w:sz="6" w:space="0" w:color="auto"/>
              <w:left w:val="single" w:sz="4" w:space="0" w:color="auto"/>
              <w:bottom w:val="single" w:sz="4" w:space="0" w:color="auto"/>
              <w:right w:val="double" w:sz="6" w:space="0" w:color="000000"/>
            </w:tcBorders>
            <w:shd w:val="clear" w:color="auto" w:fill="auto"/>
            <w:vAlign w:val="center"/>
            <w:hideMark/>
          </w:tcPr>
          <w:p w14:paraId="4B4DB84D"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Изменение (+/-)</w:t>
            </w:r>
          </w:p>
        </w:tc>
      </w:tr>
      <w:tr w:rsidR="00B447EC" w:rsidRPr="001F3A72" w14:paraId="6F2F455E" w14:textId="77777777" w:rsidTr="0073726F">
        <w:trPr>
          <w:trHeight w:val="39"/>
          <w:tblHeader/>
        </w:trPr>
        <w:tc>
          <w:tcPr>
            <w:tcW w:w="3379" w:type="dxa"/>
            <w:vMerge/>
            <w:tcBorders>
              <w:top w:val="double" w:sz="6" w:space="0" w:color="auto"/>
              <w:left w:val="double" w:sz="6" w:space="0" w:color="auto"/>
              <w:bottom w:val="single" w:sz="4" w:space="0" w:color="auto"/>
              <w:right w:val="single" w:sz="4" w:space="0" w:color="auto"/>
            </w:tcBorders>
            <w:vAlign w:val="center"/>
            <w:hideMark/>
          </w:tcPr>
          <w:p w14:paraId="588F23A4" w14:textId="77777777" w:rsidR="00B447EC" w:rsidRPr="001F3A72" w:rsidRDefault="00B447EC" w:rsidP="00B447EC">
            <w:pPr>
              <w:spacing w:after="0" w:line="240" w:lineRule="auto"/>
              <w:ind w:right="-108"/>
              <w:rPr>
                <w:rFonts w:ascii="Times New Roman" w:eastAsia="Times New Roman" w:hAnsi="Times New Roman"/>
                <w:lang w:eastAsia="ru-RU"/>
              </w:rPr>
            </w:pPr>
          </w:p>
        </w:tc>
        <w:tc>
          <w:tcPr>
            <w:tcW w:w="1206" w:type="dxa"/>
            <w:vMerge/>
            <w:tcBorders>
              <w:top w:val="double" w:sz="6" w:space="0" w:color="auto"/>
              <w:left w:val="single" w:sz="4" w:space="0" w:color="auto"/>
              <w:bottom w:val="single" w:sz="4" w:space="0" w:color="auto"/>
              <w:right w:val="single" w:sz="4" w:space="0" w:color="auto"/>
            </w:tcBorders>
            <w:vAlign w:val="center"/>
            <w:hideMark/>
          </w:tcPr>
          <w:p w14:paraId="0657350E" w14:textId="77777777" w:rsidR="00B447EC" w:rsidRPr="001F3A72" w:rsidRDefault="00B447EC" w:rsidP="00B447EC">
            <w:pPr>
              <w:spacing w:after="0" w:line="240" w:lineRule="auto"/>
              <w:rPr>
                <w:rFonts w:ascii="Times New Roman" w:eastAsia="Times New Roman" w:hAnsi="Times New Roman"/>
                <w:lang w:eastAsia="ru-RU"/>
              </w:rPr>
            </w:pPr>
          </w:p>
        </w:tc>
        <w:tc>
          <w:tcPr>
            <w:tcW w:w="1206" w:type="dxa"/>
            <w:vMerge/>
            <w:tcBorders>
              <w:top w:val="double" w:sz="6" w:space="0" w:color="auto"/>
              <w:left w:val="single" w:sz="4" w:space="0" w:color="auto"/>
              <w:bottom w:val="single" w:sz="4" w:space="0" w:color="auto"/>
              <w:right w:val="single" w:sz="4" w:space="0" w:color="auto"/>
            </w:tcBorders>
            <w:vAlign w:val="center"/>
            <w:hideMark/>
          </w:tcPr>
          <w:p w14:paraId="5A9B11D5" w14:textId="77777777" w:rsidR="00B447EC" w:rsidRPr="001F3A72" w:rsidRDefault="00B447EC" w:rsidP="00B447EC">
            <w:pPr>
              <w:spacing w:after="0" w:line="240" w:lineRule="auto"/>
              <w:rPr>
                <w:rFonts w:ascii="Times New Roman" w:eastAsia="Times New Roman" w:hAnsi="Times New Roman"/>
                <w:lang w:eastAsia="ru-RU"/>
              </w:rPr>
            </w:pPr>
          </w:p>
        </w:tc>
        <w:tc>
          <w:tcPr>
            <w:tcW w:w="1206" w:type="dxa"/>
            <w:vMerge/>
            <w:tcBorders>
              <w:top w:val="double" w:sz="6" w:space="0" w:color="auto"/>
              <w:left w:val="single" w:sz="4" w:space="0" w:color="auto"/>
              <w:bottom w:val="single" w:sz="4" w:space="0" w:color="auto"/>
              <w:right w:val="single" w:sz="4" w:space="0" w:color="auto"/>
            </w:tcBorders>
            <w:vAlign w:val="center"/>
            <w:hideMark/>
          </w:tcPr>
          <w:p w14:paraId="0A07F79E" w14:textId="77777777" w:rsidR="00B447EC" w:rsidRPr="001F3A72" w:rsidRDefault="00B447EC" w:rsidP="00B447EC">
            <w:pPr>
              <w:spacing w:after="0" w:line="240" w:lineRule="auto"/>
              <w:rPr>
                <w:rFonts w:ascii="Times New Roman" w:eastAsia="Times New Roman" w:hAnsi="Times New Roman"/>
                <w:lang w:eastAsia="ru-RU"/>
              </w:rPr>
            </w:pP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6EB316B4"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4=3-1</w:t>
            </w:r>
          </w:p>
        </w:tc>
        <w:tc>
          <w:tcPr>
            <w:tcW w:w="1145" w:type="dxa"/>
            <w:tcBorders>
              <w:top w:val="nil"/>
              <w:left w:val="single" w:sz="4" w:space="0" w:color="auto"/>
              <w:bottom w:val="single" w:sz="4" w:space="0" w:color="auto"/>
              <w:right w:val="double" w:sz="6" w:space="0" w:color="auto"/>
            </w:tcBorders>
            <w:shd w:val="clear" w:color="auto" w:fill="auto"/>
            <w:vAlign w:val="center"/>
            <w:hideMark/>
          </w:tcPr>
          <w:p w14:paraId="677ADAF8" w14:textId="77777777" w:rsidR="00B447EC" w:rsidRPr="001F3A72" w:rsidRDefault="00B447EC" w:rsidP="00B447EC">
            <w:pPr>
              <w:spacing w:after="0" w:line="240" w:lineRule="auto"/>
              <w:ind w:left="-73" w:right="-108"/>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5=3/1*100-100</w:t>
            </w:r>
          </w:p>
        </w:tc>
      </w:tr>
      <w:tr w:rsidR="00B447EC" w:rsidRPr="001F3A72" w14:paraId="2F91812C" w14:textId="77777777" w:rsidTr="0073726F">
        <w:trPr>
          <w:trHeight w:val="145"/>
        </w:trPr>
        <w:tc>
          <w:tcPr>
            <w:tcW w:w="3379" w:type="dxa"/>
            <w:tcBorders>
              <w:top w:val="nil"/>
              <w:left w:val="double" w:sz="6" w:space="0" w:color="auto"/>
              <w:bottom w:val="single" w:sz="4" w:space="0" w:color="auto"/>
              <w:right w:val="single" w:sz="4" w:space="0" w:color="auto"/>
            </w:tcBorders>
            <w:shd w:val="clear" w:color="auto" w:fill="auto"/>
            <w:vAlign w:val="center"/>
            <w:hideMark/>
          </w:tcPr>
          <w:p w14:paraId="038508DC" w14:textId="77777777" w:rsidR="00B447EC" w:rsidRPr="001F3A72" w:rsidRDefault="00B447EC" w:rsidP="00B447EC">
            <w:pPr>
              <w:spacing w:after="0" w:line="240" w:lineRule="auto"/>
              <w:ind w:right="-108"/>
              <w:jc w:val="center"/>
              <w:rPr>
                <w:rFonts w:ascii="Times New Roman" w:eastAsia="Times New Roman" w:hAnsi="Times New Roman"/>
                <w:lang w:eastAsia="ru-RU"/>
              </w:rPr>
            </w:pPr>
            <w:r w:rsidRPr="001F3A72">
              <w:rPr>
                <w:rFonts w:ascii="Times New Roman" w:eastAsia="Times New Roman" w:hAnsi="Times New Roman"/>
                <w:lang w:eastAsia="ru-RU"/>
              </w:rPr>
              <w:t>А</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21B18E01"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1</w:t>
            </w:r>
          </w:p>
        </w:tc>
        <w:tc>
          <w:tcPr>
            <w:tcW w:w="1206" w:type="dxa"/>
            <w:tcBorders>
              <w:top w:val="nil"/>
              <w:left w:val="nil"/>
              <w:bottom w:val="single" w:sz="4" w:space="0" w:color="auto"/>
              <w:right w:val="single" w:sz="4" w:space="0" w:color="auto"/>
            </w:tcBorders>
            <w:shd w:val="clear" w:color="auto" w:fill="auto"/>
            <w:vAlign w:val="center"/>
            <w:hideMark/>
          </w:tcPr>
          <w:p w14:paraId="33A18B0A"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2</w:t>
            </w:r>
          </w:p>
        </w:tc>
        <w:tc>
          <w:tcPr>
            <w:tcW w:w="1206" w:type="dxa"/>
            <w:tcBorders>
              <w:top w:val="nil"/>
              <w:left w:val="nil"/>
              <w:bottom w:val="single" w:sz="4" w:space="0" w:color="auto"/>
              <w:right w:val="single" w:sz="4" w:space="0" w:color="auto"/>
            </w:tcBorders>
            <w:shd w:val="clear" w:color="auto" w:fill="auto"/>
            <w:vAlign w:val="center"/>
            <w:hideMark/>
          </w:tcPr>
          <w:p w14:paraId="575FCDD5"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3</w:t>
            </w:r>
          </w:p>
        </w:tc>
        <w:tc>
          <w:tcPr>
            <w:tcW w:w="1202" w:type="dxa"/>
            <w:tcBorders>
              <w:top w:val="nil"/>
              <w:left w:val="nil"/>
              <w:bottom w:val="single" w:sz="4" w:space="0" w:color="auto"/>
              <w:right w:val="single" w:sz="4" w:space="0" w:color="auto"/>
            </w:tcBorders>
            <w:shd w:val="clear" w:color="auto" w:fill="auto"/>
            <w:vAlign w:val="center"/>
            <w:hideMark/>
          </w:tcPr>
          <w:p w14:paraId="11683DFF"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млн.руб.</w:t>
            </w:r>
          </w:p>
        </w:tc>
        <w:tc>
          <w:tcPr>
            <w:tcW w:w="1145" w:type="dxa"/>
            <w:tcBorders>
              <w:top w:val="nil"/>
              <w:left w:val="single" w:sz="4" w:space="0" w:color="auto"/>
              <w:bottom w:val="single" w:sz="4" w:space="0" w:color="auto"/>
              <w:right w:val="double" w:sz="6" w:space="0" w:color="auto"/>
            </w:tcBorders>
            <w:shd w:val="clear" w:color="auto" w:fill="auto"/>
            <w:vAlign w:val="center"/>
            <w:hideMark/>
          </w:tcPr>
          <w:p w14:paraId="671F1C67"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w:t>
            </w:r>
          </w:p>
        </w:tc>
      </w:tr>
      <w:tr w:rsidR="00B447EC" w:rsidRPr="001F3A72" w14:paraId="75CA9097" w14:textId="77777777" w:rsidTr="0073726F">
        <w:trPr>
          <w:trHeight w:val="70"/>
        </w:trPr>
        <w:tc>
          <w:tcPr>
            <w:tcW w:w="3379" w:type="dxa"/>
            <w:tcBorders>
              <w:top w:val="nil"/>
              <w:left w:val="double" w:sz="6" w:space="0" w:color="auto"/>
              <w:bottom w:val="single" w:sz="4" w:space="0" w:color="auto"/>
              <w:right w:val="single" w:sz="4" w:space="0" w:color="auto"/>
            </w:tcBorders>
            <w:shd w:val="clear" w:color="auto" w:fill="auto"/>
            <w:vAlign w:val="center"/>
            <w:hideMark/>
          </w:tcPr>
          <w:p w14:paraId="7C154215" w14:textId="77777777" w:rsidR="00B447EC" w:rsidRPr="001F3A72" w:rsidRDefault="00B447EC" w:rsidP="00B447EC">
            <w:pPr>
              <w:spacing w:after="0" w:line="240" w:lineRule="auto"/>
              <w:ind w:right="-108"/>
              <w:rPr>
                <w:rFonts w:ascii="Times New Roman" w:eastAsia="Times New Roman" w:hAnsi="Times New Roman"/>
                <w:lang w:eastAsia="ru-RU"/>
              </w:rPr>
            </w:pPr>
            <w:r w:rsidRPr="001F3A72">
              <w:rPr>
                <w:rFonts w:ascii="Times New Roman" w:eastAsia="Times New Roman" w:hAnsi="Times New Roman"/>
                <w:lang w:eastAsia="ru-RU"/>
              </w:rPr>
              <w:t xml:space="preserve">транспортный налог всего, </w:t>
            </w:r>
            <w:r w:rsidRPr="001F3A72">
              <w:rPr>
                <w:rFonts w:ascii="Times New Roman" w:eastAsia="Times New Roman" w:hAnsi="Times New Roman"/>
                <w:i/>
                <w:lang w:eastAsia="ru-RU"/>
              </w:rPr>
              <w:t>в том числе</w:t>
            </w:r>
          </w:p>
        </w:tc>
        <w:tc>
          <w:tcPr>
            <w:tcW w:w="1206" w:type="dxa"/>
            <w:tcBorders>
              <w:top w:val="nil"/>
              <w:left w:val="single" w:sz="4" w:space="0" w:color="auto"/>
              <w:bottom w:val="single" w:sz="4" w:space="0" w:color="auto"/>
              <w:right w:val="single" w:sz="4" w:space="0" w:color="auto"/>
            </w:tcBorders>
            <w:shd w:val="clear" w:color="auto" w:fill="auto"/>
            <w:vAlign w:val="bottom"/>
            <w:hideMark/>
          </w:tcPr>
          <w:p w14:paraId="56951C4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480,8</w:t>
            </w:r>
          </w:p>
        </w:tc>
        <w:tc>
          <w:tcPr>
            <w:tcW w:w="1206" w:type="dxa"/>
            <w:tcBorders>
              <w:top w:val="nil"/>
              <w:left w:val="nil"/>
              <w:bottom w:val="single" w:sz="4" w:space="0" w:color="auto"/>
              <w:right w:val="single" w:sz="4" w:space="0" w:color="auto"/>
            </w:tcBorders>
            <w:shd w:val="clear" w:color="auto" w:fill="auto"/>
            <w:vAlign w:val="bottom"/>
            <w:hideMark/>
          </w:tcPr>
          <w:p w14:paraId="316BE62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369,1</w:t>
            </w:r>
          </w:p>
        </w:tc>
        <w:tc>
          <w:tcPr>
            <w:tcW w:w="1206" w:type="dxa"/>
            <w:tcBorders>
              <w:top w:val="nil"/>
              <w:left w:val="nil"/>
              <w:bottom w:val="single" w:sz="4" w:space="0" w:color="auto"/>
              <w:right w:val="single" w:sz="4" w:space="0" w:color="auto"/>
            </w:tcBorders>
            <w:shd w:val="clear" w:color="auto" w:fill="auto"/>
            <w:vAlign w:val="bottom"/>
            <w:hideMark/>
          </w:tcPr>
          <w:p w14:paraId="13685B4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312,5</w:t>
            </w:r>
          </w:p>
        </w:tc>
        <w:tc>
          <w:tcPr>
            <w:tcW w:w="1202" w:type="dxa"/>
            <w:tcBorders>
              <w:top w:val="nil"/>
              <w:left w:val="nil"/>
              <w:bottom w:val="single" w:sz="4" w:space="0" w:color="auto"/>
              <w:right w:val="single" w:sz="4" w:space="0" w:color="auto"/>
            </w:tcBorders>
            <w:shd w:val="clear" w:color="auto" w:fill="auto"/>
            <w:vAlign w:val="bottom"/>
            <w:hideMark/>
          </w:tcPr>
          <w:p w14:paraId="2581893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-168,3</w:t>
            </w:r>
          </w:p>
        </w:tc>
        <w:tc>
          <w:tcPr>
            <w:tcW w:w="1145" w:type="dxa"/>
            <w:tcBorders>
              <w:top w:val="nil"/>
              <w:left w:val="single" w:sz="4" w:space="0" w:color="auto"/>
              <w:bottom w:val="single" w:sz="4" w:space="0" w:color="auto"/>
              <w:right w:val="double" w:sz="6" w:space="0" w:color="auto"/>
            </w:tcBorders>
            <w:shd w:val="clear" w:color="auto" w:fill="auto"/>
            <w:vAlign w:val="bottom"/>
            <w:hideMark/>
          </w:tcPr>
          <w:p w14:paraId="757A743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-35,0</w:t>
            </w:r>
          </w:p>
        </w:tc>
      </w:tr>
      <w:tr w:rsidR="00B447EC" w:rsidRPr="001F3A72" w14:paraId="747FD455" w14:textId="77777777" w:rsidTr="0073726F">
        <w:trPr>
          <w:trHeight w:val="232"/>
        </w:trPr>
        <w:tc>
          <w:tcPr>
            <w:tcW w:w="3379" w:type="dxa"/>
            <w:tcBorders>
              <w:top w:val="nil"/>
              <w:left w:val="double" w:sz="6" w:space="0" w:color="auto"/>
              <w:bottom w:val="single" w:sz="4" w:space="0" w:color="auto"/>
              <w:right w:val="single" w:sz="4" w:space="0" w:color="auto"/>
            </w:tcBorders>
            <w:shd w:val="clear" w:color="auto" w:fill="auto"/>
            <w:vAlign w:val="center"/>
            <w:hideMark/>
          </w:tcPr>
          <w:p w14:paraId="7719ECDC" w14:textId="77777777" w:rsidR="00B447EC" w:rsidRPr="001F3A72" w:rsidRDefault="00B447EC" w:rsidP="00B447EC">
            <w:pPr>
              <w:spacing w:after="0" w:line="240" w:lineRule="auto"/>
              <w:ind w:right="-108"/>
              <w:jc w:val="right"/>
              <w:rPr>
                <w:rFonts w:ascii="Times New Roman" w:eastAsia="Times New Roman" w:hAnsi="Times New Roman"/>
                <w:lang w:eastAsia="ru-RU"/>
              </w:rPr>
            </w:pPr>
            <w:r w:rsidRPr="001F3A72">
              <w:rPr>
                <w:rFonts w:ascii="Times New Roman" w:eastAsia="Times New Roman" w:hAnsi="Times New Roman"/>
                <w:lang w:eastAsia="ru-RU"/>
              </w:rPr>
              <w:t>недоимка</w:t>
            </w:r>
          </w:p>
        </w:tc>
        <w:tc>
          <w:tcPr>
            <w:tcW w:w="1206" w:type="dxa"/>
            <w:tcBorders>
              <w:top w:val="nil"/>
              <w:left w:val="single" w:sz="4" w:space="0" w:color="auto"/>
              <w:bottom w:val="single" w:sz="4" w:space="0" w:color="auto"/>
              <w:right w:val="single" w:sz="4" w:space="0" w:color="auto"/>
            </w:tcBorders>
            <w:shd w:val="clear" w:color="auto" w:fill="auto"/>
            <w:vAlign w:val="bottom"/>
            <w:hideMark/>
          </w:tcPr>
          <w:p w14:paraId="38A0A570"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409,0</w:t>
            </w:r>
          </w:p>
        </w:tc>
        <w:tc>
          <w:tcPr>
            <w:tcW w:w="1206" w:type="dxa"/>
            <w:tcBorders>
              <w:top w:val="nil"/>
              <w:left w:val="nil"/>
              <w:bottom w:val="single" w:sz="4" w:space="0" w:color="auto"/>
              <w:right w:val="single" w:sz="4" w:space="0" w:color="auto"/>
            </w:tcBorders>
            <w:shd w:val="clear" w:color="auto" w:fill="auto"/>
            <w:vAlign w:val="bottom"/>
            <w:hideMark/>
          </w:tcPr>
          <w:p w14:paraId="05F79AB9"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295,9</w:t>
            </w:r>
          </w:p>
        </w:tc>
        <w:tc>
          <w:tcPr>
            <w:tcW w:w="1206" w:type="dxa"/>
            <w:tcBorders>
              <w:top w:val="nil"/>
              <w:left w:val="nil"/>
              <w:bottom w:val="single" w:sz="4" w:space="0" w:color="auto"/>
              <w:right w:val="single" w:sz="4" w:space="0" w:color="auto"/>
            </w:tcBorders>
            <w:shd w:val="clear" w:color="auto" w:fill="auto"/>
            <w:vAlign w:val="bottom"/>
            <w:hideMark/>
          </w:tcPr>
          <w:p w14:paraId="06F7674E"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245,8</w:t>
            </w:r>
          </w:p>
        </w:tc>
        <w:tc>
          <w:tcPr>
            <w:tcW w:w="1202" w:type="dxa"/>
            <w:tcBorders>
              <w:top w:val="nil"/>
              <w:left w:val="nil"/>
              <w:bottom w:val="single" w:sz="4" w:space="0" w:color="auto"/>
              <w:right w:val="single" w:sz="4" w:space="0" w:color="auto"/>
            </w:tcBorders>
            <w:shd w:val="clear" w:color="auto" w:fill="auto"/>
            <w:vAlign w:val="bottom"/>
            <w:hideMark/>
          </w:tcPr>
          <w:p w14:paraId="5C42C25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-163,2</w:t>
            </w:r>
          </w:p>
        </w:tc>
        <w:tc>
          <w:tcPr>
            <w:tcW w:w="1145" w:type="dxa"/>
            <w:tcBorders>
              <w:top w:val="nil"/>
              <w:left w:val="single" w:sz="4" w:space="0" w:color="auto"/>
              <w:bottom w:val="single" w:sz="4" w:space="0" w:color="auto"/>
              <w:right w:val="double" w:sz="6" w:space="0" w:color="auto"/>
            </w:tcBorders>
            <w:shd w:val="clear" w:color="auto" w:fill="auto"/>
            <w:vAlign w:val="bottom"/>
            <w:hideMark/>
          </w:tcPr>
          <w:p w14:paraId="0827A8B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-39,9</w:t>
            </w:r>
          </w:p>
        </w:tc>
      </w:tr>
      <w:tr w:rsidR="00B447EC" w:rsidRPr="001F3A72" w14:paraId="04BEBF23" w14:textId="77777777" w:rsidTr="0073726F">
        <w:trPr>
          <w:trHeight w:val="198"/>
        </w:trPr>
        <w:tc>
          <w:tcPr>
            <w:tcW w:w="3379" w:type="dxa"/>
            <w:tcBorders>
              <w:top w:val="nil"/>
              <w:left w:val="double" w:sz="6" w:space="0" w:color="auto"/>
              <w:bottom w:val="single" w:sz="4" w:space="0" w:color="auto"/>
              <w:right w:val="single" w:sz="4" w:space="0" w:color="auto"/>
            </w:tcBorders>
            <w:shd w:val="clear" w:color="auto" w:fill="auto"/>
            <w:vAlign w:val="center"/>
            <w:hideMark/>
          </w:tcPr>
          <w:p w14:paraId="6701C400" w14:textId="77777777" w:rsidR="00B447EC" w:rsidRPr="001F3A72" w:rsidRDefault="00B447EC" w:rsidP="00B447EC">
            <w:pPr>
              <w:spacing w:after="0" w:line="240" w:lineRule="auto"/>
              <w:ind w:right="-108"/>
              <w:rPr>
                <w:rFonts w:ascii="Times New Roman" w:eastAsia="Times New Roman" w:hAnsi="Times New Roman"/>
                <w:lang w:eastAsia="ru-RU"/>
              </w:rPr>
            </w:pPr>
            <w:r w:rsidRPr="001F3A72">
              <w:rPr>
                <w:rFonts w:ascii="Times New Roman" w:eastAsia="Times New Roman" w:hAnsi="Times New Roman"/>
                <w:lang w:eastAsia="ru-RU"/>
              </w:rPr>
              <w:t xml:space="preserve">транспортный налог с физических лиц, </w:t>
            </w:r>
            <w:r w:rsidRPr="001F3A72">
              <w:rPr>
                <w:rFonts w:ascii="Times New Roman" w:eastAsia="Times New Roman" w:hAnsi="Times New Roman"/>
                <w:i/>
                <w:lang w:eastAsia="ru-RU"/>
              </w:rPr>
              <w:t>в том числе</w:t>
            </w:r>
          </w:p>
        </w:tc>
        <w:tc>
          <w:tcPr>
            <w:tcW w:w="1206" w:type="dxa"/>
            <w:tcBorders>
              <w:top w:val="nil"/>
              <w:left w:val="single" w:sz="4" w:space="0" w:color="auto"/>
              <w:bottom w:val="single" w:sz="4" w:space="0" w:color="auto"/>
              <w:right w:val="single" w:sz="4" w:space="0" w:color="auto"/>
            </w:tcBorders>
            <w:shd w:val="clear" w:color="auto" w:fill="auto"/>
            <w:vAlign w:val="bottom"/>
            <w:hideMark/>
          </w:tcPr>
          <w:p w14:paraId="49C92F6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468,3</w:t>
            </w:r>
          </w:p>
        </w:tc>
        <w:tc>
          <w:tcPr>
            <w:tcW w:w="1206" w:type="dxa"/>
            <w:tcBorders>
              <w:top w:val="nil"/>
              <w:left w:val="nil"/>
              <w:bottom w:val="single" w:sz="4" w:space="0" w:color="auto"/>
              <w:right w:val="single" w:sz="4" w:space="0" w:color="auto"/>
            </w:tcBorders>
            <w:shd w:val="clear" w:color="auto" w:fill="auto"/>
            <w:vAlign w:val="bottom"/>
            <w:hideMark/>
          </w:tcPr>
          <w:p w14:paraId="462C88D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337,9</w:t>
            </w:r>
          </w:p>
        </w:tc>
        <w:tc>
          <w:tcPr>
            <w:tcW w:w="1206" w:type="dxa"/>
            <w:tcBorders>
              <w:top w:val="nil"/>
              <w:left w:val="nil"/>
              <w:bottom w:val="single" w:sz="4" w:space="0" w:color="auto"/>
              <w:right w:val="single" w:sz="4" w:space="0" w:color="auto"/>
            </w:tcBorders>
            <w:shd w:val="clear" w:color="auto" w:fill="auto"/>
            <w:vAlign w:val="bottom"/>
            <w:hideMark/>
          </w:tcPr>
          <w:p w14:paraId="358A74B3"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296,6</w:t>
            </w:r>
          </w:p>
        </w:tc>
        <w:tc>
          <w:tcPr>
            <w:tcW w:w="1202" w:type="dxa"/>
            <w:tcBorders>
              <w:top w:val="nil"/>
              <w:left w:val="nil"/>
              <w:bottom w:val="single" w:sz="4" w:space="0" w:color="auto"/>
              <w:right w:val="single" w:sz="4" w:space="0" w:color="auto"/>
            </w:tcBorders>
            <w:shd w:val="clear" w:color="auto" w:fill="auto"/>
            <w:vAlign w:val="bottom"/>
            <w:hideMark/>
          </w:tcPr>
          <w:p w14:paraId="1BABD3A4"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-171,7</w:t>
            </w:r>
          </w:p>
        </w:tc>
        <w:tc>
          <w:tcPr>
            <w:tcW w:w="1145" w:type="dxa"/>
            <w:tcBorders>
              <w:top w:val="nil"/>
              <w:left w:val="single" w:sz="4" w:space="0" w:color="auto"/>
              <w:bottom w:val="single" w:sz="4" w:space="0" w:color="auto"/>
              <w:right w:val="double" w:sz="6" w:space="0" w:color="auto"/>
            </w:tcBorders>
            <w:shd w:val="clear" w:color="auto" w:fill="auto"/>
            <w:vAlign w:val="bottom"/>
            <w:hideMark/>
          </w:tcPr>
          <w:p w14:paraId="29E30189"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-36,7</w:t>
            </w:r>
          </w:p>
        </w:tc>
      </w:tr>
      <w:tr w:rsidR="00B447EC" w:rsidRPr="001F3A72" w14:paraId="4E628298" w14:textId="77777777" w:rsidTr="0073726F">
        <w:trPr>
          <w:trHeight w:val="158"/>
        </w:trPr>
        <w:tc>
          <w:tcPr>
            <w:tcW w:w="3379" w:type="dxa"/>
            <w:tcBorders>
              <w:top w:val="nil"/>
              <w:left w:val="double" w:sz="6" w:space="0" w:color="auto"/>
              <w:bottom w:val="single" w:sz="4" w:space="0" w:color="auto"/>
              <w:right w:val="single" w:sz="4" w:space="0" w:color="auto"/>
            </w:tcBorders>
            <w:shd w:val="clear" w:color="auto" w:fill="auto"/>
            <w:vAlign w:val="center"/>
            <w:hideMark/>
          </w:tcPr>
          <w:p w14:paraId="24B75771" w14:textId="77777777" w:rsidR="00B447EC" w:rsidRPr="001F3A72" w:rsidRDefault="00B447EC" w:rsidP="00B447EC">
            <w:pPr>
              <w:spacing w:after="0" w:line="240" w:lineRule="auto"/>
              <w:ind w:right="-108"/>
              <w:jc w:val="right"/>
              <w:rPr>
                <w:rFonts w:ascii="Times New Roman" w:eastAsia="Times New Roman" w:hAnsi="Times New Roman"/>
                <w:lang w:eastAsia="ru-RU"/>
              </w:rPr>
            </w:pPr>
            <w:r w:rsidRPr="001F3A72">
              <w:rPr>
                <w:rFonts w:ascii="Times New Roman" w:eastAsia="Times New Roman" w:hAnsi="Times New Roman"/>
                <w:lang w:eastAsia="ru-RU"/>
              </w:rPr>
              <w:t>недоимка</w:t>
            </w:r>
          </w:p>
        </w:tc>
        <w:tc>
          <w:tcPr>
            <w:tcW w:w="1206" w:type="dxa"/>
            <w:tcBorders>
              <w:top w:val="nil"/>
              <w:left w:val="single" w:sz="4" w:space="0" w:color="auto"/>
              <w:bottom w:val="single" w:sz="4" w:space="0" w:color="auto"/>
              <w:right w:val="single" w:sz="4" w:space="0" w:color="auto"/>
            </w:tcBorders>
            <w:shd w:val="clear" w:color="auto" w:fill="auto"/>
            <w:vAlign w:val="bottom"/>
            <w:hideMark/>
          </w:tcPr>
          <w:p w14:paraId="28A2469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400,3</w:t>
            </w:r>
          </w:p>
        </w:tc>
        <w:tc>
          <w:tcPr>
            <w:tcW w:w="1206" w:type="dxa"/>
            <w:tcBorders>
              <w:top w:val="nil"/>
              <w:left w:val="nil"/>
              <w:bottom w:val="single" w:sz="4" w:space="0" w:color="auto"/>
              <w:right w:val="single" w:sz="4" w:space="0" w:color="auto"/>
            </w:tcBorders>
            <w:shd w:val="clear" w:color="auto" w:fill="auto"/>
            <w:vAlign w:val="bottom"/>
            <w:hideMark/>
          </w:tcPr>
          <w:p w14:paraId="747B0610"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272,1</w:t>
            </w:r>
          </w:p>
        </w:tc>
        <w:tc>
          <w:tcPr>
            <w:tcW w:w="1206" w:type="dxa"/>
            <w:tcBorders>
              <w:top w:val="nil"/>
              <w:left w:val="nil"/>
              <w:bottom w:val="single" w:sz="4" w:space="0" w:color="auto"/>
              <w:right w:val="single" w:sz="4" w:space="0" w:color="auto"/>
            </w:tcBorders>
            <w:shd w:val="clear" w:color="auto" w:fill="auto"/>
            <w:vAlign w:val="bottom"/>
            <w:hideMark/>
          </w:tcPr>
          <w:p w14:paraId="2EA493A4"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234,4</w:t>
            </w:r>
          </w:p>
        </w:tc>
        <w:tc>
          <w:tcPr>
            <w:tcW w:w="1202" w:type="dxa"/>
            <w:tcBorders>
              <w:top w:val="nil"/>
              <w:left w:val="nil"/>
              <w:bottom w:val="single" w:sz="4" w:space="0" w:color="auto"/>
              <w:right w:val="single" w:sz="4" w:space="0" w:color="auto"/>
            </w:tcBorders>
            <w:shd w:val="clear" w:color="auto" w:fill="auto"/>
            <w:vAlign w:val="bottom"/>
            <w:hideMark/>
          </w:tcPr>
          <w:p w14:paraId="7AC0CFE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-165,9</w:t>
            </w:r>
          </w:p>
        </w:tc>
        <w:tc>
          <w:tcPr>
            <w:tcW w:w="1145" w:type="dxa"/>
            <w:tcBorders>
              <w:top w:val="nil"/>
              <w:left w:val="single" w:sz="4" w:space="0" w:color="auto"/>
              <w:bottom w:val="single" w:sz="4" w:space="0" w:color="auto"/>
              <w:right w:val="double" w:sz="6" w:space="0" w:color="auto"/>
            </w:tcBorders>
            <w:shd w:val="clear" w:color="auto" w:fill="auto"/>
            <w:vAlign w:val="bottom"/>
            <w:hideMark/>
          </w:tcPr>
          <w:p w14:paraId="51F5664D"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-41,4</w:t>
            </w:r>
          </w:p>
        </w:tc>
      </w:tr>
      <w:tr w:rsidR="00B447EC" w:rsidRPr="001F3A72" w14:paraId="0EDA023F" w14:textId="77777777" w:rsidTr="0073726F">
        <w:trPr>
          <w:trHeight w:val="70"/>
        </w:trPr>
        <w:tc>
          <w:tcPr>
            <w:tcW w:w="3379" w:type="dxa"/>
            <w:tcBorders>
              <w:top w:val="nil"/>
              <w:left w:val="double" w:sz="6" w:space="0" w:color="auto"/>
              <w:bottom w:val="single" w:sz="4" w:space="0" w:color="auto"/>
              <w:right w:val="single" w:sz="4" w:space="0" w:color="auto"/>
            </w:tcBorders>
            <w:shd w:val="clear" w:color="auto" w:fill="auto"/>
            <w:vAlign w:val="center"/>
            <w:hideMark/>
          </w:tcPr>
          <w:p w14:paraId="3438ED44" w14:textId="77777777" w:rsidR="00B447EC" w:rsidRPr="001F3A72" w:rsidRDefault="00B447EC" w:rsidP="00B447EC">
            <w:pPr>
              <w:spacing w:after="0" w:line="240" w:lineRule="auto"/>
              <w:ind w:right="-108"/>
              <w:rPr>
                <w:rFonts w:ascii="Times New Roman" w:eastAsia="Times New Roman" w:hAnsi="Times New Roman"/>
                <w:lang w:eastAsia="ru-RU"/>
              </w:rPr>
            </w:pPr>
            <w:r w:rsidRPr="001F3A72">
              <w:rPr>
                <w:rFonts w:ascii="Times New Roman" w:eastAsia="Times New Roman" w:hAnsi="Times New Roman"/>
                <w:lang w:eastAsia="ru-RU"/>
              </w:rPr>
              <w:t xml:space="preserve">транспортный налог с организаций, </w:t>
            </w:r>
            <w:r w:rsidRPr="001F3A72">
              <w:rPr>
                <w:rFonts w:ascii="Times New Roman" w:eastAsia="Times New Roman" w:hAnsi="Times New Roman"/>
                <w:i/>
                <w:lang w:eastAsia="ru-RU"/>
              </w:rPr>
              <w:t>в том числе</w:t>
            </w:r>
          </w:p>
        </w:tc>
        <w:tc>
          <w:tcPr>
            <w:tcW w:w="1206" w:type="dxa"/>
            <w:tcBorders>
              <w:top w:val="nil"/>
              <w:left w:val="single" w:sz="4" w:space="0" w:color="auto"/>
              <w:bottom w:val="single" w:sz="4" w:space="0" w:color="auto"/>
              <w:right w:val="single" w:sz="4" w:space="0" w:color="auto"/>
            </w:tcBorders>
            <w:shd w:val="clear" w:color="auto" w:fill="auto"/>
            <w:vAlign w:val="bottom"/>
            <w:hideMark/>
          </w:tcPr>
          <w:p w14:paraId="06F320B3"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12,5</w:t>
            </w:r>
          </w:p>
        </w:tc>
        <w:tc>
          <w:tcPr>
            <w:tcW w:w="1206" w:type="dxa"/>
            <w:tcBorders>
              <w:top w:val="nil"/>
              <w:left w:val="nil"/>
              <w:bottom w:val="single" w:sz="4" w:space="0" w:color="auto"/>
              <w:right w:val="single" w:sz="4" w:space="0" w:color="auto"/>
            </w:tcBorders>
            <w:shd w:val="clear" w:color="auto" w:fill="auto"/>
            <w:vAlign w:val="bottom"/>
            <w:hideMark/>
          </w:tcPr>
          <w:p w14:paraId="383A221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31,2</w:t>
            </w:r>
          </w:p>
        </w:tc>
        <w:tc>
          <w:tcPr>
            <w:tcW w:w="1206" w:type="dxa"/>
            <w:tcBorders>
              <w:top w:val="nil"/>
              <w:left w:val="nil"/>
              <w:bottom w:val="single" w:sz="4" w:space="0" w:color="auto"/>
              <w:right w:val="single" w:sz="4" w:space="0" w:color="auto"/>
            </w:tcBorders>
            <w:shd w:val="clear" w:color="auto" w:fill="auto"/>
            <w:vAlign w:val="bottom"/>
            <w:hideMark/>
          </w:tcPr>
          <w:p w14:paraId="293A5C2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15,9</w:t>
            </w:r>
          </w:p>
        </w:tc>
        <w:tc>
          <w:tcPr>
            <w:tcW w:w="1202" w:type="dxa"/>
            <w:tcBorders>
              <w:top w:val="nil"/>
              <w:left w:val="nil"/>
              <w:bottom w:val="single" w:sz="4" w:space="0" w:color="auto"/>
              <w:right w:val="single" w:sz="4" w:space="0" w:color="auto"/>
            </w:tcBorders>
            <w:shd w:val="clear" w:color="auto" w:fill="auto"/>
            <w:vAlign w:val="bottom"/>
            <w:hideMark/>
          </w:tcPr>
          <w:p w14:paraId="3EEE9D9C"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3,4</w:t>
            </w:r>
          </w:p>
        </w:tc>
        <w:tc>
          <w:tcPr>
            <w:tcW w:w="1145" w:type="dxa"/>
            <w:tcBorders>
              <w:top w:val="nil"/>
              <w:left w:val="single" w:sz="4" w:space="0" w:color="auto"/>
              <w:bottom w:val="single" w:sz="4" w:space="0" w:color="auto"/>
              <w:right w:val="double" w:sz="6" w:space="0" w:color="auto"/>
            </w:tcBorders>
            <w:shd w:val="clear" w:color="auto" w:fill="auto"/>
            <w:vAlign w:val="bottom"/>
            <w:hideMark/>
          </w:tcPr>
          <w:p w14:paraId="6321482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27,2</w:t>
            </w:r>
          </w:p>
        </w:tc>
      </w:tr>
      <w:tr w:rsidR="00B447EC" w:rsidRPr="001F3A72" w14:paraId="12F76948" w14:textId="77777777" w:rsidTr="0073726F">
        <w:trPr>
          <w:trHeight w:val="83"/>
        </w:trPr>
        <w:tc>
          <w:tcPr>
            <w:tcW w:w="3379" w:type="dxa"/>
            <w:tcBorders>
              <w:top w:val="nil"/>
              <w:left w:val="double" w:sz="6" w:space="0" w:color="auto"/>
              <w:bottom w:val="double" w:sz="6" w:space="0" w:color="auto"/>
              <w:right w:val="single" w:sz="4" w:space="0" w:color="auto"/>
            </w:tcBorders>
            <w:shd w:val="clear" w:color="auto" w:fill="auto"/>
            <w:vAlign w:val="center"/>
            <w:hideMark/>
          </w:tcPr>
          <w:p w14:paraId="5C94EAF3" w14:textId="77777777" w:rsidR="00B447EC" w:rsidRPr="001F3A72" w:rsidRDefault="00B447EC" w:rsidP="00B447EC">
            <w:pPr>
              <w:spacing w:after="0" w:line="240" w:lineRule="auto"/>
              <w:ind w:right="-108"/>
              <w:jc w:val="right"/>
              <w:rPr>
                <w:rFonts w:ascii="Times New Roman" w:eastAsia="Times New Roman" w:hAnsi="Times New Roman"/>
                <w:lang w:eastAsia="ru-RU"/>
              </w:rPr>
            </w:pPr>
            <w:r w:rsidRPr="001F3A72">
              <w:rPr>
                <w:rFonts w:ascii="Times New Roman" w:eastAsia="Times New Roman" w:hAnsi="Times New Roman"/>
                <w:lang w:eastAsia="ru-RU"/>
              </w:rPr>
              <w:t>недоимка</w:t>
            </w:r>
          </w:p>
        </w:tc>
        <w:tc>
          <w:tcPr>
            <w:tcW w:w="1206" w:type="dxa"/>
            <w:tcBorders>
              <w:top w:val="single" w:sz="4" w:space="0" w:color="auto"/>
              <w:left w:val="nil"/>
              <w:bottom w:val="double" w:sz="6" w:space="0" w:color="auto"/>
              <w:right w:val="single" w:sz="4" w:space="0" w:color="auto"/>
            </w:tcBorders>
            <w:shd w:val="clear" w:color="auto" w:fill="auto"/>
            <w:vAlign w:val="bottom"/>
            <w:hideMark/>
          </w:tcPr>
          <w:p w14:paraId="580651B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8,7</w:t>
            </w:r>
          </w:p>
        </w:tc>
        <w:tc>
          <w:tcPr>
            <w:tcW w:w="1206" w:type="dxa"/>
            <w:tcBorders>
              <w:top w:val="single" w:sz="4" w:space="0" w:color="auto"/>
              <w:left w:val="nil"/>
              <w:bottom w:val="double" w:sz="6" w:space="0" w:color="auto"/>
              <w:right w:val="single" w:sz="4" w:space="0" w:color="auto"/>
            </w:tcBorders>
            <w:shd w:val="clear" w:color="auto" w:fill="auto"/>
            <w:vAlign w:val="bottom"/>
            <w:hideMark/>
          </w:tcPr>
          <w:p w14:paraId="057A4A8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23,8</w:t>
            </w:r>
          </w:p>
        </w:tc>
        <w:tc>
          <w:tcPr>
            <w:tcW w:w="1206" w:type="dxa"/>
            <w:tcBorders>
              <w:top w:val="single" w:sz="4" w:space="0" w:color="auto"/>
              <w:left w:val="nil"/>
              <w:bottom w:val="double" w:sz="6" w:space="0" w:color="auto"/>
              <w:right w:val="single" w:sz="4" w:space="0" w:color="auto"/>
            </w:tcBorders>
            <w:shd w:val="clear" w:color="auto" w:fill="auto"/>
            <w:vAlign w:val="bottom"/>
            <w:hideMark/>
          </w:tcPr>
          <w:p w14:paraId="3F89DD7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11,4</w:t>
            </w:r>
          </w:p>
        </w:tc>
        <w:tc>
          <w:tcPr>
            <w:tcW w:w="1202" w:type="dxa"/>
            <w:tcBorders>
              <w:top w:val="single" w:sz="4" w:space="0" w:color="auto"/>
              <w:left w:val="nil"/>
              <w:bottom w:val="double" w:sz="6" w:space="0" w:color="auto"/>
              <w:right w:val="single" w:sz="4" w:space="0" w:color="auto"/>
            </w:tcBorders>
            <w:shd w:val="clear" w:color="auto" w:fill="auto"/>
            <w:vAlign w:val="bottom"/>
            <w:hideMark/>
          </w:tcPr>
          <w:p w14:paraId="2702999E"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2,7</w:t>
            </w:r>
          </w:p>
        </w:tc>
        <w:tc>
          <w:tcPr>
            <w:tcW w:w="1145" w:type="dxa"/>
            <w:tcBorders>
              <w:top w:val="nil"/>
              <w:left w:val="nil"/>
              <w:bottom w:val="double" w:sz="6" w:space="0" w:color="auto"/>
              <w:right w:val="double" w:sz="6" w:space="0" w:color="auto"/>
            </w:tcBorders>
            <w:shd w:val="clear" w:color="auto" w:fill="auto"/>
            <w:vAlign w:val="bottom"/>
            <w:hideMark/>
          </w:tcPr>
          <w:p w14:paraId="29CC0563"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31,0</w:t>
            </w:r>
          </w:p>
        </w:tc>
      </w:tr>
    </w:tbl>
    <w:p w14:paraId="538FEEE2" w14:textId="77777777" w:rsidR="0073726F" w:rsidRPr="001F3A72" w:rsidRDefault="0073726F" w:rsidP="00B447EC">
      <w:pPr>
        <w:spacing w:after="0" w:line="240" w:lineRule="auto"/>
        <w:ind w:firstLine="709"/>
        <w:jc w:val="both"/>
        <w:rPr>
          <w:rFonts w:ascii="Times New Roman" w:hAnsi="Times New Roman"/>
          <w:sz w:val="28"/>
          <w:szCs w:val="28"/>
        </w:rPr>
      </w:pPr>
    </w:p>
    <w:p w14:paraId="388E991E"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Показатели задолженности по транспортному налогу физических лиц за январь-сентябрь 2022 года, в том числе недоимка, снизились к показателям задолженности на начало 2022 года, а показатели задолженности по транспортному налогу организаций за отчетный период, в том числе недоимка, несколько увеличились к показателям задолженности на начало 2022 года, при этом снизились к показателям на 01.07.2022 год, что указывает </w:t>
      </w:r>
      <w:r w:rsidRPr="001F3A72">
        <w:rPr>
          <w:rFonts w:ascii="Times New Roman" w:hAnsi="Times New Roman"/>
          <w:sz w:val="28"/>
          <w:szCs w:val="28"/>
        </w:rPr>
        <w:lastRenderedPageBreak/>
        <w:t>на положительную тенденцию в части погашения задолженности по транспортному налогу организациями.</w:t>
      </w:r>
    </w:p>
    <w:p w14:paraId="5194E2F2" w14:textId="77777777" w:rsidR="00B447EC" w:rsidRPr="001F3A72" w:rsidRDefault="00B447EC" w:rsidP="00B447EC">
      <w:pPr>
        <w:spacing w:after="0" w:line="240" w:lineRule="auto"/>
        <w:ind w:firstLine="709"/>
        <w:jc w:val="both"/>
        <w:rPr>
          <w:rFonts w:ascii="Times New Roman" w:hAnsi="Times New Roman"/>
          <w:sz w:val="28"/>
          <w:szCs w:val="28"/>
        </w:rPr>
      </w:pPr>
    </w:p>
    <w:p w14:paraId="57D34FF4"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6. За отчетный период </w:t>
      </w:r>
      <w:r w:rsidRPr="001F3A72">
        <w:rPr>
          <w:rFonts w:ascii="Times New Roman" w:hAnsi="Times New Roman"/>
          <w:sz w:val="28"/>
          <w:szCs w:val="28"/>
          <w:u w:val="single"/>
        </w:rPr>
        <w:t>налоги, сборы и регулярные платежи за пользование природными ресурсами</w:t>
      </w:r>
      <w:r w:rsidRPr="001F3A72">
        <w:rPr>
          <w:rFonts w:ascii="Times New Roman" w:hAnsi="Times New Roman"/>
          <w:sz w:val="28"/>
          <w:szCs w:val="28"/>
        </w:rPr>
        <w:t xml:space="preserve"> поступили в областной бюджет в сумме 3 198,7 млн.руб., что составляет 137,3 % к плану 9 месяцев 2022 года (+868,2 млн.руб.). Годовые показатели кассового плана на отчетную дату по указанным поступлениям выполнены на 95,7 %. По сравнению с поступлением за аналогичный период 2021 года указанные поступления увеличились на 979,5 млн.руб. или в 1,4 раза (2 219,2 млн.руб.).</w:t>
      </w:r>
    </w:p>
    <w:p w14:paraId="60AF2F03"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Основную долю в общем объеме рассматриваемых поступлений занимает налог на добычу полезных ископаемых: 3 053,2 млн.руб., что в 1,3 раза или на 829,3 превышает показатели кассового плана 9 месяцев, годовые показатели кассового плана исполнены на 95,4 %.</w:t>
      </w:r>
    </w:p>
    <w:p w14:paraId="65E6AD5E" w14:textId="77777777" w:rsidR="000F1882" w:rsidRPr="001F3A72" w:rsidRDefault="000F1882" w:rsidP="000F1882">
      <w:pPr>
        <w:spacing w:after="0" w:line="240" w:lineRule="auto"/>
        <w:ind w:firstLine="709"/>
        <w:jc w:val="both"/>
        <w:rPr>
          <w:rFonts w:ascii="Times New Roman" w:hAnsi="Times New Roman"/>
          <w:sz w:val="28"/>
          <w:szCs w:val="28"/>
        </w:rPr>
      </w:pPr>
      <w:r w:rsidRPr="001F3A72">
        <w:rPr>
          <w:rFonts w:ascii="Times New Roman" w:hAnsi="Times New Roman"/>
          <w:i/>
          <w:sz w:val="28"/>
          <w:szCs w:val="28"/>
        </w:rPr>
        <w:t xml:space="preserve">Справочно: </w:t>
      </w:r>
      <w:r w:rsidRPr="001F3A72">
        <w:rPr>
          <w:rFonts w:ascii="Times New Roman" w:hAnsi="Times New Roman"/>
          <w:sz w:val="28"/>
          <w:szCs w:val="28"/>
        </w:rPr>
        <w:t>по состоянию на 01.12.2022 налог на добычу полезных ископаемых поступил в сумме 3 886,9 млн.руб. или 104,8 % к показателям годового прогноза поступлений указанного налога на 31.10.2022.</w:t>
      </w:r>
    </w:p>
    <w:p w14:paraId="3A384BDD" w14:textId="77777777" w:rsidR="00B447EC" w:rsidRPr="001F3A72" w:rsidRDefault="00B447EC" w:rsidP="00B447EC">
      <w:pPr>
        <w:spacing w:after="0" w:line="240" w:lineRule="auto"/>
        <w:ind w:firstLine="851"/>
        <w:jc w:val="both"/>
        <w:rPr>
          <w:rFonts w:ascii="Times New Roman" w:hAnsi="Times New Roman"/>
          <w:sz w:val="28"/>
          <w:szCs w:val="28"/>
        </w:rPr>
      </w:pPr>
      <w:r w:rsidRPr="001F3A72">
        <w:rPr>
          <w:rFonts w:ascii="Times New Roman" w:hAnsi="Times New Roman"/>
          <w:sz w:val="28"/>
          <w:szCs w:val="28"/>
        </w:rPr>
        <w:t>Значительную долю в общей сумме поступившего налога на добычу полезных ископаемых занимает налог на добычу полезных ископаемых в виде природных алмазов, который поступил в сумме 2 923,0 млн.руб., что превышает показатели кассового плана 9 месяцев 2022 года на 837,8 млн.руб. или в 1,4 раза. По сравнению аналогичным периодом 2021 года поступление налога на добычу полезных ископаемых в виде природных алмазов увеличилось на 933,5 млн.руб. или в 1,4 раза.</w:t>
      </w:r>
    </w:p>
    <w:p w14:paraId="1CC33674"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В июне 2022 года прогноз поступления налога на добычу полезных ископаемых увеличен на 270,2 млн.руб. (+9,2 %), что обусловлено поступлением в 2022 году налога на добычу природных алмазов в части партии алмазов, добытых в 2021 году и оцененных в декабре 2021 года.</w:t>
      </w:r>
    </w:p>
    <w:p w14:paraId="080CB977" w14:textId="1007B82D" w:rsidR="00B447EC" w:rsidRPr="001F3A72" w:rsidRDefault="00B447EC" w:rsidP="00B447EC">
      <w:pPr>
        <w:spacing w:after="0" w:line="240" w:lineRule="auto"/>
        <w:ind w:firstLine="851"/>
        <w:jc w:val="both"/>
        <w:rPr>
          <w:rFonts w:ascii="Times New Roman" w:hAnsi="Times New Roman"/>
          <w:sz w:val="28"/>
          <w:szCs w:val="28"/>
        </w:rPr>
      </w:pPr>
      <w:r w:rsidRPr="001F3A72">
        <w:rPr>
          <w:rFonts w:ascii="Times New Roman" w:hAnsi="Times New Roman"/>
          <w:sz w:val="28"/>
          <w:szCs w:val="28"/>
        </w:rPr>
        <w:t>Поступление налог</w:t>
      </w:r>
      <w:r w:rsidR="00340A7B" w:rsidRPr="001F3A72">
        <w:rPr>
          <w:rFonts w:ascii="Times New Roman" w:hAnsi="Times New Roman"/>
          <w:sz w:val="28"/>
          <w:szCs w:val="28"/>
        </w:rPr>
        <w:t>а</w:t>
      </w:r>
      <w:r w:rsidRPr="001F3A72">
        <w:rPr>
          <w:rFonts w:ascii="Times New Roman" w:hAnsi="Times New Roman"/>
          <w:sz w:val="28"/>
          <w:szCs w:val="28"/>
        </w:rPr>
        <w:t xml:space="preserve"> на добычу полезных ископаемых в виде природных алмазов в областной бюджет за январь-сентябр</w:t>
      </w:r>
      <w:r w:rsidR="00340A7B" w:rsidRPr="001F3A72">
        <w:rPr>
          <w:rFonts w:ascii="Times New Roman" w:hAnsi="Times New Roman"/>
          <w:sz w:val="28"/>
          <w:szCs w:val="28"/>
        </w:rPr>
        <w:t>ь</w:t>
      </w:r>
      <w:r w:rsidRPr="001F3A72">
        <w:rPr>
          <w:rFonts w:ascii="Times New Roman" w:hAnsi="Times New Roman"/>
          <w:sz w:val="28"/>
          <w:szCs w:val="28"/>
        </w:rPr>
        <w:t xml:space="preserve"> 2021-2022 годов представлено на рисунке </w:t>
      </w:r>
      <w:r w:rsidR="00A65F75" w:rsidRPr="001F3A72">
        <w:rPr>
          <w:rFonts w:ascii="Times New Roman" w:hAnsi="Times New Roman"/>
          <w:sz w:val="28"/>
          <w:szCs w:val="28"/>
        </w:rPr>
        <w:t>9</w:t>
      </w:r>
      <w:r w:rsidRPr="001F3A72">
        <w:rPr>
          <w:rFonts w:ascii="Times New Roman" w:hAnsi="Times New Roman"/>
          <w:sz w:val="28"/>
          <w:szCs w:val="28"/>
        </w:rPr>
        <w:t>:</w:t>
      </w:r>
    </w:p>
    <w:p w14:paraId="647045D8" w14:textId="77777777" w:rsidR="00A65F75" w:rsidRPr="001F3A72" w:rsidRDefault="00A65F75" w:rsidP="00A65F75">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отчетном периоде установлена положительная динамика поступления налога на добычу полезных ископаемых в виде природных алмазов (кроме июля и сентября), среднемесячный прирост поступлений налога в январе-сентябре 2022 года составил 103,7 млн.руб., что обеспечивается стабильно положительной деятельностью в алмазодобывающем секторе и увеличением объемов добычи</w:t>
      </w:r>
      <w:r w:rsidRPr="001F3A72">
        <w:t xml:space="preserve"> </w:t>
      </w:r>
      <w:r w:rsidRPr="001F3A72">
        <w:rPr>
          <w:rFonts w:ascii="Times New Roman" w:hAnsi="Times New Roman"/>
          <w:sz w:val="28"/>
          <w:szCs w:val="28"/>
        </w:rPr>
        <w:t>природных алмазов.</w:t>
      </w:r>
    </w:p>
    <w:p w14:paraId="6B33BBFB" w14:textId="77777777" w:rsidR="00B447EC" w:rsidRPr="001F3A72" w:rsidRDefault="00B447EC" w:rsidP="00B447EC">
      <w:pPr>
        <w:spacing w:after="0" w:line="240" w:lineRule="auto"/>
        <w:jc w:val="both"/>
        <w:rPr>
          <w:rFonts w:ascii="Times New Roman" w:hAnsi="Times New Roman"/>
          <w:sz w:val="28"/>
          <w:szCs w:val="28"/>
        </w:rPr>
      </w:pPr>
      <w:r w:rsidRPr="001F3A72">
        <w:rPr>
          <w:rFonts w:ascii="Times New Roman" w:hAnsi="Times New Roman"/>
          <w:noProof/>
          <w:sz w:val="28"/>
          <w:szCs w:val="28"/>
          <w:lang w:eastAsia="ru-RU"/>
        </w:rPr>
        <w:lastRenderedPageBreak/>
        <w:drawing>
          <wp:inline distT="0" distB="0" distL="0" distR="0" wp14:anchorId="3E0407A7" wp14:editId="3BA65DF2">
            <wp:extent cx="6014720" cy="2819400"/>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9904" cy="2821830"/>
                    </a:xfrm>
                    <a:prstGeom prst="rect">
                      <a:avLst/>
                    </a:prstGeom>
                    <a:noFill/>
                  </pic:spPr>
                </pic:pic>
              </a:graphicData>
            </a:graphic>
          </wp:inline>
        </w:drawing>
      </w:r>
    </w:p>
    <w:p w14:paraId="3ABF7D67"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bCs w:val="0"/>
          <w:sz w:val="24"/>
          <w:szCs w:val="24"/>
        </w:rPr>
        <w:t xml:space="preserve">Рисунок </w:t>
      </w:r>
      <w:r w:rsidRPr="001F3A72">
        <w:rPr>
          <w:rFonts w:ascii="Times New Roman" w:hAnsi="Times New Roman"/>
          <w:b w:val="0"/>
          <w:bCs w:val="0"/>
          <w:sz w:val="24"/>
          <w:szCs w:val="24"/>
        </w:rPr>
        <w:fldChar w:fldCharType="begin"/>
      </w:r>
      <w:r w:rsidRPr="001F3A72">
        <w:rPr>
          <w:rFonts w:ascii="Times New Roman" w:hAnsi="Times New Roman"/>
          <w:b w:val="0"/>
          <w:bCs w:val="0"/>
          <w:sz w:val="24"/>
          <w:szCs w:val="24"/>
        </w:rPr>
        <w:instrText xml:space="preserve"> SEQ Рисунок \* ARABIC </w:instrText>
      </w:r>
      <w:r w:rsidRPr="001F3A72">
        <w:rPr>
          <w:rFonts w:ascii="Times New Roman" w:hAnsi="Times New Roman"/>
          <w:b w:val="0"/>
          <w:bCs w:val="0"/>
          <w:sz w:val="24"/>
          <w:szCs w:val="24"/>
        </w:rPr>
        <w:fldChar w:fldCharType="separate"/>
      </w:r>
      <w:r w:rsidR="00A65F75" w:rsidRPr="001F3A72">
        <w:rPr>
          <w:rFonts w:ascii="Times New Roman" w:hAnsi="Times New Roman"/>
          <w:b w:val="0"/>
          <w:bCs w:val="0"/>
          <w:noProof/>
          <w:sz w:val="24"/>
          <w:szCs w:val="24"/>
        </w:rPr>
        <w:t>9</w:t>
      </w:r>
      <w:r w:rsidRPr="001F3A72">
        <w:rPr>
          <w:rFonts w:ascii="Times New Roman" w:hAnsi="Times New Roman"/>
          <w:b w:val="0"/>
          <w:bCs w:val="0"/>
          <w:sz w:val="24"/>
          <w:szCs w:val="24"/>
        </w:rPr>
        <w:fldChar w:fldCharType="end"/>
      </w:r>
      <w:r w:rsidRPr="001F3A72">
        <w:rPr>
          <w:rFonts w:ascii="Times New Roman" w:hAnsi="Times New Roman"/>
          <w:b w:val="0"/>
          <w:bCs w:val="0"/>
          <w:sz w:val="24"/>
          <w:szCs w:val="24"/>
        </w:rPr>
        <w:t>. Динамика поступления налога на добычу полезных ископаемых в виде природных алмазов в областной бюджет за январь-сентябрь 2021 – 2022 годов, млн.руб.</w:t>
      </w:r>
    </w:p>
    <w:p w14:paraId="5F3A9D93" w14:textId="77777777" w:rsidR="00B447EC" w:rsidRPr="001F3A72" w:rsidRDefault="00B447EC" w:rsidP="008763EB">
      <w:pPr>
        <w:spacing w:after="0" w:line="240" w:lineRule="auto"/>
        <w:ind w:firstLine="709"/>
        <w:jc w:val="both"/>
        <w:rPr>
          <w:rFonts w:ascii="Times New Roman" w:hAnsi="Times New Roman"/>
          <w:sz w:val="28"/>
          <w:szCs w:val="28"/>
        </w:rPr>
      </w:pPr>
    </w:p>
    <w:p w14:paraId="03B5CEEE"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7. За отчетный период </w:t>
      </w:r>
      <w:r w:rsidRPr="001F3A72">
        <w:rPr>
          <w:rFonts w:ascii="Times New Roman" w:hAnsi="Times New Roman"/>
          <w:sz w:val="28"/>
          <w:szCs w:val="28"/>
          <w:u w:val="single"/>
        </w:rPr>
        <w:t>доходы от использования имущества,</w:t>
      </w:r>
      <w:r w:rsidRPr="001F3A72">
        <w:rPr>
          <w:rFonts w:ascii="Times New Roman" w:hAnsi="Times New Roman"/>
          <w:sz w:val="28"/>
          <w:szCs w:val="28"/>
        </w:rPr>
        <w:t xml:space="preserve"> </w:t>
      </w:r>
      <w:r w:rsidRPr="001F3A72">
        <w:rPr>
          <w:rFonts w:ascii="Times New Roman" w:hAnsi="Times New Roman"/>
          <w:sz w:val="28"/>
          <w:szCs w:val="28"/>
          <w:u w:val="single"/>
        </w:rPr>
        <w:t>находящегося в государственной собственности,</w:t>
      </w:r>
      <w:r w:rsidRPr="001F3A72">
        <w:rPr>
          <w:rFonts w:ascii="Times New Roman" w:hAnsi="Times New Roman"/>
          <w:sz w:val="28"/>
          <w:szCs w:val="28"/>
        </w:rPr>
        <w:t xml:space="preserve"> поступили в областной бюджет в сумме 60,8 млн.руб. что на 23,6 млн.руб. или в 1,6 раза превышает план 9 месяцев 2022 года, годовые показатели кассового плана на отчетную дату по указанным поступлениям выполнены на 146,5 % (41,5 млн.руб.). По сравнению с поступлением за аналогичный период 2021 года указанные поступления увеличились на 4,1 млн.руб. или в 7,2 %.</w:t>
      </w:r>
    </w:p>
    <w:p w14:paraId="70D032BC"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В июне 2022 года прогноз поступления доходов от использования имущества, находящегося в государственной собственности в части доходов от размещения средств бюджетов увеличен на 14,1 млн.руб. или в 4,5 раза, что обусловлено фактическим поступлением указанных доходов в сумме 18,1 млн.руб. по состоянию на 10.06.2022.</w:t>
      </w:r>
    </w:p>
    <w:p w14:paraId="7E3751ED"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Основная доля доходов от использования имущества, находящегося в государственной собственности, поступившая за отчетный период, администрируется министерством имущественных отношений Архангельской области (далее – Минимущество) или 34,7 млн.руб. (57,1 %), из которых 16,0 млн.руб. (46,1 %) составили доходы от перечисления части прибыли, остающейся после уплаты налогов и иных обязательных платежей государственных унитарных предприятий Архангельской области. Указанные платежи поступили от ГУПАО «Фармация» – 15,6 млн.руб. и ГУПАО «Фонд имущества и инвестиций» – 0,4 млн.руб. (всего предусмотрено на 2022 год – 6,6 млн.руб.). Ввиду превышения фактической чистой прибыли предприятий за 2021 год над плановыми показателями предприятий, фактические поступления, подлежащие перечислению в бюджет, также превысили плановые назначения.</w:t>
      </w:r>
    </w:p>
    <w:p w14:paraId="6E761DCE" w14:textId="3B940651" w:rsidR="005B0DF9" w:rsidRPr="001F3A72" w:rsidRDefault="005B0DF9" w:rsidP="005B0DF9">
      <w:pPr>
        <w:pStyle w:val="ac"/>
        <w:ind w:firstLine="709"/>
        <w:jc w:val="both"/>
        <w:rPr>
          <w:rFonts w:ascii="Times New Roman" w:hAnsi="Times New Roman"/>
          <w:sz w:val="28"/>
          <w:szCs w:val="28"/>
        </w:rPr>
      </w:pPr>
      <w:r w:rsidRPr="001F3A72">
        <w:rPr>
          <w:rFonts w:ascii="Times New Roman" w:hAnsi="Times New Roman"/>
          <w:sz w:val="28"/>
          <w:szCs w:val="28"/>
        </w:rPr>
        <w:t xml:space="preserve">Поступление дивидендов по акциям, находящимся в собственности Архангельской области, на основании решения акционеров о выплате дивидендов по итогам 2021 года, составило 11,9 млн.руб., что в 2,4 раза </w:t>
      </w:r>
      <w:r w:rsidRPr="001F3A72">
        <w:rPr>
          <w:rFonts w:ascii="Times New Roman" w:hAnsi="Times New Roman"/>
          <w:sz w:val="28"/>
          <w:szCs w:val="28"/>
        </w:rPr>
        <w:lastRenderedPageBreak/>
        <w:t>превышает годовые назначения (4,9 млн.руб.), из них: АО «Котласское дорожное ремонтно-строительное управление» – 3,2 млн.руб., АО «Центр расчетов» – 0,6 млн.руб., АО «Агрофирма Вельская» – 6,0 млн.руб., АО «Гарантийная организация Архангельской области» – 2,1 млн.руб.</w:t>
      </w:r>
    </w:p>
    <w:p w14:paraId="0CE27BDD" w14:textId="3C1AEF61"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Согласно Сведениями по дебиторской и кредиторской задолженности (ф. 0503169) Минимущества</w:t>
      </w:r>
      <w:r w:rsidR="00AC509A" w:rsidRPr="001F3A72">
        <w:rPr>
          <w:rFonts w:ascii="Times New Roman" w:hAnsi="Times New Roman"/>
          <w:sz w:val="28"/>
          <w:szCs w:val="28"/>
        </w:rPr>
        <w:t>,</w:t>
      </w:r>
      <w:r w:rsidRPr="001F3A72">
        <w:rPr>
          <w:rFonts w:ascii="Times New Roman" w:hAnsi="Times New Roman"/>
          <w:sz w:val="28"/>
          <w:szCs w:val="28"/>
        </w:rPr>
        <w:t xml:space="preserve"> дебиторская задолженность по доходам от перечисления части прибыли государственных унитарных предприятий по состоянию на 01.01.2022 и на 01.10.2022 отсутствует.</w:t>
      </w:r>
    </w:p>
    <w:p w14:paraId="67B68362" w14:textId="28B137F4"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В соответствии с Правилами зачисления средств, полученных от размещения временно свободных средств единого казначейского счета, утвержденными постановлением Правительства Российской Федерации от 11.07.2020 № 1020, Межрегиональным управлением Федерального казначейства в сфере управления ликвидностью за отчетный период в областной бюджет перечислены 25,2 млн.руб., полученные от размещения временно свободных средств на едином казначейском счете, что превышает годовые кассовые назначения </w:t>
      </w:r>
      <w:r w:rsidR="00323E12" w:rsidRPr="001F3A72">
        <w:rPr>
          <w:rFonts w:ascii="Times New Roman" w:hAnsi="Times New Roman"/>
          <w:sz w:val="28"/>
          <w:szCs w:val="28"/>
        </w:rPr>
        <w:t xml:space="preserve">на </w:t>
      </w:r>
      <w:r w:rsidRPr="001F3A72">
        <w:rPr>
          <w:rFonts w:ascii="Times New Roman" w:hAnsi="Times New Roman"/>
          <w:sz w:val="28"/>
          <w:szCs w:val="28"/>
        </w:rPr>
        <w:t xml:space="preserve">39,2 %. </w:t>
      </w:r>
    </w:p>
    <w:p w14:paraId="51BE5204" w14:textId="6F2AE042" w:rsidR="003D743B" w:rsidRPr="001F3A72" w:rsidRDefault="003D743B" w:rsidP="003D743B">
      <w:pPr>
        <w:spacing w:after="0" w:line="240" w:lineRule="auto"/>
        <w:ind w:firstLine="709"/>
        <w:jc w:val="both"/>
        <w:rPr>
          <w:rFonts w:ascii="Times New Roman" w:hAnsi="Times New Roman"/>
          <w:sz w:val="28"/>
          <w:szCs w:val="28"/>
          <w:lang w:val="x-none"/>
        </w:rPr>
      </w:pPr>
      <w:r w:rsidRPr="001F3A72">
        <w:rPr>
          <w:rFonts w:ascii="Times New Roman" w:hAnsi="Times New Roman"/>
          <w:i/>
          <w:sz w:val="28"/>
          <w:szCs w:val="28"/>
        </w:rPr>
        <w:t>Справочно</w:t>
      </w:r>
      <w:r w:rsidRPr="001F3A72">
        <w:rPr>
          <w:rFonts w:ascii="Times New Roman" w:hAnsi="Times New Roman"/>
          <w:sz w:val="28"/>
          <w:szCs w:val="28"/>
        </w:rPr>
        <w:t>: по состоянию на 01.12.2022 доходов от использования имущества, находящегося в государственной собственности, поступило 192,4 млн.руб. или 109,1 % к показателям годового прогноза указанных поступлений на 31.10.2022, из них: доходов от размещения средств бюджетов поступило 153,0 млн.руб. или 100,0 %.</w:t>
      </w:r>
    </w:p>
    <w:p w14:paraId="31BC4902" w14:textId="77777777" w:rsidR="00323E12" w:rsidRPr="001F3A72" w:rsidRDefault="00323E12" w:rsidP="00B447EC">
      <w:pPr>
        <w:spacing w:after="0" w:line="240" w:lineRule="auto"/>
        <w:ind w:firstLine="709"/>
        <w:jc w:val="both"/>
        <w:rPr>
          <w:rFonts w:ascii="Times New Roman" w:hAnsi="Times New Roman"/>
          <w:sz w:val="28"/>
          <w:szCs w:val="28"/>
        </w:rPr>
      </w:pPr>
    </w:p>
    <w:p w14:paraId="754D1726" w14:textId="50BA15D9"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8. </w:t>
      </w:r>
      <w:r w:rsidRPr="001F3A72">
        <w:rPr>
          <w:rFonts w:ascii="Times New Roman" w:hAnsi="Times New Roman"/>
          <w:sz w:val="28"/>
          <w:szCs w:val="28"/>
          <w:u w:val="single"/>
        </w:rPr>
        <w:t>Платежи при пользовании природными ресурсами</w:t>
      </w:r>
      <w:r w:rsidRPr="001F3A72">
        <w:rPr>
          <w:rFonts w:ascii="Times New Roman" w:hAnsi="Times New Roman"/>
          <w:sz w:val="28"/>
          <w:szCs w:val="28"/>
        </w:rPr>
        <w:t xml:space="preserve"> за отчетный период 2022 года поступили в сумме 1 044,5 млн.руб., что составляет 102,5 % к прогнозу поступлений девяти месяцев (+25,7 млн.руб.)</w:t>
      </w:r>
      <w:r w:rsidR="00D83DD6" w:rsidRPr="001F3A72">
        <w:rPr>
          <w:rFonts w:ascii="Times New Roman" w:hAnsi="Times New Roman"/>
          <w:sz w:val="28"/>
          <w:szCs w:val="28"/>
        </w:rPr>
        <w:t>.</w:t>
      </w:r>
      <w:r w:rsidRPr="001F3A72">
        <w:rPr>
          <w:rFonts w:ascii="Times New Roman" w:hAnsi="Times New Roman"/>
          <w:sz w:val="28"/>
          <w:szCs w:val="28"/>
        </w:rPr>
        <w:t xml:space="preserve"> </w:t>
      </w:r>
      <w:r w:rsidR="00D83DD6" w:rsidRPr="001F3A72">
        <w:rPr>
          <w:rFonts w:ascii="Times New Roman" w:hAnsi="Times New Roman"/>
          <w:sz w:val="28"/>
          <w:szCs w:val="28"/>
        </w:rPr>
        <w:t>Г</w:t>
      </w:r>
      <w:r w:rsidRPr="001F3A72">
        <w:rPr>
          <w:rFonts w:ascii="Times New Roman" w:hAnsi="Times New Roman"/>
          <w:sz w:val="28"/>
          <w:szCs w:val="28"/>
        </w:rPr>
        <w:t xml:space="preserve">одовые показатели кассового плана выполнены на 80,4 %. По сравнению с поступлением за аналогичный период 2021 года указанные платежи </w:t>
      </w:r>
      <w:r w:rsidR="00D83DD6" w:rsidRPr="001F3A72">
        <w:rPr>
          <w:rFonts w:ascii="Times New Roman" w:hAnsi="Times New Roman"/>
          <w:sz w:val="28"/>
          <w:szCs w:val="28"/>
        </w:rPr>
        <w:t>сократились</w:t>
      </w:r>
      <w:r w:rsidRPr="001F3A72">
        <w:rPr>
          <w:rFonts w:ascii="Times New Roman" w:hAnsi="Times New Roman"/>
          <w:sz w:val="28"/>
          <w:szCs w:val="28"/>
        </w:rPr>
        <w:t xml:space="preserve"> на 11,1% (–</w:t>
      </w:r>
      <w:r w:rsidR="00D83DD6" w:rsidRPr="001F3A72">
        <w:rPr>
          <w:rFonts w:ascii="Times New Roman" w:hAnsi="Times New Roman"/>
          <w:sz w:val="28"/>
          <w:szCs w:val="28"/>
        </w:rPr>
        <w:t> </w:t>
      </w:r>
      <w:r w:rsidRPr="001F3A72">
        <w:rPr>
          <w:rFonts w:ascii="Times New Roman" w:hAnsi="Times New Roman"/>
          <w:sz w:val="28"/>
          <w:szCs w:val="28"/>
        </w:rPr>
        <w:t>30,3 млн.руб.).</w:t>
      </w:r>
    </w:p>
    <w:p w14:paraId="297E0E82" w14:textId="11F6A79C"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Поступление платежей при пользовании природными ресурсами за январь-сентябрь 2021 и 2022 годов представлено в таблице </w:t>
      </w:r>
      <w:r w:rsidR="00A65F75" w:rsidRPr="001F3A72">
        <w:rPr>
          <w:rFonts w:ascii="Times New Roman" w:hAnsi="Times New Roman"/>
          <w:sz w:val="28"/>
          <w:szCs w:val="28"/>
        </w:rPr>
        <w:t>7</w:t>
      </w:r>
      <w:r w:rsidRPr="001F3A72">
        <w:rPr>
          <w:rFonts w:ascii="Times New Roman" w:hAnsi="Times New Roman"/>
          <w:sz w:val="28"/>
          <w:szCs w:val="28"/>
        </w:rPr>
        <w:t>.</w:t>
      </w:r>
    </w:p>
    <w:p w14:paraId="63FF54E3" w14:textId="77777777" w:rsidR="00B447EC" w:rsidRPr="001F3A72" w:rsidRDefault="00B447EC" w:rsidP="00B447EC">
      <w:pPr>
        <w:pStyle w:val="ac"/>
        <w:ind w:firstLine="709"/>
        <w:jc w:val="both"/>
        <w:rPr>
          <w:rFonts w:ascii="Times New Roman" w:hAnsi="Times New Roman"/>
          <w:sz w:val="24"/>
          <w:szCs w:val="24"/>
        </w:rPr>
      </w:pPr>
    </w:p>
    <w:p w14:paraId="55686321"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A65F75" w:rsidRPr="001F3A72">
        <w:rPr>
          <w:rFonts w:ascii="Times New Roman" w:hAnsi="Times New Roman"/>
          <w:b w:val="0"/>
          <w:noProof/>
          <w:sz w:val="24"/>
          <w:szCs w:val="24"/>
        </w:rPr>
        <w:t>7</w:t>
      </w:r>
      <w:r w:rsidRPr="001F3A72">
        <w:rPr>
          <w:rFonts w:ascii="Times New Roman" w:hAnsi="Times New Roman"/>
          <w:b w:val="0"/>
          <w:sz w:val="24"/>
          <w:szCs w:val="24"/>
        </w:rPr>
        <w:fldChar w:fldCharType="end"/>
      </w:r>
      <w:r w:rsidRPr="001F3A72">
        <w:rPr>
          <w:rFonts w:ascii="Times New Roman" w:hAnsi="Times New Roman"/>
          <w:b w:val="0"/>
          <w:bCs w:val="0"/>
          <w:sz w:val="24"/>
          <w:szCs w:val="24"/>
        </w:rPr>
        <w:t>. Поступление платежей при пользовании природными ресурсами в январе – сентябре 2021 и 2022 годов, млн.руб.</w:t>
      </w:r>
    </w:p>
    <w:tbl>
      <w:tblPr>
        <w:tblW w:w="9630" w:type="dxa"/>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3392"/>
        <w:gridCol w:w="1025"/>
        <w:gridCol w:w="1025"/>
        <w:gridCol w:w="1025"/>
        <w:gridCol w:w="1178"/>
        <w:gridCol w:w="993"/>
        <w:gridCol w:w="992"/>
      </w:tblGrid>
      <w:tr w:rsidR="00B447EC" w:rsidRPr="001F3A72" w14:paraId="494E39A3" w14:textId="77777777" w:rsidTr="00B447EC">
        <w:trPr>
          <w:trHeight w:val="87"/>
          <w:tblHeader/>
        </w:trPr>
        <w:tc>
          <w:tcPr>
            <w:tcW w:w="3392" w:type="dxa"/>
            <w:vMerge w:val="restart"/>
            <w:shd w:val="clear" w:color="auto" w:fill="auto"/>
            <w:vAlign w:val="center"/>
            <w:hideMark/>
          </w:tcPr>
          <w:p w14:paraId="1095DEEB"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Наименование показателя</w:t>
            </w:r>
          </w:p>
        </w:tc>
        <w:tc>
          <w:tcPr>
            <w:tcW w:w="1025" w:type="dxa"/>
            <w:vMerge w:val="restart"/>
            <w:vAlign w:val="center"/>
          </w:tcPr>
          <w:p w14:paraId="6095895A" w14:textId="77777777" w:rsidR="00B447EC" w:rsidRPr="001F3A72" w:rsidRDefault="00B447EC" w:rsidP="00B447EC">
            <w:pPr>
              <w:spacing w:after="0" w:line="240" w:lineRule="auto"/>
              <w:ind w:left="-108" w:right="-50"/>
              <w:jc w:val="center"/>
              <w:rPr>
                <w:rFonts w:ascii="Times New Roman" w:eastAsia="Times New Roman" w:hAnsi="Times New Roman"/>
                <w:lang w:eastAsia="ru-RU"/>
              </w:rPr>
            </w:pPr>
            <w:r w:rsidRPr="001F3A72">
              <w:rPr>
                <w:rFonts w:ascii="Times New Roman" w:eastAsia="Times New Roman" w:hAnsi="Times New Roman"/>
                <w:lang w:eastAsia="ru-RU"/>
              </w:rPr>
              <w:t>Факт</w:t>
            </w:r>
          </w:p>
          <w:p w14:paraId="63C3336F" w14:textId="6DA6076F" w:rsidR="00B447EC" w:rsidRPr="001F3A72" w:rsidRDefault="00B447EC" w:rsidP="00B447EC">
            <w:pPr>
              <w:spacing w:after="0" w:line="240" w:lineRule="auto"/>
              <w:ind w:left="-108" w:right="-50"/>
              <w:jc w:val="center"/>
              <w:rPr>
                <w:rFonts w:ascii="Times New Roman" w:eastAsia="Times New Roman" w:hAnsi="Times New Roman"/>
                <w:lang w:eastAsia="ru-RU"/>
              </w:rPr>
            </w:pPr>
            <w:r w:rsidRPr="001F3A72">
              <w:rPr>
                <w:rFonts w:ascii="Times New Roman" w:eastAsia="Times New Roman" w:hAnsi="Times New Roman"/>
                <w:lang w:eastAsia="ru-RU"/>
              </w:rPr>
              <w:t>9 мес. 2021</w:t>
            </w:r>
            <w:r w:rsidR="00BB0DD9" w:rsidRPr="001F3A72">
              <w:rPr>
                <w:rFonts w:ascii="Times New Roman" w:eastAsia="Times New Roman" w:hAnsi="Times New Roman"/>
                <w:lang w:eastAsia="ru-RU"/>
              </w:rPr>
              <w:t xml:space="preserve"> </w:t>
            </w:r>
            <w:r w:rsidRPr="001F3A72">
              <w:rPr>
                <w:rFonts w:ascii="Times New Roman" w:eastAsia="Times New Roman" w:hAnsi="Times New Roman"/>
                <w:lang w:eastAsia="ru-RU"/>
              </w:rPr>
              <w:t>г.</w:t>
            </w:r>
            <w:r w:rsidRPr="001F3A72">
              <w:rPr>
                <w:rFonts w:ascii="Times New Roman" w:hAnsi="Times New Roman"/>
              </w:rPr>
              <w:t xml:space="preserve"> </w:t>
            </w:r>
          </w:p>
        </w:tc>
        <w:tc>
          <w:tcPr>
            <w:tcW w:w="1025" w:type="dxa"/>
            <w:vMerge w:val="restart"/>
            <w:shd w:val="clear" w:color="auto" w:fill="auto"/>
            <w:vAlign w:val="center"/>
            <w:hideMark/>
          </w:tcPr>
          <w:p w14:paraId="52991F30" w14:textId="77777777" w:rsidR="00B447EC" w:rsidRPr="001F3A72" w:rsidRDefault="00B447EC" w:rsidP="00B447EC">
            <w:pPr>
              <w:spacing w:after="0" w:line="240" w:lineRule="auto"/>
              <w:ind w:left="-177" w:right="-134"/>
              <w:jc w:val="center"/>
              <w:rPr>
                <w:rFonts w:ascii="Times New Roman" w:eastAsia="Times New Roman" w:hAnsi="Times New Roman"/>
                <w:lang w:eastAsia="ru-RU"/>
              </w:rPr>
            </w:pPr>
            <w:r w:rsidRPr="001F3A72">
              <w:rPr>
                <w:rFonts w:ascii="Times New Roman" w:eastAsia="Times New Roman" w:hAnsi="Times New Roman"/>
                <w:lang w:eastAsia="ru-RU"/>
              </w:rPr>
              <w:t xml:space="preserve">План </w:t>
            </w:r>
          </w:p>
          <w:p w14:paraId="574E4390" w14:textId="15782BF5" w:rsidR="00B447EC" w:rsidRPr="001F3A72" w:rsidRDefault="00B447EC" w:rsidP="00B447EC">
            <w:pPr>
              <w:spacing w:after="0" w:line="240" w:lineRule="auto"/>
              <w:ind w:left="-177" w:right="-134"/>
              <w:jc w:val="center"/>
              <w:rPr>
                <w:rFonts w:ascii="Times New Roman" w:eastAsia="Times New Roman" w:hAnsi="Times New Roman"/>
                <w:lang w:eastAsia="ru-RU"/>
              </w:rPr>
            </w:pPr>
            <w:r w:rsidRPr="001F3A72">
              <w:rPr>
                <w:rFonts w:ascii="Times New Roman" w:eastAsia="Times New Roman" w:hAnsi="Times New Roman"/>
                <w:lang w:eastAsia="ru-RU"/>
              </w:rPr>
              <w:t>2022 год</w:t>
            </w:r>
            <w:r w:rsidR="00BB0DD9" w:rsidRPr="001F3A72">
              <w:rPr>
                <w:rFonts w:ascii="Times New Roman" w:eastAsia="Times New Roman" w:hAnsi="Times New Roman"/>
                <w:lang w:eastAsia="ru-RU"/>
              </w:rPr>
              <w:t>а</w:t>
            </w:r>
            <w:r w:rsidRPr="001F3A72">
              <w:rPr>
                <w:rFonts w:ascii="Times New Roman" w:eastAsia="Times New Roman" w:hAnsi="Times New Roman"/>
                <w:lang w:eastAsia="ru-RU"/>
              </w:rPr>
              <w:t xml:space="preserve"> </w:t>
            </w:r>
          </w:p>
        </w:tc>
        <w:tc>
          <w:tcPr>
            <w:tcW w:w="1025" w:type="dxa"/>
            <w:vMerge w:val="restart"/>
            <w:shd w:val="clear" w:color="auto" w:fill="auto"/>
            <w:vAlign w:val="center"/>
            <w:hideMark/>
          </w:tcPr>
          <w:p w14:paraId="7082BDF5" w14:textId="77777777" w:rsidR="00B447EC" w:rsidRPr="001F3A72" w:rsidRDefault="00B447EC" w:rsidP="00B447EC">
            <w:pPr>
              <w:spacing w:after="0" w:line="240" w:lineRule="auto"/>
              <w:ind w:left="-82" w:right="-76"/>
              <w:jc w:val="center"/>
              <w:rPr>
                <w:rFonts w:ascii="Times New Roman" w:eastAsia="Times New Roman" w:hAnsi="Times New Roman"/>
                <w:lang w:eastAsia="ru-RU"/>
              </w:rPr>
            </w:pPr>
            <w:r w:rsidRPr="001F3A72">
              <w:rPr>
                <w:rFonts w:ascii="Times New Roman" w:eastAsia="Times New Roman" w:hAnsi="Times New Roman"/>
                <w:lang w:eastAsia="ru-RU"/>
              </w:rPr>
              <w:t>Факт</w:t>
            </w:r>
          </w:p>
          <w:p w14:paraId="62BE4741" w14:textId="3E3B0895" w:rsidR="00B447EC" w:rsidRPr="001F3A72" w:rsidRDefault="00B447EC" w:rsidP="00B447EC">
            <w:pPr>
              <w:spacing w:after="0" w:line="240" w:lineRule="auto"/>
              <w:ind w:left="-82" w:right="-76"/>
              <w:jc w:val="center"/>
              <w:rPr>
                <w:rFonts w:ascii="Times New Roman" w:eastAsia="Times New Roman" w:hAnsi="Times New Roman"/>
                <w:b/>
                <w:lang w:eastAsia="ru-RU"/>
              </w:rPr>
            </w:pPr>
            <w:r w:rsidRPr="001F3A72">
              <w:rPr>
                <w:rFonts w:ascii="Times New Roman" w:eastAsia="Times New Roman" w:hAnsi="Times New Roman"/>
                <w:lang w:eastAsia="ru-RU"/>
              </w:rPr>
              <w:t>9 мес. 2022</w:t>
            </w:r>
            <w:r w:rsidR="00BB0DD9" w:rsidRPr="001F3A72">
              <w:rPr>
                <w:rFonts w:ascii="Times New Roman" w:eastAsia="Times New Roman" w:hAnsi="Times New Roman"/>
                <w:lang w:eastAsia="ru-RU"/>
              </w:rPr>
              <w:t xml:space="preserve"> </w:t>
            </w:r>
            <w:r w:rsidRPr="001F3A72">
              <w:rPr>
                <w:rFonts w:ascii="Times New Roman" w:eastAsia="Times New Roman" w:hAnsi="Times New Roman"/>
                <w:lang w:eastAsia="ru-RU"/>
              </w:rPr>
              <w:t xml:space="preserve">г. </w:t>
            </w:r>
          </w:p>
        </w:tc>
        <w:tc>
          <w:tcPr>
            <w:tcW w:w="3163" w:type="dxa"/>
            <w:gridSpan w:val="3"/>
            <w:shd w:val="clear" w:color="auto" w:fill="auto"/>
            <w:vAlign w:val="center"/>
            <w:hideMark/>
          </w:tcPr>
          <w:p w14:paraId="38C06E24" w14:textId="77777777" w:rsidR="00B447EC" w:rsidRPr="001F3A72" w:rsidRDefault="00B447EC" w:rsidP="00B447EC">
            <w:pPr>
              <w:spacing w:after="0" w:line="240" w:lineRule="auto"/>
              <w:ind w:left="-140"/>
              <w:jc w:val="center"/>
              <w:rPr>
                <w:rFonts w:ascii="Times New Roman" w:eastAsia="Times New Roman" w:hAnsi="Times New Roman"/>
                <w:lang w:eastAsia="ru-RU"/>
              </w:rPr>
            </w:pPr>
            <w:r w:rsidRPr="001F3A72">
              <w:rPr>
                <w:rFonts w:ascii="Times New Roman" w:eastAsia="Times New Roman" w:hAnsi="Times New Roman"/>
                <w:lang w:eastAsia="ru-RU"/>
              </w:rPr>
              <w:t>Отклонение</w:t>
            </w:r>
          </w:p>
        </w:tc>
      </w:tr>
      <w:tr w:rsidR="00B447EC" w:rsidRPr="001F3A72" w14:paraId="5E6FE18E" w14:textId="77777777" w:rsidTr="00B447EC">
        <w:trPr>
          <w:trHeight w:val="830"/>
          <w:tblHeader/>
        </w:trPr>
        <w:tc>
          <w:tcPr>
            <w:tcW w:w="3392" w:type="dxa"/>
            <w:vMerge/>
            <w:shd w:val="clear" w:color="auto" w:fill="auto"/>
            <w:vAlign w:val="center"/>
          </w:tcPr>
          <w:p w14:paraId="590604E5" w14:textId="77777777" w:rsidR="00B447EC" w:rsidRPr="001F3A72" w:rsidRDefault="00B447EC" w:rsidP="00B447EC">
            <w:pPr>
              <w:spacing w:after="0" w:line="240" w:lineRule="auto"/>
              <w:jc w:val="center"/>
              <w:rPr>
                <w:rFonts w:ascii="Times New Roman" w:eastAsia="Times New Roman" w:hAnsi="Times New Roman"/>
                <w:lang w:eastAsia="ru-RU"/>
              </w:rPr>
            </w:pPr>
          </w:p>
        </w:tc>
        <w:tc>
          <w:tcPr>
            <w:tcW w:w="1025" w:type="dxa"/>
            <w:vMerge/>
            <w:vAlign w:val="center"/>
          </w:tcPr>
          <w:p w14:paraId="56F6A77F" w14:textId="77777777" w:rsidR="00B447EC" w:rsidRPr="001F3A72" w:rsidRDefault="00B447EC" w:rsidP="00B447EC">
            <w:pPr>
              <w:spacing w:after="0" w:line="240" w:lineRule="auto"/>
              <w:ind w:left="-108" w:right="-50"/>
              <w:jc w:val="center"/>
              <w:rPr>
                <w:rFonts w:ascii="Times New Roman" w:eastAsia="Times New Roman" w:hAnsi="Times New Roman"/>
                <w:lang w:eastAsia="ru-RU"/>
              </w:rPr>
            </w:pPr>
          </w:p>
        </w:tc>
        <w:tc>
          <w:tcPr>
            <w:tcW w:w="1025" w:type="dxa"/>
            <w:vMerge/>
            <w:shd w:val="clear" w:color="auto" w:fill="auto"/>
            <w:vAlign w:val="center"/>
          </w:tcPr>
          <w:p w14:paraId="4F8498F7" w14:textId="77777777" w:rsidR="00B447EC" w:rsidRPr="001F3A72" w:rsidRDefault="00B447EC" w:rsidP="00B447EC">
            <w:pPr>
              <w:spacing w:after="0" w:line="240" w:lineRule="auto"/>
              <w:ind w:left="-177" w:right="-134"/>
              <w:jc w:val="center"/>
              <w:rPr>
                <w:rFonts w:ascii="Times New Roman" w:eastAsia="Times New Roman" w:hAnsi="Times New Roman"/>
                <w:lang w:eastAsia="ru-RU"/>
              </w:rPr>
            </w:pPr>
          </w:p>
        </w:tc>
        <w:tc>
          <w:tcPr>
            <w:tcW w:w="1025" w:type="dxa"/>
            <w:vMerge/>
            <w:shd w:val="clear" w:color="auto" w:fill="auto"/>
            <w:vAlign w:val="center"/>
          </w:tcPr>
          <w:p w14:paraId="2CED0FCD" w14:textId="77777777" w:rsidR="00B447EC" w:rsidRPr="001F3A72" w:rsidRDefault="00B447EC" w:rsidP="00B447EC">
            <w:pPr>
              <w:spacing w:after="0" w:line="240" w:lineRule="auto"/>
              <w:ind w:left="-82" w:right="-76"/>
              <w:jc w:val="center"/>
              <w:rPr>
                <w:rFonts w:ascii="Times New Roman" w:eastAsia="Times New Roman" w:hAnsi="Times New Roman"/>
                <w:lang w:eastAsia="ru-RU"/>
              </w:rPr>
            </w:pPr>
          </w:p>
        </w:tc>
        <w:tc>
          <w:tcPr>
            <w:tcW w:w="1178" w:type="dxa"/>
            <w:shd w:val="clear" w:color="auto" w:fill="auto"/>
            <w:vAlign w:val="center"/>
          </w:tcPr>
          <w:p w14:paraId="1D83FDAC" w14:textId="5CC577C4" w:rsidR="00B447EC" w:rsidRPr="001F3A72" w:rsidRDefault="00B447EC" w:rsidP="00B447EC">
            <w:pPr>
              <w:spacing w:after="0" w:line="240" w:lineRule="auto"/>
              <w:ind w:left="-65" w:right="-108"/>
              <w:jc w:val="center"/>
              <w:rPr>
                <w:rFonts w:ascii="Times New Roman" w:eastAsia="Times New Roman" w:hAnsi="Times New Roman"/>
                <w:lang w:eastAsia="ru-RU"/>
              </w:rPr>
            </w:pPr>
            <w:r w:rsidRPr="001F3A72">
              <w:rPr>
                <w:rFonts w:ascii="Times New Roman" w:eastAsia="Times New Roman" w:hAnsi="Times New Roman"/>
                <w:lang w:eastAsia="ru-RU"/>
              </w:rPr>
              <w:t>факт 9 мес. 2022</w:t>
            </w:r>
            <w:r w:rsidR="00D83DD6" w:rsidRPr="001F3A72">
              <w:rPr>
                <w:rFonts w:ascii="Times New Roman" w:eastAsia="Times New Roman" w:hAnsi="Times New Roman"/>
                <w:lang w:eastAsia="ru-RU"/>
              </w:rPr>
              <w:t xml:space="preserve"> </w:t>
            </w:r>
            <w:r w:rsidRPr="001F3A72">
              <w:rPr>
                <w:rFonts w:ascii="Times New Roman" w:eastAsia="Times New Roman" w:hAnsi="Times New Roman"/>
                <w:lang w:eastAsia="ru-RU"/>
              </w:rPr>
              <w:t>г./к факту 9 мес. 2021</w:t>
            </w:r>
            <w:r w:rsidR="00D83DD6" w:rsidRPr="001F3A72">
              <w:rPr>
                <w:rFonts w:ascii="Times New Roman" w:eastAsia="Times New Roman" w:hAnsi="Times New Roman"/>
                <w:lang w:eastAsia="ru-RU"/>
              </w:rPr>
              <w:t xml:space="preserve"> </w:t>
            </w:r>
            <w:r w:rsidRPr="001F3A72">
              <w:rPr>
                <w:rFonts w:ascii="Times New Roman" w:eastAsia="Times New Roman" w:hAnsi="Times New Roman"/>
                <w:lang w:eastAsia="ru-RU"/>
              </w:rPr>
              <w:t>г.</w:t>
            </w:r>
          </w:p>
        </w:tc>
        <w:tc>
          <w:tcPr>
            <w:tcW w:w="1985" w:type="dxa"/>
            <w:gridSpan w:val="2"/>
            <w:vAlign w:val="center"/>
          </w:tcPr>
          <w:p w14:paraId="6BA76CEC" w14:textId="1E908EA5" w:rsidR="00B447EC" w:rsidRPr="001F3A72" w:rsidRDefault="00B447EC" w:rsidP="00B447EC">
            <w:pPr>
              <w:spacing w:after="0" w:line="240" w:lineRule="auto"/>
              <w:ind w:left="-140"/>
              <w:jc w:val="center"/>
              <w:rPr>
                <w:rFonts w:ascii="Times New Roman" w:eastAsia="Times New Roman" w:hAnsi="Times New Roman"/>
                <w:lang w:eastAsia="ru-RU"/>
              </w:rPr>
            </w:pPr>
            <w:r w:rsidRPr="001F3A72">
              <w:rPr>
                <w:rFonts w:ascii="Times New Roman" w:eastAsia="Times New Roman" w:hAnsi="Times New Roman"/>
                <w:lang w:eastAsia="ru-RU"/>
              </w:rPr>
              <w:t>факт 9 мес. 2022</w:t>
            </w:r>
            <w:r w:rsidR="00D83DD6" w:rsidRPr="001F3A72">
              <w:rPr>
                <w:rFonts w:ascii="Times New Roman" w:eastAsia="Times New Roman" w:hAnsi="Times New Roman"/>
                <w:lang w:eastAsia="ru-RU"/>
              </w:rPr>
              <w:t xml:space="preserve"> </w:t>
            </w:r>
            <w:r w:rsidRPr="001F3A72">
              <w:rPr>
                <w:rFonts w:ascii="Times New Roman" w:eastAsia="Times New Roman" w:hAnsi="Times New Roman"/>
                <w:lang w:eastAsia="ru-RU"/>
              </w:rPr>
              <w:t>г.</w:t>
            </w:r>
          </w:p>
          <w:p w14:paraId="110A97D8" w14:textId="77777777" w:rsidR="00B447EC" w:rsidRPr="001F3A72" w:rsidRDefault="00B447EC" w:rsidP="00B447EC">
            <w:pPr>
              <w:spacing w:after="0" w:line="240" w:lineRule="auto"/>
              <w:ind w:left="-140"/>
              <w:jc w:val="center"/>
              <w:rPr>
                <w:rFonts w:ascii="Times New Roman" w:eastAsia="Times New Roman" w:hAnsi="Times New Roman"/>
                <w:lang w:eastAsia="ru-RU"/>
              </w:rPr>
            </w:pPr>
            <w:r w:rsidRPr="001F3A72">
              <w:rPr>
                <w:rFonts w:ascii="Times New Roman" w:eastAsia="Times New Roman" w:hAnsi="Times New Roman"/>
                <w:lang w:eastAsia="ru-RU"/>
              </w:rPr>
              <w:t>/к плану 2022 год</w:t>
            </w:r>
          </w:p>
        </w:tc>
      </w:tr>
      <w:tr w:rsidR="00B447EC" w:rsidRPr="001F3A72" w14:paraId="79576738" w14:textId="77777777" w:rsidTr="00B447EC">
        <w:trPr>
          <w:trHeight w:val="110"/>
          <w:tblHeader/>
        </w:trPr>
        <w:tc>
          <w:tcPr>
            <w:tcW w:w="3392" w:type="dxa"/>
            <w:vMerge/>
            <w:shd w:val="clear" w:color="auto" w:fill="auto"/>
            <w:vAlign w:val="center"/>
            <w:hideMark/>
          </w:tcPr>
          <w:p w14:paraId="052CE53F" w14:textId="77777777" w:rsidR="00B447EC" w:rsidRPr="001F3A72" w:rsidRDefault="00B447EC" w:rsidP="00B447EC">
            <w:pPr>
              <w:spacing w:after="0" w:line="240" w:lineRule="auto"/>
              <w:jc w:val="center"/>
              <w:rPr>
                <w:rFonts w:ascii="Times New Roman" w:eastAsia="Times New Roman" w:hAnsi="Times New Roman"/>
                <w:lang w:eastAsia="ru-RU"/>
              </w:rPr>
            </w:pPr>
          </w:p>
        </w:tc>
        <w:tc>
          <w:tcPr>
            <w:tcW w:w="1025" w:type="dxa"/>
            <w:vAlign w:val="center"/>
          </w:tcPr>
          <w:p w14:paraId="26636181"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млн.руб.</w:t>
            </w:r>
          </w:p>
        </w:tc>
        <w:tc>
          <w:tcPr>
            <w:tcW w:w="1025" w:type="dxa"/>
            <w:shd w:val="clear" w:color="auto" w:fill="auto"/>
            <w:vAlign w:val="center"/>
          </w:tcPr>
          <w:p w14:paraId="4DA04D81"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млн.руб.</w:t>
            </w:r>
          </w:p>
        </w:tc>
        <w:tc>
          <w:tcPr>
            <w:tcW w:w="1025" w:type="dxa"/>
            <w:shd w:val="clear" w:color="auto" w:fill="auto"/>
            <w:vAlign w:val="center"/>
          </w:tcPr>
          <w:p w14:paraId="19CA3E2F"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млн.руб.</w:t>
            </w:r>
          </w:p>
        </w:tc>
        <w:tc>
          <w:tcPr>
            <w:tcW w:w="1178" w:type="dxa"/>
            <w:shd w:val="clear" w:color="auto" w:fill="auto"/>
            <w:noWrap/>
            <w:vAlign w:val="center"/>
            <w:hideMark/>
          </w:tcPr>
          <w:p w14:paraId="7EC04F43"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млн.руб.</w:t>
            </w:r>
          </w:p>
        </w:tc>
        <w:tc>
          <w:tcPr>
            <w:tcW w:w="993" w:type="dxa"/>
            <w:vAlign w:val="center"/>
          </w:tcPr>
          <w:p w14:paraId="32ADB467" w14:textId="77777777" w:rsidR="00B447EC" w:rsidRPr="001F3A72" w:rsidRDefault="00B447EC" w:rsidP="00B447EC">
            <w:pPr>
              <w:spacing w:after="0" w:line="240" w:lineRule="auto"/>
              <w:ind w:left="-108" w:right="-108"/>
              <w:jc w:val="center"/>
              <w:rPr>
                <w:rFonts w:ascii="Times New Roman" w:eastAsia="Times New Roman" w:hAnsi="Times New Roman"/>
                <w:lang w:eastAsia="ru-RU"/>
              </w:rPr>
            </w:pPr>
            <w:r w:rsidRPr="001F3A72">
              <w:rPr>
                <w:rFonts w:ascii="Times New Roman" w:eastAsia="Times New Roman" w:hAnsi="Times New Roman"/>
                <w:lang w:eastAsia="ru-RU"/>
              </w:rPr>
              <w:t>млн.руб.</w:t>
            </w:r>
          </w:p>
        </w:tc>
        <w:tc>
          <w:tcPr>
            <w:tcW w:w="992" w:type="dxa"/>
            <w:vAlign w:val="center"/>
          </w:tcPr>
          <w:p w14:paraId="4CEE9F05"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w:t>
            </w:r>
          </w:p>
        </w:tc>
      </w:tr>
      <w:tr w:rsidR="00B447EC" w:rsidRPr="001F3A72" w14:paraId="68D11BBA" w14:textId="77777777" w:rsidTr="00B447EC">
        <w:trPr>
          <w:trHeight w:val="232"/>
        </w:trPr>
        <w:tc>
          <w:tcPr>
            <w:tcW w:w="3392" w:type="dxa"/>
            <w:shd w:val="clear" w:color="auto" w:fill="auto"/>
            <w:vAlign w:val="center"/>
          </w:tcPr>
          <w:p w14:paraId="291FB878"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А</w:t>
            </w:r>
          </w:p>
        </w:tc>
        <w:tc>
          <w:tcPr>
            <w:tcW w:w="1025" w:type="dxa"/>
            <w:vAlign w:val="center"/>
          </w:tcPr>
          <w:p w14:paraId="40F4A770"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1</w:t>
            </w:r>
          </w:p>
        </w:tc>
        <w:tc>
          <w:tcPr>
            <w:tcW w:w="1025" w:type="dxa"/>
            <w:shd w:val="clear" w:color="auto" w:fill="auto"/>
            <w:vAlign w:val="center"/>
          </w:tcPr>
          <w:p w14:paraId="04C85759"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2</w:t>
            </w:r>
          </w:p>
        </w:tc>
        <w:tc>
          <w:tcPr>
            <w:tcW w:w="1025" w:type="dxa"/>
            <w:shd w:val="clear" w:color="auto" w:fill="auto"/>
            <w:vAlign w:val="center"/>
          </w:tcPr>
          <w:p w14:paraId="14CB94C7"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3</w:t>
            </w:r>
          </w:p>
        </w:tc>
        <w:tc>
          <w:tcPr>
            <w:tcW w:w="1178" w:type="dxa"/>
            <w:shd w:val="clear" w:color="auto" w:fill="auto"/>
            <w:noWrap/>
            <w:vAlign w:val="center"/>
          </w:tcPr>
          <w:p w14:paraId="6117468C"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4=3-1</w:t>
            </w:r>
          </w:p>
        </w:tc>
        <w:tc>
          <w:tcPr>
            <w:tcW w:w="993" w:type="dxa"/>
            <w:vAlign w:val="center"/>
          </w:tcPr>
          <w:p w14:paraId="54FA41CC"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5=3-2</w:t>
            </w:r>
          </w:p>
        </w:tc>
        <w:tc>
          <w:tcPr>
            <w:tcW w:w="992" w:type="dxa"/>
            <w:vAlign w:val="center"/>
          </w:tcPr>
          <w:p w14:paraId="1FBB2041" w14:textId="77777777" w:rsidR="00B447EC" w:rsidRPr="001F3A72" w:rsidRDefault="00B447EC" w:rsidP="00B447EC">
            <w:pPr>
              <w:spacing w:after="0" w:line="240" w:lineRule="auto"/>
              <w:ind w:left="-108" w:right="-108"/>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6=3/2*100-100</w:t>
            </w:r>
          </w:p>
        </w:tc>
      </w:tr>
      <w:tr w:rsidR="00B447EC" w:rsidRPr="001F3A72" w14:paraId="7D78632D" w14:textId="77777777" w:rsidTr="00B447EC">
        <w:trPr>
          <w:trHeight w:val="389"/>
        </w:trPr>
        <w:tc>
          <w:tcPr>
            <w:tcW w:w="3392" w:type="dxa"/>
            <w:shd w:val="clear" w:color="auto" w:fill="auto"/>
            <w:vAlign w:val="bottom"/>
            <w:hideMark/>
          </w:tcPr>
          <w:p w14:paraId="39219EAA"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 xml:space="preserve">Платежи при пользовании природными ресурсами, </w:t>
            </w:r>
            <w:r w:rsidRPr="001F3A72">
              <w:rPr>
                <w:rFonts w:ascii="Times New Roman" w:eastAsia="Times New Roman" w:hAnsi="Times New Roman"/>
                <w:i/>
                <w:lang w:eastAsia="ru-RU"/>
              </w:rPr>
              <w:t>в том числе:</w:t>
            </w:r>
          </w:p>
        </w:tc>
        <w:tc>
          <w:tcPr>
            <w:tcW w:w="1025" w:type="dxa"/>
            <w:vAlign w:val="bottom"/>
          </w:tcPr>
          <w:p w14:paraId="59D0AF6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1 174,8 </w:t>
            </w:r>
          </w:p>
        </w:tc>
        <w:tc>
          <w:tcPr>
            <w:tcW w:w="1025" w:type="dxa"/>
            <w:shd w:val="clear" w:color="auto" w:fill="auto"/>
            <w:vAlign w:val="bottom"/>
          </w:tcPr>
          <w:p w14:paraId="35E605D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1 298,5 </w:t>
            </w:r>
          </w:p>
        </w:tc>
        <w:tc>
          <w:tcPr>
            <w:tcW w:w="1025" w:type="dxa"/>
            <w:shd w:val="clear" w:color="auto" w:fill="auto"/>
            <w:vAlign w:val="bottom"/>
          </w:tcPr>
          <w:p w14:paraId="547AF9D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1 044,5 </w:t>
            </w:r>
          </w:p>
        </w:tc>
        <w:tc>
          <w:tcPr>
            <w:tcW w:w="1178" w:type="dxa"/>
            <w:shd w:val="clear" w:color="auto" w:fill="auto"/>
            <w:vAlign w:val="bottom"/>
          </w:tcPr>
          <w:p w14:paraId="0CD0C804"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-130,3 </w:t>
            </w:r>
          </w:p>
        </w:tc>
        <w:tc>
          <w:tcPr>
            <w:tcW w:w="993" w:type="dxa"/>
            <w:vAlign w:val="bottom"/>
          </w:tcPr>
          <w:p w14:paraId="4095F96D"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 xml:space="preserve">-254,0 </w:t>
            </w:r>
          </w:p>
        </w:tc>
        <w:tc>
          <w:tcPr>
            <w:tcW w:w="992" w:type="dxa"/>
            <w:vAlign w:val="bottom"/>
          </w:tcPr>
          <w:p w14:paraId="548E985F"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 xml:space="preserve">-19,6 </w:t>
            </w:r>
          </w:p>
        </w:tc>
      </w:tr>
      <w:tr w:rsidR="00B447EC" w:rsidRPr="001F3A72" w14:paraId="70FB86D2" w14:textId="77777777" w:rsidTr="00B447EC">
        <w:trPr>
          <w:trHeight w:val="445"/>
        </w:trPr>
        <w:tc>
          <w:tcPr>
            <w:tcW w:w="3392" w:type="dxa"/>
            <w:shd w:val="clear" w:color="auto" w:fill="auto"/>
            <w:vAlign w:val="bottom"/>
            <w:hideMark/>
          </w:tcPr>
          <w:p w14:paraId="0E81C06B" w14:textId="77777777" w:rsidR="00B447EC" w:rsidRPr="001F3A72" w:rsidRDefault="00B447EC" w:rsidP="00B447EC">
            <w:pPr>
              <w:spacing w:after="0" w:line="240" w:lineRule="auto"/>
              <w:ind w:firstLineChars="300" w:firstLine="660"/>
              <w:rPr>
                <w:rFonts w:ascii="Times New Roman" w:eastAsia="Times New Roman" w:hAnsi="Times New Roman"/>
                <w:lang w:eastAsia="ru-RU"/>
              </w:rPr>
            </w:pPr>
            <w:r w:rsidRPr="001F3A72">
              <w:rPr>
                <w:rFonts w:ascii="Times New Roman" w:eastAsia="Times New Roman" w:hAnsi="Times New Roman"/>
                <w:lang w:eastAsia="ru-RU"/>
              </w:rPr>
              <w:t>112 01 плата за негативное воздействие на окружающую среду</w:t>
            </w:r>
          </w:p>
        </w:tc>
        <w:tc>
          <w:tcPr>
            <w:tcW w:w="1025" w:type="dxa"/>
            <w:vAlign w:val="bottom"/>
          </w:tcPr>
          <w:p w14:paraId="22BF812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179,7 </w:t>
            </w:r>
          </w:p>
        </w:tc>
        <w:tc>
          <w:tcPr>
            <w:tcW w:w="1025" w:type="dxa"/>
            <w:shd w:val="clear" w:color="auto" w:fill="auto"/>
            <w:vAlign w:val="bottom"/>
          </w:tcPr>
          <w:p w14:paraId="27CA2BB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118,8 </w:t>
            </w:r>
          </w:p>
        </w:tc>
        <w:tc>
          <w:tcPr>
            <w:tcW w:w="1025" w:type="dxa"/>
            <w:shd w:val="clear" w:color="auto" w:fill="auto"/>
            <w:vAlign w:val="bottom"/>
          </w:tcPr>
          <w:p w14:paraId="11FC5CC2"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76,9 </w:t>
            </w:r>
          </w:p>
        </w:tc>
        <w:tc>
          <w:tcPr>
            <w:tcW w:w="1178" w:type="dxa"/>
            <w:shd w:val="clear" w:color="auto" w:fill="auto"/>
            <w:vAlign w:val="bottom"/>
          </w:tcPr>
          <w:p w14:paraId="197F3E5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-102,8 </w:t>
            </w:r>
          </w:p>
        </w:tc>
        <w:tc>
          <w:tcPr>
            <w:tcW w:w="993" w:type="dxa"/>
            <w:vAlign w:val="bottom"/>
          </w:tcPr>
          <w:p w14:paraId="418679F9"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 xml:space="preserve">-41,9 </w:t>
            </w:r>
          </w:p>
        </w:tc>
        <w:tc>
          <w:tcPr>
            <w:tcW w:w="992" w:type="dxa"/>
            <w:vAlign w:val="bottom"/>
          </w:tcPr>
          <w:p w14:paraId="5F022969"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 xml:space="preserve">-35,3 </w:t>
            </w:r>
          </w:p>
        </w:tc>
      </w:tr>
      <w:tr w:rsidR="00B447EC" w:rsidRPr="001F3A72" w14:paraId="49F0AB3E" w14:textId="77777777" w:rsidTr="00B447EC">
        <w:trPr>
          <w:trHeight w:val="476"/>
        </w:trPr>
        <w:tc>
          <w:tcPr>
            <w:tcW w:w="3392" w:type="dxa"/>
            <w:shd w:val="clear" w:color="auto" w:fill="auto"/>
            <w:vAlign w:val="bottom"/>
            <w:hideMark/>
          </w:tcPr>
          <w:p w14:paraId="7C7012C8" w14:textId="77777777" w:rsidR="00B447EC" w:rsidRPr="001F3A72" w:rsidRDefault="00B447EC" w:rsidP="00B447EC">
            <w:pPr>
              <w:spacing w:after="0" w:line="240" w:lineRule="auto"/>
              <w:ind w:firstLineChars="300" w:firstLine="660"/>
              <w:rPr>
                <w:rFonts w:ascii="Times New Roman" w:eastAsia="Times New Roman" w:hAnsi="Times New Roman"/>
                <w:lang w:eastAsia="ru-RU"/>
              </w:rPr>
            </w:pPr>
            <w:r w:rsidRPr="001F3A72">
              <w:rPr>
                <w:rFonts w:ascii="Times New Roman" w:eastAsia="Times New Roman" w:hAnsi="Times New Roman"/>
                <w:lang w:eastAsia="ru-RU"/>
              </w:rPr>
              <w:t>112 02 платежи при пользовании недрами</w:t>
            </w:r>
          </w:p>
        </w:tc>
        <w:tc>
          <w:tcPr>
            <w:tcW w:w="1025" w:type="dxa"/>
            <w:vAlign w:val="bottom"/>
          </w:tcPr>
          <w:p w14:paraId="728D837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12,4 </w:t>
            </w:r>
          </w:p>
        </w:tc>
        <w:tc>
          <w:tcPr>
            <w:tcW w:w="1025" w:type="dxa"/>
            <w:shd w:val="clear" w:color="auto" w:fill="auto"/>
            <w:vAlign w:val="bottom"/>
          </w:tcPr>
          <w:p w14:paraId="39F902A2"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10,6 </w:t>
            </w:r>
          </w:p>
        </w:tc>
        <w:tc>
          <w:tcPr>
            <w:tcW w:w="1025" w:type="dxa"/>
            <w:shd w:val="clear" w:color="auto" w:fill="auto"/>
            <w:vAlign w:val="bottom"/>
          </w:tcPr>
          <w:p w14:paraId="20E6E6AE"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11,2 </w:t>
            </w:r>
          </w:p>
        </w:tc>
        <w:tc>
          <w:tcPr>
            <w:tcW w:w="1178" w:type="dxa"/>
            <w:shd w:val="clear" w:color="auto" w:fill="auto"/>
            <w:vAlign w:val="bottom"/>
          </w:tcPr>
          <w:p w14:paraId="552C754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-1,2 </w:t>
            </w:r>
          </w:p>
        </w:tc>
        <w:tc>
          <w:tcPr>
            <w:tcW w:w="993" w:type="dxa"/>
            <w:vAlign w:val="bottom"/>
          </w:tcPr>
          <w:p w14:paraId="259C1D5B"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 xml:space="preserve">0,6 </w:t>
            </w:r>
          </w:p>
        </w:tc>
        <w:tc>
          <w:tcPr>
            <w:tcW w:w="992" w:type="dxa"/>
            <w:vAlign w:val="bottom"/>
          </w:tcPr>
          <w:p w14:paraId="711EE97F"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 xml:space="preserve">5,7 </w:t>
            </w:r>
          </w:p>
        </w:tc>
      </w:tr>
      <w:tr w:rsidR="00B447EC" w:rsidRPr="001F3A72" w14:paraId="6DCEBAB8" w14:textId="77777777" w:rsidTr="00B447EC">
        <w:trPr>
          <w:trHeight w:val="530"/>
        </w:trPr>
        <w:tc>
          <w:tcPr>
            <w:tcW w:w="3392" w:type="dxa"/>
            <w:shd w:val="clear" w:color="auto" w:fill="auto"/>
            <w:vAlign w:val="bottom"/>
            <w:hideMark/>
          </w:tcPr>
          <w:p w14:paraId="30E637F9" w14:textId="77777777" w:rsidR="00B447EC" w:rsidRPr="001F3A72" w:rsidRDefault="00B447EC" w:rsidP="00B447EC">
            <w:pPr>
              <w:spacing w:after="0" w:line="240" w:lineRule="auto"/>
              <w:ind w:firstLineChars="300" w:firstLine="660"/>
              <w:rPr>
                <w:rFonts w:ascii="Times New Roman" w:eastAsia="Times New Roman" w:hAnsi="Times New Roman"/>
                <w:lang w:eastAsia="ru-RU"/>
              </w:rPr>
            </w:pPr>
            <w:r w:rsidRPr="001F3A72">
              <w:rPr>
                <w:rFonts w:ascii="Times New Roman" w:eastAsia="Times New Roman" w:hAnsi="Times New Roman"/>
                <w:lang w:eastAsia="ru-RU"/>
              </w:rPr>
              <w:t xml:space="preserve">112 04 плата за использование лесов, </w:t>
            </w:r>
            <w:r w:rsidRPr="001F3A72">
              <w:rPr>
                <w:rFonts w:ascii="Times New Roman" w:eastAsia="Times New Roman" w:hAnsi="Times New Roman"/>
                <w:i/>
                <w:lang w:eastAsia="ru-RU"/>
              </w:rPr>
              <w:t>в том числе:</w:t>
            </w:r>
          </w:p>
        </w:tc>
        <w:tc>
          <w:tcPr>
            <w:tcW w:w="1025" w:type="dxa"/>
            <w:vAlign w:val="bottom"/>
          </w:tcPr>
          <w:p w14:paraId="0AFE2C1E"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982,6 </w:t>
            </w:r>
          </w:p>
        </w:tc>
        <w:tc>
          <w:tcPr>
            <w:tcW w:w="1025" w:type="dxa"/>
            <w:shd w:val="clear" w:color="auto" w:fill="auto"/>
            <w:vAlign w:val="bottom"/>
          </w:tcPr>
          <w:p w14:paraId="53EF3A83"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1 169,0 </w:t>
            </w:r>
          </w:p>
        </w:tc>
        <w:tc>
          <w:tcPr>
            <w:tcW w:w="1025" w:type="dxa"/>
            <w:shd w:val="clear" w:color="auto" w:fill="auto"/>
            <w:vAlign w:val="bottom"/>
          </w:tcPr>
          <w:p w14:paraId="1BA49599"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956,5 </w:t>
            </w:r>
          </w:p>
        </w:tc>
        <w:tc>
          <w:tcPr>
            <w:tcW w:w="1178" w:type="dxa"/>
            <w:shd w:val="clear" w:color="auto" w:fill="auto"/>
            <w:vAlign w:val="bottom"/>
          </w:tcPr>
          <w:p w14:paraId="140BD88A"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-26,1 </w:t>
            </w:r>
          </w:p>
        </w:tc>
        <w:tc>
          <w:tcPr>
            <w:tcW w:w="993" w:type="dxa"/>
            <w:vAlign w:val="bottom"/>
          </w:tcPr>
          <w:p w14:paraId="257EE453"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 xml:space="preserve">-212,5 </w:t>
            </w:r>
          </w:p>
        </w:tc>
        <w:tc>
          <w:tcPr>
            <w:tcW w:w="992" w:type="dxa"/>
            <w:vAlign w:val="bottom"/>
          </w:tcPr>
          <w:p w14:paraId="100A14DA"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 xml:space="preserve">-18,2 </w:t>
            </w:r>
          </w:p>
        </w:tc>
      </w:tr>
      <w:tr w:rsidR="00B447EC" w:rsidRPr="001F3A72" w14:paraId="3F9D17DB" w14:textId="77777777" w:rsidTr="00B447EC">
        <w:trPr>
          <w:trHeight w:val="739"/>
        </w:trPr>
        <w:tc>
          <w:tcPr>
            <w:tcW w:w="3392" w:type="dxa"/>
            <w:shd w:val="clear" w:color="auto" w:fill="auto"/>
            <w:hideMark/>
          </w:tcPr>
          <w:p w14:paraId="2EDE28A5" w14:textId="77777777" w:rsidR="00B447EC" w:rsidRPr="001F3A72" w:rsidRDefault="00B447EC" w:rsidP="00B447EC">
            <w:pPr>
              <w:spacing w:after="0" w:line="240" w:lineRule="auto"/>
              <w:ind w:firstLineChars="208" w:firstLine="416"/>
              <w:rPr>
                <w:rFonts w:ascii="Times New Roman" w:eastAsia="Times New Roman" w:hAnsi="Times New Roman"/>
                <w:sz w:val="20"/>
                <w:szCs w:val="20"/>
                <w:lang w:eastAsia="ru-RU"/>
              </w:rPr>
            </w:pPr>
            <w:r w:rsidRPr="001F3A72">
              <w:rPr>
                <w:rFonts w:ascii="Times New Roman" w:eastAsia="Times New Roman" w:hAnsi="Times New Roman"/>
                <w:i/>
                <w:sz w:val="20"/>
                <w:szCs w:val="20"/>
                <w:lang w:eastAsia="ru-RU"/>
              </w:rPr>
              <w:t>плата за использование лесов... превышающей мин. размер платы по договору купли-продажи лесных насаждений</w:t>
            </w:r>
          </w:p>
        </w:tc>
        <w:tc>
          <w:tcPr>
            <w:tcW w:w="1025" w:type="dxa"/>
            <w:vAlign w:val="bottom"/>
          </w:tcPr>
          <w:p w14:paraId="1BCA08E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294,6 </w:t>
            </w:r>
          </w:p>
        </w:tc>
        <w:tc>
          <w:tcPr>
            <w:tcW w:w="1025" w:type="dxa"/>
            <w:shd w:val="clear" w:color="auto" w:fill="auto"/>
            <w:vAlign w:val="bottom"/>
          </w:tcPr>
          <w:p w14:paraId="30C439E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262,0 </w:t>
            </w:r>
          </w:p>
        </w:tc>
        <w:tc>
          <w:tcPr>
            <w:tcW w:w="1025" w:type="dxa"/>
            <w:shd w:val="clear" w:color="auto" w:fill="auto"/>
            <w:vAlign w:val="bottom"/>
          </w:tcPr>
          <w:p w14:paraId="72EEC87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238,3 </w:t>
            </w:r>
          </w:p>
        </w:tc>
        <w:tc>
          <w:tcPr>
            <w:tcW w:w="1178" w:type="dxa"/>
            <w:shd w:val="clear" w:color="auto" w:fill="auto"/>
            <w:vAlign w:val="bottom"/>
          </w:tcPr>
          <w:p w14:paraId="4D8D1369"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-56,3 </w:t>
            </w:r>
          </w:p>
        </w:tc>
        <w:tc>
          <w:tcPr>
            <w:tcW w:w="993" w:type="dxa"/>
            <w:vAlign w:val="bottom"/>
          </w:tcPr>
          <w:p w14:paraId="382E73FE"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 xml:space="preserve">-23,7 </w:t>
            </w:r>
          </w:p>
        </w:tc>
        <w:tc>
          <w:tcPr>
            <w:tcW w:w="992" w:type="dxa"/>
            <w:vAlign w:val="bottom"/>
          </w:tcPr>
          <w:p w14:paraId="6924B0BC"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 xml:space="preserve">-9,0 </w:t>
            </w:r>
          </w:p>
        </w:tc>
      </w:tr>
      <w:tr w:rsidR="00B447EC" w:rsidRPr="001F3A72" w14:paraId="01E8E955" w14:textId="77777777" w:rsidTr="00B447EC">
        <w:trPr>
          <w:trHeight w:val="384"/>
        </w:trPr>
        <w:tc>
          <w:tcPr>
            <w:tcW w:w="3392" w:type="dxa"/>
            <w:shd w:val="clear" w:color="auto" w:fill="auto"/>
            <w:hideMark/>
          </w:tcPr>
          <w:p w14:paraId="08A8F432" w14:textId="77777777" w:rsidR="00B447EC" w:rsidRPr="001F3A72" w:rsidRDefault="00B447EC" w:rsidP="00B447EC">
            <w:pPr>
              <w:spacing w:after="0" w:line="240" w:lineRule="auto"/>
              <w:ind w:firstLineChars="208" w:firstLine="416"/>
              <w:rPr>
                <w:rFonts w:ascii="Times New Roman" w:eastAsia="Times New Roman" w:hAnsi="Times New Roman"/>
                <w:sz w:val="20"/>
                <w:szCs w:val="20"/>
                <w:lang w:eastAsia="ru-RU"/>
              </w:rPr>
            </w:pPr>
            <w:r w:rsidRPr="001F3A72">
              <w:rPr>
                <w:rFonts w:ascii="Times New Roman" w:eastAsia="Times New Roman" w:hAnsi="Times New Roman"/>
                <w:i/>
                <w:sz w:val="20"/>
                <w:szCs w:val="20"/>
                <w:lang w:eastAsia="ru-RU"/>
              </w:rPr>
              <w:t>за использование лесов... в части, превышающей мин. размер арендной платы</w:t>
            </w:r>
          </w:p>
        </w:tc>
        <w:tc>
          <w:tcPr>
            <w:tcW w:w="1025" w:type="dxa"/>
            <w:vAlign w:val="bottom"/>
          </w:tcPr>
          <w:p w14:paraId="54ACC82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662,3 </w:t>
            </w:r>
          </w:p>
        </w:tc>
        <w:tc>
          <w:tcPr>
            <w:tcW w:w="1025" w:type="dxa"/>
            <w:shd w:val="clear" w:color="auto" w:fill="auto"/>
            <w:vAlign w:val="bottom"/>
          </w:tcPr>
          <w:p w14:paraId="03875D8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862,8 </w:t>
            </w:r>
          </w:p>
        </w:tc>
        <w:tc>
          <w:tcPr>
            <w:tcW w:w="1025" w:type="dxa"/>
            <w:shd w:val="clear" w:color="auto" w:fill="auto"/>
            <w:vAlign w:val="bottom"/>
          </w:tcPr>
          <w:p w14:paraId="7B1BEA5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689,9 </w:t>
            </w:r>
          </w:p>
        </w:tc>
        <w:tc>
          <w:tcPr>
            <w:tcW w:w="1178" w:type="dxa"/>
            <w:shd w:val="clear" w:color="auto" w:fill="auto"/>
            <w:vAlign w:val="bottom"/>
          </w:tcPr>
          <w:p w14:paraId="78F9234D"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27,6 </w:t>
            </w:r>
          </w:p>
        </w:tc>
        <w:tc>
          <w:tcPr>
            <w:tcW w:w="993" w:type="dxa"/>
            <w:vAlign w:val="bottom"/>
          </w:tcPr>
          <w:p w14:paraId="08CC472C"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 xml:space="preserve">-172,9 </w:t>
            </w:r>
          </w:p>
        </w:tc>
        <w:tc>
          <w:tcPr>
            <w:tcW w:w="992" w:type="dxa"/>
            <w:vAlign w:val="bottom"/>
          </w:tcPr>
          <w:p w14:paraId="1FD322C0"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 xml:space="preserve">-20,0 </w:t>
            </w:r>
          </w:p>
        </w:tc>
      </w:tr>
      <w:tr w:rsidR="00B447EC" w:rsidRPr="001F3A72" w14:paraId="6E899689" w14:textId="77777777" w:rsidTr="00B447EC">
        <w:trPr>
          <w:trHeight w:val="780"/>
        </w:trPr>
        <w:tc>
          <w:tcPr>
            <w:tcW w:w="3392" w:type="dxa"/>
            <w:shd w:val="clear" w:color="auto" w:fill="auto"/>
            <w:hideMark/>
          </w:tcPr>
          <w:p w14:paraId="5F4C2397" w14:textId="77777777" w:rsidR="00B447EC" w:rsidRPr="001F3A72" w:rsidRDefault="00B447EC" w:rsidP="00B447EC">
            <w:pPr>
              <w:spacing w:after="0" w:line="240" w:lineRule="auto"/>
              <w:ind w:firstLineChars="208" w:firstLine="416"/>
              <w:rPr>
                <w:rFonts w:ascii="Times New Roman" w:eastAsia="Times New Roman" w:hAnsi="Times New Roman"/>
                <w:sz w:val="20"/>
                <w:szCs w:val="20"/>
                <w:lang w:eastAsia="ru-RU"/>
              </w:rPr>
            </w:pPr>
            <w:r w:rsidRPr="001F3A72">
              <w:rPr>
                <w:rFonts w:ascii="Times New Roman" w:eastAsia="Times New Roman" w:hAnsi="Times New Roman"/>
                <w:i/>
                <w:sz w:val="20"/>
                <w:szCs w:val="20"/>
                <w:lang w:eastAsia="ru-RU"/>
              </w:rPr>
              <w:t xml:space="preserve">за использование лесов... в части платы по договору купли-продажи лесных насаждений для собственных нужд </w:t>
            </w:r>
          </w:p>
        </w:tc>
        <w:tc>
          <w:tcPr>
            <w:tcW w:w="1025" w:type="dxa"/>
            <w:vAlign w:val="bottom"/>
          </w:tcPr>
          <w:p w14:paraId="06FE3D2A"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25,7 </w:t>
            </w:r>
          </w:p>
        </w:tc>
        <w:tc>
          <w:tcPr>
            <w:tcW w:w="1025" w:type="dxa"/>
            <w:shd w:val="clear" w:color="auto" w:fill="auto"/>
            <w:vAlign w:val="bottom"/>
          </w:tcPr>
          <w:p w14:paraId="627D2E8D"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44,3 </w:t>
            </w:r>
          </w:p>
        </w:tc>
        <w:tc>
          <w:tcPr>
            <w:tcW w:w="1025" w:type="dxa"/>
            <w:shd w:val="clear" w:color="auto" w:fill="auto"/>
            <w:vAlign w:val="bottom"/>
          </w:tcPr>
          <w:p w14:paraId="776FBD32"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28,3 </w:t>
            </w:r>
          </w:p>
        </w:tc>
        <w:tc>
          <w:tcPr>
            <w:tcW w:w="1178" w:type="dxa"/>
            <w:shd w:val="clear" w:color="auto" w:fill="auto"/>
            <w:vAlign w:val="bottom"/>
          </w:tcPr>
          <w:p w14:paraId="14BA2F89"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2,6 </w:t>
            </w:r>
          </w:p>
        </w:tc>
        <w:tc>
          <w:tcPr>
            <w:tcW w:w="993" w:type="dxa"/>
            <w:vAlign w:val="bottom"/>
          </w:tcPr>
          <w:p w14:paraId="45BE64B9"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 xml:space="preserve">-16,0 </w:t>
            </w:r>
          </w:p>
        </w:tc>
        <w:tc>
          <w:tcPr>
            <w:tcW w:w="992" w:type="dxa"/>
            <w:vAlign w:val="bottom"/>
          </w:tcPr>
          <w:p w14:paraId="342AF1C3"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 xml:space="preserve">-36,1 </w:t>
            </w:r>
          </w:p>
        </w:tc>
      </w:tr>
    </w:tbl>
    <w:p w14:paraId="79C506E7" w14:textId="77777777" w:rsidR="00BB0DD9" w:rsidRPr="001F3A72" w:rsidRDefault="00BB0DD9" w:rsidP="00B447EC">
      <w:pPr>
        <w:pStyle w:val="ac"/>
        <w:ind w:firstLine="709"/>
        <w:jc w:val="both"/>
        <w:rPr>
          <w:rFonts w:ascii="Times New Roman" w:hAnsi="Times New Roman"/>
          <w:sz w:val="28"/>
          <w:szCs w:val="28"/>
        </w:rPr>
      </w:pPr>
    </w:p>
    <w:p w14:paraId="2F60F7A9"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8.1. Основную долю в объеме поступивших платежей при пользовании природными ресурсами составили </w:t>
      </w:r>
      <w:r w:rsidRPr="001F3A72">
        <w:rPr>
          <w:rFonts w:ascii="Times New Roman" w:hAnsi="Times New Roman"/>
          <w:sz w:val="28"/>
          <w:szCs w:val="28"/>
          <w:u w:val="single"/>
        </w:rPr>
        <w:t>платежи за использование лесов</w:t>
      </w:r>
      <w:r w:rsidRPr="001F3A72">
        <w:rPr>
          <w:rFonts w:ascii="Times New Roman" w:hAnsi="Times New Roman"/>
          <w:sz w:val="28"/>
          <w:szCs w:val="28"/>
        </w:rPr>
        <w:t xml:space="preserve"> – 956,5 млн.руб. или 91,6 %.</w:t>
      </w:r>
    </w:p>
    <w:p w14:paraId="3609EBD5"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Согласно представленной информации министерством природных ресурсов и лесопромышленного комплекса Архангельской области (далее – Минприроды) сложившийся объем платежей за использование лесов обеспечен такими поступлениями:</w:t>
      </w:r>
    </w:p>
    <w:p w14:paraId="35A91143" w14:textId="53281747" w:rsidR="00B447EC" w:rsidRPr="001F3A72" w:rsidRDefault="00B447EC" w:rsidP="00B447EC">
      <w:pPr>
        <w:spacing w:after="0" w:line="240" w:lineRule="auto"/>
        <w:ind w:firstLine="709"/>
        <w:jc w:val="both"/>
        <w:rPr>
          <w:rFonts w:ascii="Times New Roman" w:eastAsia="Times New Roman" w:hAnsi="Times New Roman"/>
          <w:sz w:val="28"/>
        </w:rPr>
      </w:pPr>
      <w:r w:rsidRPr="001F3A72">
        <w:rPr>
          <w:rFonts w:ascii="Times New Roman" w:hAnsi="Times New Roman"/>
          <w:sz w:val="28"/>
          <w:szCs w:val="28"/>
        </w:rPr>
        <w:t>–</w:t>
      </w:r>
      <w:r w:rsidRPr="001F3A72">
        <w:rPr>
          <w:rFonts w:ascii="Times New Roman" w:hAnsi="Times New Roman"/>
          <w:sz w:val="28"/>
          <w:szCs w:val="28"/>
        </w:rPr>
        <w:tab/>
        <w:t xml:space="preserve">за использование лесов, расположенных на землях лесного фонда, в части, превышающей минимальный размер платы по договору купли-продажи лесных насаждений получено в сумме 238,3 млн.руб., что составляет 91,0 % показателей годового кассового плана (262,0 млн.руб.), и меньше на 19,1 % или на 56,3 млн.руб. поступлений за аналогичный период 2021 года (294,6 млн.руб.), что обусловлено </w:t>
      </w:r>
      <w:r w:rsidR="00FA1537" w:rsidRPr="001F3A72">
        <w:rPr>
          <w:rFonts w:ascii="Times New Roman" w:hAnsi="Times New Roman"/>
          <w:sz w:val="28"/>
          <w:szCs w:val="28"/>
        </w:rPr>
        <w:t>следующими</w:t>
      </w:r>
      <w:r w:rsidRPr="001F3A72">
        <w:rPr>
          <w:rFonts w:ascii="Times New Roman" w:hAnsi="Times New Roman"/>
          <w:sz w:val="28"/>
          <w:szCs w:val="28"/>
        </w:rPr>
        <w:t xml:space="preserve"> факторами: </w:t>
      </w:r>
      <w:r w:rsidRPr="001F3A72">
        <w:rPr>
          <w:rFonts w:ascii="Times New Roman" w:eastAsia="Times New Roman" w:hAnsi="Times New Roman"/>
          <w:sz w:val="28"/>
        </w:rPr>
        <w:t>сложившийся объем отпуска древесины ниже планового объема (факт – 599,4 тыс.м</w:t>
      </w:r>
      <w:r w:rsidRPr="001F3A72">
        <w:rPr>
          <w:rFonts w:ascii="Times New Roman" w:eastAsia="Times New Roman" w:hAnsi="Times New Roman"/>
          <w:sz w:val="28"/>
          <w:vertAlign w:val="superscript"/>
        </w:rPr>
        <w:t>3</w:t>
      </w:r>
      <w:r w:rsidRPr="001F3A72">
        <w:rPr>
          <w:rFonts w:ascii="Times New Roman" w:eastAsia="Times New Roman" w:hAnsi="Times New Roman"/>
          <w:sz w:val="28"/>
        </w:rPr>
        <w:t>// план – 1 200,0 тыс.м</w:t>
      </w:r>
      <w:r w:rsidRPr="001F3A72">
        <w:rPr>
          <w:rFonts w:ascii="Times New Roman" w:eastAsia="Times New Roman" w:hAnsi="Times New Roman"/>
          <w:sz w:val="28"/>
          <w:vertAlign w:val="superscript"/>
        </w:rPr>
        <w:t>3</w:t>
      </w:r>
      <w:r w:rsidRPr="001F3A72">
        <w:rPr>
          <w:rFonts w:ascii="Times New Roman" w:eastAsia="Times New Roman" w:hAnsi="Times New Roman"/>
          <w:sz w:val="28"/>
        </w:rPr>
        <w:t xml:space="preserve">), </w:t>
      </w:r>
      <w:r w:rsidRPr="001F3A72">
        <w:rPr>
          <w:rFonts w:ascii="Times New Roman" w:hAnsi="Times New Roman"/>
          <w:sz w:val="28"/>
          <w:szCs w:val="28"/>
        </w:rPr>
        <w:t>фактическая средняя</w:t>
      </w:r>
      <w:r w:rsidRPr="001F3A72">
        <w:rPr>
          <w:rFonts w:ascii="Times New Roman" w:eastAsia="Times New Roman" w:hAnsi="Times New Roman"/>
          <w:sz w:val="28"/>
        </w:rPr>
        <w:t xml:space="preserve"> ставка платы по договорам купли-продажи лесных насаждений по результатам аукционов в 1,7 раза превышает плановую расчетную ставку (факт – 372,9 руб./м</w:t>
      </w:r>
      <w:r w:rsidRPr="001F3A72">
        <w:rPr>
          <w:rFonts w:ascii="Times New Roman" w:eastAsia="Times New Roman" w:hAnsi="Times New Roman"/>
          <w:sz w:val="28"/>
          <w:vertAlign w:val="superscript"/>
        </w:rPr>
        <w:t xml:space="preserve">3 </w:t>
      </w:r>
      <w:r w:rsidRPr="001F3A72">
        <w:rPr>
          <w:rFonts w:ascii="Times New Roman" w:eastAsia="Times New Roman" w:hAnsi="Times New Roman"/>
          <w:sz w:val="28"/>
        </w:rPr>
        <w:t>//прогноз – 218,3 руб./м</w:t>
      </w:r>
      <w:r w:rsidRPr="001F3A72">
        <w:rPr>
          <w:rFonts w:ascii="Times New Roman" w:eastAsia="Times New Roman" w:hAnsi="Times New Roman"/>
          <w:sz w:val="28"/>
          <w:vertAlign w:val="superscript"/>
        </w:rPr>
        <w:t>3</w:t>
      </w:r>
      <w:r w:rsidRPr="001F3A72">
        <w:rPr>
          <w:rFonts w:ascii="Times New Roman" w:eastAsia="Times New Roman" w:hAnsi="Times New Roman"/>
          <w:sz w:val="28"/>
        </w:rPr>
        <w:t>);</w:t>
      </w:r>
    </w:p>
    <w:p w14:paraId="32080ABC" w14:textId="1F643C80" w:rsidR="00B447EC" w:rsidRPr="001F3A72" w:rsidRDefault="00B447EC" w:rsidP="00B447EC">
      <w:pPr>
        <w:spacing w:after="0" w:line="240" w:lineRule="auto"/>
        <w:ind w:firstLine="709"/>
        <w:jc w:val="both"/>
        <w:rPr>
          <w:rFonts w:ascii="Times New Roman" w:eastAsia="Times New Roman" w:hAnsi="Times New Roman"/>
          <w:sz w:val="28"/>
        </w:rPr>
      </w:pPr>
      <w:r w:rsidRPr="001F3A72">
        <w:rPr>
          <w:rFonts w:ascii="Times New Roman" w:hAnsi="Times New Roman"/>
          <w:sz w:val="28"/>
          <w:szCs w:val="28"/>
        </w:rPr>
        <w:t>–</w:t>
      </w:r>
      <w:r w:rsidRPr="001F3A72">
        <w:rPr>
          <w:rFonts w:ascii="Times New Roman" w:hAnsi="Times New Roman"/>
          <w:sz w:val="28"/>
          <w:szCs w:val="28"/>
        </w:rPr>
        <w:tab/>
        <w:t xml:space="preserve">использование лесов, расположенных на землях лесного фонда, в части, превышающей минимальный размер арендной платы, получено 689,9 млн.руб., что составляет 80,0 % показателей годового кассового плана (862,8 млн.руб.), при этом на 4,2 % или на 27,6 млн.руб. превышает поступления за аналогичный период 2021 года (662,3 млн.руб.), что обусловлено </w:t>
      </w:r>
      <w:r w:rsidR="00070CAE" w:rsidRPr="001F3A72">
        <w:rPr>
          <w:rFonts w:ascii="Times New Roman" w:hAnsi="Times New Roman"/>
          <w:sz w:val="28"/>
          <w:szCs w:val="28"/>
        </w:rPr>
        <w:t>следующими</w:t>
      </w:r>
      <w:r w:rsidRPr="001F3A72">
        <w:rPr>
          <w:rFonts w:ascii="Times New Roman" w:hAnsi="Times New Roman"/>
          <w:sz w:val="28"/>
          <w:szCs w:val="28"/>
        </w:rPr>
        <w:t xml:space="preserve"> факторами: </w:t>
      </w:r>
      <w:r w:rsidRPr="001F3A72">
        <w:rPr>
          <w:rFonts w:ascii="Times New Roman" w:eastAsia="Times New Roman" w:hAnsi="Times New Roman"/>
          <w:sz w:val="28"/>
        </w:rPr>
        <w:t>сложившийся объем отпуска древесины превышает плановый объем (факт – 20 083,9 тыс.м</w:t>
      </w:r>
      <w:r w:rsidRPr="001F3A72">
        <w:rPr>
          <w:rFonts w:ascii="Times New Roman" w:eastAsia="Times New Roman" w:hAnsi="Times New Roman"/>
          <w:sz w:val="28"/>
          <w:vertAlign w:val="superscript"/>
        </w:rPr>
        <w:t>3</w:t>
      </w:r>
      <w:r w:rsidRPr="001F3A72">
        <w:rPr>
          <w:rFonts w:ascii="Times New Roman" w:eastAsia="Times New Roman" w:hAnsi="Times New Roman"/>
          <w:sz w:val="28"/>
        </w:rPr>
        <w:t>// план – 18 900,0 тыс.м</w:t>
      </w:r>
      <w:r w:rsidRPr="001F3A72">
        <w:rPr>
          <w:rFonts w:ascii="Times New Roman" w:eastAsia="Times New Roman" w:hAnsi="Times New Roman"/>
          <w:sz w:val="28"/>
          <w:vertAlign w:val="superscript"/>
        </w:rPr>
        <w:t>3</w:t>
      </w:r>
      <w:r w:rsidRPr="001F3A72">
        <w:rPr>
          <w:rFonts w:ascii="Times New Roman" w:eastAsia="Times New Roman" w:hAnsi="Times New Roman"/>
          <w:sz w:val="28"/>
        </w:rPr>
        <w:t xml:space="preserve">); </w:t>
      </w:r>
      <w:r w:rsidRPr="001F3A72">
        <w:rPr>
          <w:rFonts w:ascii="Times New Roman" w:hAnsi="Times New Roman"/>
          <w:sz w:val="28"/>
          <w:szCs w:val="28"/>
        </w:rPr>
        <w:t xml:space="preserve">фактическая средняя </w:t>
      </w:r>
      <w:r w:rsidRPr="001F3A72">
        <w:rPr>
          <w:rFonts w:ascii="Times New Roman" w:eastAsia="Times New Roman" w:hAnsi="Times New Roman"/>
          <w:sz w:val="28"/>
        </w:rPr>
        <w:t>ставка платы превышает расчетную ставку, учтенную при прогнозировании (факт – 47,1 руб./м</w:t>
      </w:r>
      <w:r w:rsidRPr="001F3A72">
        <w:rPr>
          <w:rFonts w:ascii="Times New Roman" w:eastAsia="Times New Roman" w:hAnsi="Times New Roman"/>
          <w:sz w:val="28"/>
          <w:vertAlign w:val="superscript"/>
        </w:rPr>
        <w:t>3</w:t>
      </w:r>
      <w:r w:rsidRPr="001F3A72">
        <w:rPr>
          <w:rFonts w:ascii="Times New Roman" w:eastAsia="Times New Roman" w:hAnsi="Times New Roman"/>
          <w:sz w:val="28"/>
        </w:rPr>
        <w:t>// план – 45,58 руб./м</w:t>
      </w:r>
      <w:r w:rsidRPr="001F3A72">
        <w:rPr>
          <w:rFonts w:ascii="Times New Roman" w:eastAsia="Times New Roman" w:hAnsi="Times New Roman"/>
          <w:sz w:val="28"/>
          <w:vertAlign w:val="superscript"/>
        </w:rPr>
        <w:t>3</w:t>
      </w:r>
      <w:r w:rsidRPr="001F3A72">
        <w:rPr>
          <w:rFonts w:ascii="Times New Roman" w:eastAsia="Times New Roman" w:hAnsi="Times New Roman"/>
          <w:sz w:val="28"/>
        </w:rPr>
        <w:t>);</w:t>
      </w:r>
    </w:p>
    <w:p w14:paraId="7990AE80"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w:t>
      </w:r>
      <w:r w:rsidRPr="001F3A72">
        <w:rPr>
          <w:rFonts w:ascii="Times New Roman" w:hAnsi="Times New Roman"/>
          <w:sz w:val="28"/>
          <w:szCs w:val="28"/>
        </w:rPr>
        <w:tab/>
        <w:t>за использование лесов, расположенных на землях лесного фонда, в части платы по договору купли-продажи лесных насаждений для собственных нужд получено 28,3 млн.руб., что составляет 63,9 % показателей годового кассового плана (44,3 млн.руб.), при этом на 10,1 % или на 2,6 млн.руб. превышает поступления за аналогичный период 2021 года (25,7 млн.руб.), что обусловлено снижением количества обращений населения по отпуску древесины, чем планировалось.</w:t>
      </w:r>
    </w:p>
    <w:p w14:paraId="55469853" w14:textId="77777777" w:rsidR="00693988" w:rsidRPr="001F3A72" w:rsidRDefault="00693988" w:rsidP="00693988">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отпуску древесины, чем планировалось.</w:t>
      </w:r>
    </w:p>
    <w:p w14:paraId="69241DF4" w14:textId="67EEE614" w:rsidR="003D743B" w:rsidRPr="001F3A72" w:rsidRDefault="003D743B" w:rsidP="003D743B">
      <w:pPr>
        <w:spacing w:after="0" w:line="240" w:lineRule="auto"/>
        <w:ind w:firstLine="709"/>
        <w:jc w:val="both"/>
        <w:rPr>
          <w:rFonts w:ascii="Times New Roman" w:hAnsi="Times New Roman"/>
          <w:sz w:val="28"/>
          <w:szCs w:val="28"/>
        </w:rPr>
      </w:pPr>
      <w:r w:rsidRPr="001F3A72">
        <w:rPr>
          <w:rFonts w:ascii="Times New Roman" w:hAnsi="Times New Roman"/>
          <w:i/>
          <w:sz w:val="28"/>
          <w:szCs w:val="28"/>
        </w:rPr>
        <w:t>Справочно</w:t>
      </w:r>
      <w:r w:rsidRPr="001F3A72">
        <w:rPr>
          <w:rFonts w:ascii="Times New Roman" w:hAnsi="Times New Roman"/>
          <w:sz w:val="28"/>
          <w:szCs w:val="28"/>
        </w:rPr>
        <w:t>: по состоянию на 01.12.2022 плата за использование лесов поступила в сумме 1 162,7 млн.руб. или 84,5 % к показателям годового прогноза поступлений указанных платежей на 31.10.2022.</w:t>
      </w:r>
    </w:p>
    <w:p w14:paraId="53089022"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8.2.</w:t>
      </w:r>
      <w:r w:rsidRPr="001F3A72">
        <w:rPr>
          <w:rFonts w:ascii="Times New Roman" w:hAnsi="Times New Roman"/>
          <w:sz w:val="28"/>
          <w:szCs w:val="28"/>
          <w:u w:val="single"/>
        </w:rPr>
        <w:t xml:space="preserve"> Поступление платежей при пользовании недрами</w:t>
      </w:r>
      <w:r w:rsidRPr="001F3A72">
        <w:rPr>
          <w:rFonts w:ascii="Times New Roman" w:hAnsi="Times New Roman"/>
          <w:sz w:val="28"/>
          <w:szCs w:val="28"/>
        </w:rPr>
        <w:t xml:space="preserve"> за январь-сентябрь 2022 года составило 11,2 млн.руб. Согласно представленной Минприроды информации указанный объем обеспечен поступлениями по итогам аукционов, проведенных в 2021 году и поступивших в отчетном периоде, а также поступившими за отчетный период разовыми платежами по фактам открытий 10 месторождений, платежами по результатам 8 аукционов за пользование недрами. Крупнейшие плательщики: ООО ПКП «Титан» – 2,2 млн.руб., ООО «Ресурс» – 1,5 млн.руб., ООО «Бриз Лайт» – 2,9 млн.руб., ИП Лебедева О.А. – 0,7 млн.руб., ООО «Вельск-Полигон» – 0,8 млн.руб.</w:t>
      </w:r>
    </w:p>
    <w:p w14:paraId="0A8E5D65" w14:textId="0610DB0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По сравнению с прошлым годом поступления несколько уменьшились</w:t>
      </w:r>
      <w:r w:rsidR="00C9569D" w:rsidRPr="001F3A72">
        <w:rPr>
          <w:rFonts w:ascii="Times New Roman" w:hAnsi="Times New Roman"/>
          <w:sz w:val="28"/>
          <w:szCs w:val="28"/>
        </w:rPr>
        <w:t>:</w:t>
      </w:r>
      <w:r w:rsidRPr="001F3A72">
        <w:rPr>
          <w:rFonts w:ascii="Times New Roman" w:hAnsi="Times New Roman"/>
          <w:sz w:val="28"/>
          <w:szCs w:val="28"/>
        </w:rPr>
        <w:t xml:space="preserve"> на 1,2 млн.руб. или на 9,6 % в связи со снижением сумм платежей в результате уменьшением количества проведенных аукционов (конкурсов), которые носят заявительный характер.</w:t>
      </w:r>
    </w:p>
    <w:p w14:paraId="5512566C" w14:textId="3A642B2D" w:rsidR="00EA306A" w:rsidRPr="001F3A72" w:rsidRDefault="00EA306A" w:rsidP="00EA306A">
      <w:pPr>
        <w:autoSpaceDE w:val="0"/>
        <w:autoSpaceDN w:val="0"/>
        <w:adjustRightInd w:val="0"/>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Сведениям по дебиторской и кредиторской задолженности (ф. 0503169) Минприроды, дебиторская задолженность по состоянию на 01.10.2022 составляет по администрируемым платежам 33 328,9 млн.руб., просроченн</w:t>
      </w:r>
      <w:r w:rsidR="00150E60" w:rsidRPr="001F3A72">
        <w:rPr>
          <w:rFonts w:ascii="Times New Roman" w:hAnsi="Times New Roman"/>
          <w:sz w:val="28"/>
          <w:szCs w:val="28"/>
        </w:rPr>
        <w:t>ая</w:t>
      </w:r>
      <w:r w:rsidRPr="001F3A72">
        <w:rPr>
          <w:rFonts w:ascii="Times New Roman" w:hAnsi="Times New Roman"/>
          <w:sz w:val="28"/>
          <w:szCs w:val="28"/>
        </w:rPr>
        <w:t xml:space="preserve"> дебиторск</w:t>
      </w:r>
      <w:r w:rsidR="00150E60" w:rsidRPr="001F3A72">
        <w:rPr>
          <w:rFonts w:ascii="Times New Roman" w:hAnsi="Times New Roman"/>
          <w:sz w:val="28"/>
          <w:szCs w:val="28"/>
        </w:rPr>
        <w:t>ая</w:t>
      </w:r>
      <w:r w:rsidRPr="001F3A72">
        <w:rPr>
          <w:rFonts w:ascii="Times New Roman" w:hAnsi="Times New Roman"/>
          <w:sz w:val="28"/>
          <w:szCs w:val="28"/>
        </w:rPr>
        <w:t xml:space="preserve"> задолженност</w:t>
      </w:r>
      <w:r w:rsidR="00150E60" w:rsidRPr="001F3A72">
        <w:rPr>
          <w:rFonts w:ascii="Times New Roman" w:hAnsi="Times New Roman"/>
          <w:sz w:val="28"/>
          <w:szCs w:val="28"/>
        </w:rPr>
        <w:t>ь</w:t>
      </w:r>
      <w:r w:rsidRPr="001F3A72">
        <w:rPr>
          <w:rFonts w:ascii="Times New Roman" w:hAnsi="Times New Roman"/>
          <w:sz w:val="28"/>
          <w:szCs w:val="28"/>
        </w:rPr>
        <w:t xml:space="preserve"> составила 95,6 млн.руб. По сравнению с аналогичным периодом прошлого года дебиторская задолженность на 01.10.2022 </w:t>
      </w:r>
      <w:r w:rsidRPr="001F3A72">
        <w:rPr>
          <w:rFonts w:ascii="Times New Roman" w:eastAsia="Times New Roman" w:hAnsi="Times New Roman"/>
          <w:sz w:val="28"/>
        </w:rPr>
        <w:t>увеличилась на 3 124,7 млн.руб. или на 10,3</w:t>
      </w:r>
      <w:r w:rsidR="00150E60" w:rsidRPr="001F3A72">
        <w:rPr>
          <w:rFonts w:ascii="Times New Roman" w:eastAsia="Times New Roman" w:hAnsi="Times New Roman"/>
          <w:sz w:val="28"/>
        </w:rPr>
        <w:t xml:space="preserve"> </w:t>
      </w:r>
      <w:r w:rsidRPr="001F3A72">
        <w:rPr>
          <w:rFonts w:ascii="Times New Roman" w:eastAsia="Times New Roman" w:hAnsi="Times New Roman"/>
          <w:sz w:val="28"/>
        </w:rPr>
        <w:t xml:space="preserve">% (30 204,2 млн.руб.), </w:t>
      </w:r>
      <w:r w:rsidRPr="001F3A72">
        <w:rPr>
          <w:rFonts w:ascii="Times New Roman" w:hAnsi="Times New Roman"/>
          <w:sz w:val="28"/>
          <w:szCs w:val="28"/>
        </w:rPr>
        <w:t>а сумма просроченной дебиторской задолженности увеличилась на 56,9 или в 2,4 раза (38,7 млн.руб.), по сравнению с показателями на начало года указанная задолженность увеличилась на 1 597,0 млн.руб. или 5,0 % (31 731,9 млн.руб.).</w:t>
      </w:r>
    </w:p>
    <w:p w14:paraId="5F3E6674" w14:textId="5D8E5042" w:rsidR="00864049" w:rsidRPr="001F3A72" w:rsidRDefault="00864049" w:rsidP="00864049">
      <w:pPr>
        <w:autoSpaceDE w:val="0"/>
        <w:autoSpaceDN w:val="0"/>
        <w:adjustRightInd w:val="0"/>
        <w:spacing w:after="0" w:line="240" w:lineRule="auto"/>
        <w:ind w:firstLine="709"/>
        <w:jc w:val="both"/>
        <w:rPr>
          <w:rFonts w:ascii="Times New Roman" w:hAnsi="Times New Roman"/>
          <w:sz w:val="28"/>
          <w:szCs w:val="28"/>
        </w:rPr>
      </w:pPr>
      <w:r w:rsidRPr="001F3A72">
        <w:rPr>
          <w:rFonts w:ascii="Times New Roman" w:hAnsi="Times New Roman"/>
          <w:sz w:val="28"/>
          <w:szCs w:val="28"/>
        </w:rPr>
        <w:t>Дебиторская задолженность по счету 205.23 «Расчеты по доходам от платежей при пользовании природными ресурсами» на 01.10.2022 составляет 30 750,6 млн.руб., из них 30 660,7 млн.руб. – доходы будущих периодов по счету 401.40 (долгосрочная задолженность согласно заключенным договорам с лесопользователями, срок которых до 49 лет), в том числе просроченная задолженность составила 92,3 млн.руб. По сравнению с показателями задолженности на начало года, дебиторская задолженность по счету 205.23 увеличилась на 2 564,9 млн.руб. или на 9,1 %, а сумма просроченной дебиторской задолженности увеличилась на 58,5 млн.руб. или в 2,7 раза.</w:t>
      </w:r>
    </w:p>
    <w:p w14:paraId="3643882A" w14:textId="3649DA71" w:rsidR="00B447EC" w:rsidRPr="001F3A72" w:rsidRDefault="00B447EC" w:rsidP="00B447EC">
      <w:pPr>
        <w:autoSpaceDE w:val="0"/>
        <w:autoSpaceDN w:val="0"/>
        <w:adjustRightInd w:val="0"/>
        <w:spacing w:after="0" w:line="240" w:lineRule="auto"/>
        <w:ind w:firstLine="709"/>
        <w:jc w:val="both"/>
        <w:rPr>
          <w:rFonts w:ascii="Times New Roman" w:hAnsi="Times New Roman"/>
          <w:sz w:val="28"/>
          <w:szCs w:val="28"/>
        </w:rPr>
      </w:pPr>
      <w:r w:rsidRPr="001F3A72">
        <w:rPr>
          <w:rFonts w:ascii="Times New Roman" w:hAnsi="Times New Roman"/>
          <w:sz w:val="28"/>
          <w:szCs w:val="28"/>
        </w:rPr>
        <w:t>Основная причина увеличения просроченной задолженности – нарушение арендаторами сроков внесения арендных платежей, в связи с нестабильным финансовым положением, сложившимся на предприяти</w:t>
      </w:r>
      <w:r w:rsidR="008F1B66" w:rsidRPr="001F3A72">
        <w:rPr>
          <w:rFonts w:ascii="Times New Roman" w:hAnsi="Times New Roman"/>
          <w:sz w:val="28"/>
          <w:szCs w:val="28"/>
        </w:rPr>
        <w:t>ях лесопромышленного комплекса.</w:t>
      </w:r>
    </w:p>
    <w:p w14:paraId="57CB72A5" w14:textId="77777777" w:rsidR="00B447EC" w:rsidRPr="001F3A72" w:rsidRDefault="00B447EC" w:rsidP="00B447EC">
      <w:pPr>
        <w:autoSpaceDE w:val="0"/>
        <w:autoSpaceDN w:val="0"/>
        <w:adjustRightInd w:val="0"/>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Наибольшие суммы дебиторской задолженности, возникшие в текущем финансовом году, сложились у арендаторов лесных участков: ООО «ГК «УЛК» – 51,1 млн.руб. (задолженность по срокам 15.08.2022, 15.09.2022); ООО «Комиимпэкс» – 4,6 млн.руб. (задолженность по срокам 15.07.2022, 15.08.2022, 15.09.2022); ООО «Природный ресурс» – 2,3 млн.руб. (задолженность по срокам 15.08.2022, 15.09.2022). По всем суммам задолженности проводится досудебная претензионная работа, направлены претензионные письма с требованием погашения задолженности. </w:t>
      </w:r>
    </w:p>
    <w:p w14:paraId="32FA1768" w14:textId="77777777" w:rsidR="00B447EC" w:rsidRPr="001F3A72" w:rsidRDefault="00B447EC" w:rsidP="00B447EC">
      <w:pPr>
        <w:autoSpaceDE w:val="0"/>
        <w:autoSpaceDN w:val="0"/>
        <w:adjustRightInd w:val="0"/>
        <w:spacing w:after="0" w:line="240" w:lineRule="auto"/>
        <w:ind w:firstLine="709"/>
        <w:jc w:val="both"/>
        <w:rPr>
          <w:rFonts w:ascii="Times New Roman" w:eastAsia="Times New Roman" w:hAnsi="Times New Roman"/>
          <w:sz w:val="28"/>
        </w:rPr>
      </w:pPr>
      <w:r w:rsidRPr="001F3A72">
        <w:rPr>
          <w:rFonts w:ascii="Times New Roman" w:hAnsi="Times New Roman"/>
          <w:sz w:val="28"/>
          <w:szCs w:val="28"/>
        </w:rPr>
        <w:t>В части просроченной дебиторской задолженности значительные суммы сложились: ООО «Поморский лесной технопарк» (с 2017 года) – 12,1 млн.руб., ООО «СВ Плюс» (с 2018 года) – 6,7 млн.руб. По каждому виду задолженности ведется претензионно-исковая работа по взысканию задолженности.</w:t>
      </w:r>
      <w:r w:rsidRPr="001F3A72">
        <w:rPr>
          <w:rFonts w:ascii="Times New Roman" w:eastAsia="Times New Roman" w:hAnsi="Times New Roman"/>
          <w:sz w:val="28"/>
        </w:rPr>
        <w:t xml:space="preserve"> За отчетный период безнадежная к взысканию задолженность с бюджетного учета не списывалась.</w:t>
      </w:r>
    </w:p>
    <w:p w14:paraId="3F60C719" w14:textId="77777777" w:rsidR="00B447EC" w:rsidRPr="001F3A72" w:rsidRDefault="00B447EC" w:rsidP="00B447EC">
      <w:pPr>
        <w:autoSpaceDE w:val="0"/>
        <w:autoSpaceDN w:val="0"/>
        <w:adjustRightInd w:val="0"/>
        <w:spacing w:after="0" w:line="240" w:lineRule="auto"/>
        <w:ind w:firstLine="709"/>
        <w:jc w:val="both"/>
        <w:rPr>
          <w:rFonts w:ascii="Times New Roman" w:hAnsi="Times New Roman"/>
          <w:sz w:val="28"/>
          <w:szCs w:val="28"/>
        </w:rPr>
      </w:pPr>
      <w:r w:rsidRPr="001F3A72">
        <w:rPr>
          <w:rFonts w:ascii="Times New Roman" w:hAnsi="Times New Roman"/>
          <w:sz w:val="28"/>
          <w:szCs w:val="28"/>
        </w:rPr>
        <w:t>В целом сложившиеся показатели просроченной дебиторской задолженности на 01.10.2022 в части платы за использование лесов свидетельствуют о наличии потенциальных резервах при исполнении доходной части областного бюджета.</w:t>
      </w:r>
    </w:p>
    <w:p w14:paraId="7EC2ED82" w14:textId="560C880E" w:rsidR="00B447EC" w:rsidRPr="001F3A72" w:rsidRDefault="00B447EC" w:rsidP="00B447EC">
      <w:pPr>
        <w:autoSpaceDE w:val="0"/>
        <w:autoSpaceDN w:val="0"/>
        <w:adjustRightInd w:val="0"/>
        <w:spacing w:after="0" w:line="240" w:lineRule="auto"/>
        <w:ind w:firstLine="709"/>
        <w:jc w:val="both"/>
        <w:rPr>
          <w:rFonts w:ascii="Times New Roman" w:hAnsi="Times New Roman"/>
          <w:sz w:val="28"/>
          <w:szCs w:val="28"/>
        </w:rPr>
      </w:pPr>
      <w:r w:rsidRPr="001F3A72">
        <w:rPr>
          <w:rFonts w:ascii="Times New Roman" w:hAnsi="Times New Roman"/>
          <w:sz w:val="28"/>
          <w:szCs w:val="28"/>
        </w:rPr>
        <w:t>8.3.</w:t>
      </w:r>
      <w:r w:rsidRPr="001F3A72">
        <w:rPr>
          <w:rFonts w:ascii="Times New Roman" w:hAnsi="Times New Roman"/>
          <w:sz w:val="28"/>
          <w:szCs w:val="28"/>
          <w:u w:val="single"/>
        </w:rPr>
        <w:t xml:space="preserve"> Плат</w:t>
      </w:r>
      <w:r w:rsidR="0064785D" w:rsidRPr="001F3A72">
        <w:rPr>
          <w:rFonts w:ascii="Times New Roman" w:hAnsi="Times New Roman"/>
          <w:sz w:val="28"/>
          <w:szCs w:val="28"/>
          <w:u w:val="single"/>
        </w:rPr>
        <w:t>а</w:t>
      </w:r>
      <w:r w:rsidRPr="001F3A72">
        <w:rPr>
          <w:rFonts w:ascii="Times New Roman" w:hAnsi="Times New Roman"/>
          <w:sz w:val="28"/>
          <w:szCs w:val="28"/>
          <w:u w:val="single"/>
        </w:rPr>
        <w:t xml:space="preserve"> за негативное воздействие на окружающую среду</w:t>
      </w:r>
      <w:r w:rsidRPr="001F3A72">
        <w:rPr>
          <w:rFonts w:ascii="Times New Roman" w:hAnsi="Times New Roman"/>
          <w:sz w:val="28"/>
          <w:szCs w:val="28"/>
        </w:rPr>
        <w:t xml:space="preserve"> </w:t>
      </w:r>
      <w:r w:rsidRPr="001F3A72">
        <w:rPr>
          <w:rFonts w:ascii="Times New Roman" w:hAnsi="Times New Roman"/>
          <w:sz w:val="28"/>
          <w:szCs w:val="28"/>
          <w:u w:val="single"/>
        </w:rPr>
        <w:t xml:space="preserve">(НВОС) </w:t>
      </w:r>
      <w:r w:rsidRPr="001F3A72">
        <w:rPr>
          <w:rFonts w:ascii="Times New Roman" w:hAnsi="Times New Roman"/>
          <w:sz w:val="28"/>
          <w:szCs w:val="28"/>
        </w:rPr>
        <w:t>за отчетный период поступил</w:t>
      </w:r>
      <w:r w:rsidR="0064785D" w:rsidRPr="001F3A72">
        <w:rPr>
          <w:rFonts w:ascii="Times New Roman" w:hAnsi="Times New Roman"/>
          <w:sz w:val="28"/>
          <w:szCs w:val="28"/>
        </w:rPr>
        <w:t>а в сумме</w:t>
      </w:r>
      <w:r w:rsidRPr="001F3A72">
        <w:rPr>
          <w:rFonts w:ascii="Times New Roman" w:hAnsi="Times New Roman"/>
          <w:sz w:val="28"/>
          <w:szCs w:val="28"/>
        </w:rPr>
        <w:t xml:space="preserve"> 76,9 млн.руб., что составляет 70,4 % прогноза поступлений 9 месяцев (109,3 млн.руб.) и по информации </w:t>
      </w:r>
      <w:r w:rsidR="00DA7427" w:rsidRPr="001F3A72">
        <w:rPr>
          <w:rFonts w:ascii="Times New Roman" w:hAnsi="Times New Roman"/>
          <w:sz w:val="28"/>
          <w:szCs w:val="28"/>
        </w:rPr>
        <w:t>администратора указанных поступлений – Федеральной службой по надзору в сфере природопользования</w:t>
      </w:r>
      <w:r w:rsidRPr="001F3A72">
        <w:rPr>
          <w:rFonts w:ascii="Times New Roman" w:hAnsi="Times New Roman"/>
          <w:sz w:val="28"/>
          <w:szCs w:val="28"/>
        </w:rPr>
        <w:t xml:space="preserve"> </w:t>
      </w:r>
      <w:r w:rsidR="00DA7427" w:rsidRPr="001F3A72">
        <w:rPr>
          <w:rFonts w:ascii="Times New Roman" w:hAnsi="Times New Roman"/>
          <w:sz w:val="28"/>
          <w:szCs w:val="28"/>
        </w:rPr>
        <w:t xml:space="preserve">– </w:t>
      </w:r>
      <w:r w:rsidRPr="001F3A72">
        <w:rPr>
          <w:rFonts w:ascii="Times New Roman" w:hAnsi="Times New Roman"/>
          <w:sz w:val="28"/>
          <w:szCs w:val="28"/>
        </w:rPr>
        <w:t>в основном обеспечено платежами за 2021 год и авансовы</w:t>
      </w:r>
      <w:r w:rsidR="00BD350C" w:rsidRPr="001F3A72">
        <w:rPr>
          <w:rFonts w:ascii="Times New Roman" w:hAnsi="Times New Roman"/>
          <w:sz w:val="28"/>
          <w:szCs w:val="28"/>
        </w:rPr>
        <w:t>ми</w:t>
      </w:r>
      <w:r w:rsidRPr="001F3A72">
        <w:rPr>
          <w:rFonts w:ascii="Times New Roman" w:hAnsi="Times New Roman"/>
          <w:sz w:val="28"/>
          <w:szCs w:val="28"/>
        </w:rPr>
        <w:t xml:space="preserve"> платеж</w:t>
      </w:r>
      <w:r w:rsidR="00BD350C" w:rsidRPr="001F3A72">
        <w:rPr>
          <w:rFonts w:ascii="Times New Roman" w:hAnsi="Times New Roman"/>
          <w:sz w:val="28"/>
          <w:szCs w:val="28"/>
        </w:rPr>
        <w:t>ами</w:t>
      </w:r>
      <w:r w:rsidRPr="001F3A72">
        <w:rPr>
          <w:rFonts w:ascii="Times New Roman" w:hAnsi="Times New Roman"/>
          <w:sz w:val="28"/>
          <w:szCs w:val="28"/>
        </w:rPr>
        <w:t xml:space="preserve"> за </w:t>
      </w:r>
      <w:r w:rsidR="00BD350C" w:rsidRPr="001F3A72">
        <w:rPr>
          <w:rFonts w:ascii="Times New Roman" w:hAnsi="Times New Roman"/>
          <w:sz w:val="28"/>
          <w:szCs w:val="28"/>
          <w:lang w:val="en-US"/>
        </w:rPr>
        <w:t>I</w:t>
      </w:r>
      <w:r w:rsidR="00BD350C" w:rsidRPr="001F3A72">
        <w:rPr>
          <w:rFonts w:ascii="Times New Roman" w:hAnsi="Times New Roman"/>
          <w:sz w:val="28"/>
          <w:szCs w:val="28"/>
        </w:rPr>
        <w:t xml:space="preserve"> и </w:t>
      </w:r>
      <w:r w:rsidR="00BD350C" w:rsidRPr="001F3A72">
        <w:rPr>
          <w:rFonts w:ascii="Times New Roman" w:hAnsi="Times New Roman"/>
          <w:sz w:val="28"/>
          <w:szCs w:val="28"/>
          <w:lang w:val="en-US"/>
        </w:rPr>
        <w:t>II</w:t>
      </w:r>
      <w:r w:rsidRPr="001F3A72">
        <w:rPr>
          <w:rFonts w:ascii="Times New Roman" w:hAnsi="Times New Roman"/>
          <w:sz w:val="28"/>
          <w:szCs w:val="28"/>
        </w:rPr>
        <w:t xml:space="preserve"> квартал</w:t>
      </w:r>
      <w:r w:rsidR="00BD350C" w:rsidRPr="001F3A72">
        <w:rPr>
          <w:rFonts w:ascii="Times New Roman" w:hAnsi="Times New Roman"/>
          <w:sz w:val="28"/>
          <w:szCs w:val="28"/>
        </w:rPr>
        <w:t>ы</w:t>
      </w:r>
      <w:r w:rsidRPr="001F3A72">
        <w:rPr>
          <w:rFonts w:ascii="Times New Roman" w:hAnsi="Times New Roman"/>
          <w:sz w:val="28"/>
          <w:szCs w:val="28"/>
        </w:rPr>
        <w:t xml:space="preserve"> текущего года: АО «ПАО «Севмаш», ООО «Спецавтохозяйство по уборке города», АО «АГД Даймондс», АО АЦБК, ООО «РВК-Центр», АО Группа «Илим», МУП «Водо</w:t>
      </w:r>
      <w:r w:rsidR="00BD350C" w:rsidRPr="001F3A72">
        <w:rPr>
          <w:rFonts w:ascii="Times New Roman" w:hAnsi="Times New Roman"/>
          <w:sz w:val="28"/>
          <w:szCs w:val="28"/>
        </w:rPr>
        <w:t>канал» и другими предприятиями.</w:t>
      </w:r>
    </w:p>
    <w:p w14:paraId="171E95DB" w14:textId="74A71FAB" w:rsidR="00B447EC" w:rsidRPr="001F3A72" w:rsidRDefault="00B447EC" w:rsidP="00B447EC">
      <w:pPr>
        <w:autoSpaceDE w:val="0"/>
        <w:autoSpaceDN w:val="0"/>
        <w:adjustRightInd w:val="0"/>
        <w:spacing w:after="0" w:line="240" w:lineRule="auto"/>
        <w:ind w:firstLine="709"/>
        <w:jc w:val="both"/>
        <w:rPr>
          <w:rFonts w:ascii="Times New Roman" w:hAnsi="Times New Roman"/>
          <w:sz w:val="28"/>
          <w:szCs w:val="28"/>
        </w:rPr>
      </w:pPr>
      <w:r w:rsidRPr="001F3A72">
        <w:rPr>
          <w:rFonts w:ascii="Times New Roman" w:hAnsi="Times New Roman"/>
          <w:sz w:val="28"/>
          <w:szCs w:val="28"/>
        </w:rPr>
        <w:t>Недостижение плановых назначений обусловлено отсутствием платежей ООО «Группа компаний «УЛК», МП «Горводоканал» в части погашения задолженности, сложившейся за предыдущие годы, а также текущих платежей за 2022 год. Задолженность составляет более 12,0 млн.руб. Ведется претензионная работа с должниками.</w:t>
      </w:r>
    </w:p>
    <w:p w14:paraId="5789E23B" w14:textId="77777777" w:rsidR="00097649" w:rsidRPr="001F3A72" w:rsidRDefault="00097649" w:rsidP="00097649">
      <w:pPr>
        <w:spacing w:after="0" w:line="240" w:lineRule="auto"/>
        <w:ind w:firstLine="709"/>
        <w:jc w:val="both"/>
        <w:rPr>
          <w:rFonts w:ascii="Times New Roman" w:hAnsi="Times New Roman"/>
          <w:sz w:val="28"/>
          <w:szCs w:val="28"/>
          <w:lang w:val="x-none"/>
        </w:rPr>
      </w:pPr>
      <w:r w:rsidRPr="001F3A72">
        <w:rPr>
          <w:rFonts w:ascii="Times New Roman" w:hAnsi="Times New Roman"/>
          <w:i/>
          <w:sz w:val="28"/>
          <w:szCs w:val="28"/>
        </w:rPr>
        <w:t>Справочно</w:t>
      </w:r>
      <w:r w:rsidRPr="001F3A72">
        <w:rPr>
          <w:rFonts w:ascii="Times New Roman" w:hAnsi="Times New Roman"/>
          <w:sz w:val="28"/>
          <w:szCs w:val="28"/>
        </w:rPr>
        <w:t>: по состоянию на 01.12.2022 плата за НВОС поступила в сумме 104,2 млн.руб. или 87,8 % к годовым прогнозным показателям поступлений.</w:t>
      </w:r>
    </w:p>
    <w:p w14:paraId="23BDE8E8" w14:textId="77777777" w:rsidR="00B447EC" w:rsidRPr="001F3A72" w:rsidRDefault="00B447EC" w:rsidP="00B447EC">
      <w:pPr>
        <w:autoSpaceDE w:val="0"/>
        <w:autoSpaceDN w:val="0"/>
        <w:adjustRightInd w:val="0"/>
        <w:spacing w:after="0" w:line="240" w:lineRule="auto"/>
        <w:ind w:firstLine="709"/>
        <w:jc w:val="both"/>
        <w:rPr>
          <w:rFonts w:ascii="Times New Roman" w:hAnsi="Times New Roman"/>
          <w:sz w:val="28"/>
          <w:szCs w:val="28"/>
          <w:lang w:val="x-none"/>
        </w:rPr>
      </w:pPr>
    </w:p>
    <w:p w14:paraId="479CD962"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9. </w:t>
      </w:r>
      <w:r w:rsidRPr="001F3A72">
        <w:rPr>
          <w:rFonts w:ascii="Times New Roman" w:hAnsi="Times New Roman"/>
          <w:sz w:val="28"/>
          <w:szCs w:val="28"/>
          <w:u w:val="single"/>
        </w:rPr>
        <w:t>Доходы областного бюджета от оказания платных услуг (работ) и компенсации затрат государства</w:t>
      </w:r>
      <w:r w:rsidRPr="001F3A72">
        <w:rPr>
          <w:rFonts w:ascii="Times New Roman" w:hAnsi="Times New Roman"/>
          <w:sz w:val="28"/>
          <w:szCs w:val="28"/>
        </w:rPr>
        <w:t xml:space="preserve"> составили 143,9 млн.руб или 101,0 % к показателям кассового плана 2022 года и 151,6 % к показателям кассового плана 9 месяцев (94,9 млн.руб.), а к показателям прогнозного поступления доходов, утвержденного законом «Об областном бюджете», составил 129,6 % (111,0 млн.руб.). </w:t>
      </w:r>
    </w:p>
    <w:p w14:paraId="674C5AEB" w14:textId="17B1BDC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Поступление доходов от оказания платных услуг и компенсации затрат государства представлено в таблице </w:t>
      </w:r>
      <w:r w:rsidR="00FD3B9F" w:rsidRPr="001F3A72">
        <w:rPr>
          <w:rFonts w:ascii="Times New Roman" w:hAnsi="Times New Roman"/>
          <w:sz w:val="28"/>
          <w:szCs w:val="28"/>
        </w:rPr>
        <w:t>8</w:t>
      </w:r>
      <w:r w:rsidRPr="001F3A72">
        <w:rPr>
          <w:rFonts w:ascii="Times New Roman" w:hAnsi="Times New Roman"/>
          <w:sz w:val="28"/>
          <w:szCs w:val="28"/>
        </w:rPr>
        <w:t>.</w:t>
      </w:r>
    </w:p>
    <w:p w14:paraId="7748CCCC" w14:textId="77777777" w:rsidR="00B447EC" w:rsidRPr="001F3A72" w:rsidRDefault="00B447EC" w:rsidP="00B447EC">
      <w:pPr>
        <w:spacing w:after="0" w:line="240" w:lineRule="auto"/>
        <w:ind w:firstLine="851"/>
        <w:jc w:val="both"/>
        <w:rPr>
          <w:rFonts w:ascii="Times New Roman" w:hAnsi="Times New Roman"/>
        </w:rPr>
      </w:pPr>
    </w:p>
    <w:p w14:paraId="3EE5AFBC" w14:textId="5FD79ECC"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D3B9F" w:rsidRPr="001F3A72">
        <w:rPr>
          <w:rFonts w:ascii="Times New Roman" w:hAnsi="Times New Roman"/>
          <w:b w:val="0"/>
          <w:noProof/>
          <w:sz w:val="24"/>
          <w:szCs w:val="24"/>
        </w:rPr>
        <w:t>8</w:t>
      </w:r>
      <w:r w:rsidRPr="001F3A72">
        <w:rPr>
          <w:rFonts w:ascii="Times New Roman" w:hAnsi="Times New Roman"/>
          <w:b w:val="0"/>
          <w:sz w:val="24"/>
          <w:szCs w:val="24"/>
        </w:rPr>
        <w:fldChar w:fldCharType="end"/>
      </w:r>
      <w:r w:rsidRPr="001F3A72">
        <w:rPr>
          <w:rFonts w:ascii="Times New Roman" w:hAnsi="Times New Roman"/>
          <w:b w:val="0"/>
          <w:bCs w:val="0"/>
          <w:sz w:val="24"/>
          <w:szCs w:val="24"/>
        </w:rPr>
        <w:t>. Динамика поступления доходов от оказания платных услуг и компенсации затрат государства за январь-сентябрь 2021 и 2022</w:t>
      </w:r>
      <w:r w:rsidR="005A4B28" w:rsidRPr="001F3A72">
        <w:rPr>
          <w:rFonts w:ascii="Times New Roman" w:hAnsi="Times New Roman"/>
          <w:b w:val="0"/>
          <w:bCs w:val="0"/>
          <w:sz w:val="24"/>
          <w:szCs w:val="24"/>
        </w:rPr>
        <w:t xml:space="preserve"> </w:t>
      </w:r>
      <w:r w:rsidRPr="001F3A72">
        <w:rPr>
          <w:rFonts w:ascii="Times New Roman" w:hAnsi="Times New Roman"/>
          <w:b w:val="0"/>
          <w:bCs w:val="0"/>
          <w:sz w:val="24"/>
          <w:szCs w:val="24"/>
        </w:rPr>
        <w:t>гг., млн.руб.</w:t>
      </w:r>
    </w:p>
    <w:tbl>
      <w:tblPr>
        <w:tblW w:w="9355" w:type="dxa"/>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3969"/>
        <w:gridCol w:w="769"/>
        <w:gridCol w:w="709"/>
        <w:gridCol w:w="709"/>
        <w:gridCol w:w="931"/>
        <w:gridCol w:w="993"/>
        <w:gridCol w:w="1275"/>
      </w:tblGrid>
      <w:tr w:rsidR="00B447EC" w:rsidRPr="001F3A72" w14:paraId="70C8D6CE" w14:textId="77777777" w:rsidTr="00097649">
        <w:trPr>
          <w:trHeight w:val="123"/>
          <w:tblHeader/>
        </w:trPr>
        <w:tc>
          <w:tcPr>
            <w:tcW w:w="3969" w:type="dxa"/>
            <w:vMerge w:val="restart"/>
            <w:shd w:val="clear" w:color="auto" w:fill="auto"/>
            <w:vAlign w:val="center"/>
            <w:hideMark/>
          </w:tcPr>
          <w:p w14:paraId="0C93A26E"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Наименование показателя</w:t>
            </w:r>
          </w:p>
        </w:tc>
        <w:tc>
          <w:tcPr>
            <w:tcW w:w="769" w:type="dxa"/>
            <w:vMerge w:val="restart"/>
            <w:shd w:val="clear" w:color="auto" w:fill="auto"/>
            <w:vAlign w:val="center"/>
            <w:hideMark/>
          </w:tcPr>
          <w:p w14:paraId="16CB155A" w14:textId="77777777" w:rsidR="00B447EC" w:rsidRPr="001F3A72" w:rsidRDefault="00B447EC" w:rsidP="00B447EC">
            <w:pPr>
              <w:spacing w:after="0" w:line="240" w:lineRule="auto"/>
              <w:ind w:left="-48" w:right="-108"/>
              <w:jc w:val="center"/>
              <w:rPr>
                <w:rFonts w:ascii="Times New Roman" w:eastAsia="Times New Roman" w:hAnsi="Times New Roman"/>
                <w:lang w:eastAsia="ru-RU"/>
              </w:rPr>
            </w:pPr>
            <w:r w:rsidRPr="001F3A72">
              <w:rPr>
                <w:rFonts w:ascii="Times New Roman" w:eastAsia="Times New Roman" w:hAnsi="Times New Roman"/>
                <w:lang w:eastAsia="ru-RU"/>
              </w:rPr>
              <w:t>Факт 9 мес. 2021 г.</w:t>
            </w:r>
          </w:p>
        </w:tc>
        <w:tc>
          <w:tcPr>
            <w:tcW w:w="1418" w:type="dxa"/>
            <w:gridSpan w:val="2"/>
            <w:shd w:val="clear" w:color="auto" w:fill="auto"/>
            <w:vAlign w:val="center"/>
            <w:hideMark/>
          </w:tcPr>
          <w:p w14:paraId="07FEEACD"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2022 год</w:t>
            </w:r>
          </w:p>
        </w:tc>
        <w:tc>
          <w:tcPr>
            <w:tcW w:w="1924" w:type="dxa"/>
            <w:gridSpan w:val="2"/>
            <w:vMerge w:val="restart"/>
            <w:shd w:val="clear" w:color="auto" w:fill="auto"/>
            <w:vAlign w:val="center"/>
            <w:hideMark/>
          </w:tcPr>
          <w:p w14:paraId="59826A6D" w14:textId="6DF3D3AB"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Отклонение факт 2022 г./к КП 2022</w:t>
            </w:r>
            <w:r w:rsidR="005A4B28" w:rsidRPr="001F3A72">
              <w:rPr>
                <w:rFonts w:ascii="Times New Roman" w:eastAsia="Times New Roman" w:hAnsi="Times New Roman"/>
                <w:lang w:eastAsia="ru-RU"/>
              </w:rPr>
              <w:t xml:space="preserve"> </w:t>
            </w:r>
            <w:r w:rsidRPr="001F3A72">
              <w:rPr>
                <w:rFonts w:ascii="Times New Roman" w:eastAsia="Times New Roman" w:hAnsi="Times New Roman"/>
                <w:lang w:eastAsia="ru-RU"/>
              </w:rPr>
              <w:t>г.</w:t>
            </w:r>
          </w:p>
        </w:tc>
        <w:tc>
          <w:tcPr>
            <w:tcW w:w="1275" w:type="dxa"/>
            <w:vMerge w:val="restart"/>
            <w:shd w:val="clear" w:color="auto" w:fill="auto"/>
            <w:vAlign w:val="center"/>
            <w:hideMark/>
          </w:tcPr>
          <w:p w14:paraId="7B39BB06" w14:textId="3E0C45FA" w:rsidR="00B447EC" w:rsidRPr="001F3A72" w:rsidRDefault="00B447EC" w:rsidP="00B447EC">
            <w:pPr>
              <w:spacing w:after="0" w:line="240" w:lineRule="auto"/>
              <w:ind w:left="-108" w:right="-109"/>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Отклонение </w:t>
            </w:r>
            <w:r w:rsidRPr="001F3A72">
              <w:rPr>
                <w:rFonts w:ascii="Times New Roman" w:eastAsia="Times New Roman" w:hAnsi="Times New Roman"/>
                <w:lang w:eastAsia="ru-RU"/>
              </w:rPr>
              <w:t xml:space="preserve">факт </w:t>
            </w:r>
            <w:r w:rsidRPr="001F3A72">
              <w:rPr>
                <w:rFonts w:ascii="Times New Roman" w:eastAsia="Times New Roman" w:hAnsi="Times New Roman"/>
                <w:sz w:val="20"/>
                <w:szCs w:val="20"/>
                <w:lang w:eastAsia="ru-RU"/>
              </w:rPr>
              <w:t xml:space="preserve">2022 г./к </w:t>
            </w:r>
            <w:r w:rsidRPr="001F3A72">
              <w:rPr>
                <w:rFonts w:ascii="Times New Roman" w:eastAsia="Times New Roman" w:hAnsi="Times New Roman"/>
                <w:lang w:eastAsia="ru-RU"/>
              </w:rPr>
              <w:t xml:space="preserve">факту </w:t>
            </w:r>
            <w:r w:rsidRPr="001F3A72">
              <w:rPr>
                <w:rFonts w:ascii="Times New Roman" w:eastAsia="Times New Roman" w:hAnsi="Times New Roman"/>
                <w:sz w:val="20"/>
                <w:szCs w:val="20"/>
                <w:lang w:eastAsia="ru-RU"/>
              </w:rPr>
              <w:t>2021</w:t>
            </w:r>
            <w:r w:rsidR="005A4B28" w:rsidRPr="001F3A72">
              <w:rPr>
                <w:rFonts w:ascii="Times New Roman" w:eastAsia="Times New Roman" w:hAnsi="Times New Roman"/>
                <w:sz w:val="20"/>
                <w:szCs w:val="20"/>
                <w:lang w:eastAsia="ru-RU"/>
              </w:rPr>
              <w:t xml:space="preserve"> </w:t>
            </w:r>
            <w:r w:rsidRPr="001F3A72">
              <w:rPr>
                <w:rFonts w:ascii="Times New Roman" w:eastAsia="Times New Roman" w:hAnsi="Times New Roman"/>
                <w:sz w:val="20"/>
                <w:szCs w:val="20"/>
                <w:lang w:eastAsia="ru-RU"/>
              </w:rPr>
              <w:t>г.</w:t>
            </w:r>
          </w:p>
        </w:tc>
      </w:tr>
      <w:tr w:rsidR="00B447EC" w:rsidRPr="001F3A72" w14:paraId="4E953C9B" w14:textId="77777777" w:rsidTr="00097649">
        <w:trPr>
          <w:trHeight w:val="336"/>
          <w:tblHeader/>
        </w:trPr>
        <w:tc>
          <w:tcPr>
            <w:tcW w:w="3969" w:type="dxa"/>
            <w:vMerge/>
            <w:vAlign w:val="center"/>
            <w:hideMark/>
          </w:tcPr>
          <w:p w14:paraId="63E57FF7" w14:textId="77777777" w:rsidR="00B447EC" w:rsidRPr="001F3A72" w:rsidRDefault="00B447EC" w:rsidP="00B447EC">
            <w:pPr>
              <w:spacing w:after="0" w:line="240" w:lineRule="auto"/>
              <w:rPr>
                <w:rFonts w:ascii="Times New Roman" w:eastAsia="Times New Roman" w:hAnsi="Times New Roman"/>
                <w:lang w:eastAsia="ru-RU"/>
              </w:rPr>
            </w:pPr>
          </w:p>
        </w:tc>
        <w:tc>
          <w:tcPr>
            <w:tcW w:w="769" w:type="dxa"/>
            <w:vMerge/>
            <w:shd w:val="clear" w:color="auto" w:fill="auto"/>
            <w:vAlign w:val="center"/>
            <w:hideMark/>
          </w:tcPr>
          <w:p w14:paraId="766B0C8E" w14:textId="77777777" w:rsidR="00B447EC" w:rsidRPr="001F3A72" w:rsidRDefault="00B447EC" w:rsidP="00B447EC">
            <w:pPr>
              <w:spacing w:after="0" w:line="240" w:lineRule="auto"/>
              <w:jc w:val="center"/>
              <w:rPr>
                <w:rFonts w:ascii="Times New Roman" w:eastAsia="Times New Roman" w:hAnsi="Times New Roman"/>
                <w:lang w:eastAsia="ru-RU"/>
              </w:rPr>
            </w:pPr>
          </w:p>
        </w:tc>
        <w:tc>
          <w:tcPr>
            <w:tcW w:w="709" w:type="dxa"/>
            <w:vAlign w:val="center"/>
          </w:tcPr>
          <w:p w14:paraId="03CD9E06" w14:textId="77777777" w:rsidR="00B447EC" w:rsidRPr="001F3A72" w:rsidRDefault="00B447EC" w:rsidP="00B447EC">
            <w:pPr>
              <w:spacing w:after="0" w:line="240" w:lineRule="auto"/>
              <w:ind w:left="-108" w:right="-108"/>
              <w:jc w:val="center"/>
              <w:rPr>
                <w:rFonts w:ascii="Times New Roman" w:eastAsia="Times New Roman" w:hAnsi="Times New Roman"/>
                <w:lang w:eastAsia="ru-RU"/>
              </w:rPr>
            </w:pPr>
            <w:r w:rsidRPr="001F3A72">
              <w:rPr>
                <w:rFonts w:ascii="Times New Roman" w:eastAsia="Times New Roman" w:hAnsi="Times New Roman"/>
                <w:lang w:eastAsia="ru-RU"/>
              </w:rPr>
              <w:t>КП</w:t>
            </w:r>
          </w:p>
        </w:tc>
        <w:tc>
          <w:tcPr>
            <w:tcW w:w="709" w:type="dxa"/>
            <w:shd w:val="clear" w:color="auto" w:fill="auto"/>
            <w:vAlign w:val="center"/>
            <w:hideMark/>
          </w:tcPr>
          <w:p w14:paraId="0233F82B" w14:textId="77777777" w:rsidR="00B447EC" w:rsidRPr="001F3A72" w:rsidRDefault="00B447EC" w:rsidP="00B447EC">
            <w:pPr>
              <w:spacing w:after="0" w:line="240" w:lineRule="auto"/>
              <w:ind w:left="-108" w:right="-108"/>
              <w:jc w:val="center"/>
              <w:rPr>
                <w:rFonts w:ascii="Times New Roman" w:eastAsia="Times New Roman" w:hAnsi="Times New Roman"/>
                <w:lang w:eastAsia="ru-RU"/>
              </w:rPr>
            </w:pPr>
            <w:r w:rsidRPr="001F3A72">
              <w:rPr>
                <w:rFonts w:ascii="Times New Roman" w:eastAsia="Times New Roman" w:hAnsi="Times New Roman"/>
                <w:lang w:eastAsia="ru-RU"/>
              </w:rPr>
              <w:t>Факт 9 мес.</w:t>
            </w:r>
          </w:p>
        </w:tc>
        <w:tc>
          <w:tcPr>
            <w:tcW w:w="1924" w:type="dxa"/>
            <w:gridSpan w:val="2"/>
            <w:vMerge/>
            <w:vAlign w:val="center"/>
            <w:hideMark/>
          </w:tcPr>
          <w:p w14:paraId="1EC42EA3" w14:textId="77777777" w:rsidR="00B447EC" w:rsidRPr="001F3A72" w:rsidRDefault="00B447EC" w:rsidP="00B447EC">
            <w:pPr>
              <w:spacing w:after="0" w:line="240" w:lineRule="auto"/>
              <w:rPr>
                <w:rFonts w:ascii="Times New Roman" w:eastAsia="Times New Roman" w:hAnsi="Times New Roman"/>
                <w:lang w:eastAsia="ru-RU"/>
              </w:rPr>
            </w:pPr>
          </w:p>
        </w:tc>
        <w:tc>
          <w:tcPr>
            <w:tcW w:w="1275" w:type="dxa"/>
            <w:vMerge/>
            <w:vAlign w:val="center"/>
            <w:hideMark/>
          </w:tcPr>
          <w:p w14:paraId="673DF2B7" w14:textId="77777777" w:rsidR="00B447EC" w:rsidRPr="001F3A72" w:rsidRDefault="00B447EC" w:rsidP="00B447EC">
            <w:pPr>
              <w:spacing w:after="0" w:line="240" w:lineRule="auto"/>
              <w:rPr>
                <w:rFonts w:ascii="Times New Roman" w:eastAsia="Times New Roman" w:hAnsi="Times New Roman"/>
                <w:sz w:val="20"/>
                <w:szCs w:val="20"/>
                <w:lang w:eastAsia="ru-RU"/>
              </w:rPr>
            </w:pPr>
          </w:p>
        </w:tc>
      </w:tr>
      <w:tr w:rsidR="00B447EC" w:rsidRPr="001F3A72" w14:paraId="34153B17" w14:textId="77777777" w:rsidTr="005A4B28">
        <w:trPr>
          <w:trHeight w:val="386"/>
        </w:trPr>
        <w:tc>
          <w:tcPr>
            <w:tcW w:w="3969" w:type="dxa"/>
            <w:shd w:val="clear" w:color="auto" w:fill="auto"/>
            <w:vAlign w:val="center"/>
            <w:hideMark/>
          </w:tcPr>
          <w:p w14:paraId="4E42F640"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А</w:t>
            </w:r>
          </w:p>
        </w:tc>
        <w:tc>
          <w:tcPr>
            <w:tcW w:w="769" w:type="dxa"/>
            <w:shd w:val="clear" w:color="auto" w:fill="auto"/>
            <w:vAlign w:val="center"/>
            <w:hideMark/>
          </w:tcPr>
          <w:p w14:paraId="79EDDD52"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1</w:t>
            </w:r>
          </w:p>
        </w:tc>
        <w:tc>
          <w:tcPr>
            <w:tcW w:w="709" w:type="dxa"/>
            <w:vAlign w:val="center"/>
          </w:tcPr>
          <w:p w14:paraId="35509E75"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2</w:t>
            </w:r>
          </w:p>
        </w:tc>
        <w:tc>
          <w:tcPr>
            <w:tcW w:w="709" w:type="dxa"/>
            <w:shd w:val="clear" w:color="auto" w:fill="auto"/>
            <w:vAlign w:val="center"/>
            <w:hideMark/>
          </w:tcPr>
          <w:p w14:paraId="70DBB828"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3</w:t>
            </w:r>
          </w:p>
        </w:tc>
        <w:tc>
          <w:tcPr>
            <w:tcW w:w="931" w:type="dxa"/>
            <w:shd w:val="clear" w:color="auto" w:fill="auto"/>
            <w:vAlign w:val="center"/>
            <w:hideMark/>
          </w:tcPr>
          <w:p w14:paraId="3834C593" w14:textId="77777777" w:rsidR="00B447EC" w:rsidRPr="001F3A72" w:rsidRDefault="00B447EC" w:rsidP="00B447EC">
            <w:pPr>
              <w:spacing w:after="0" w:line="240" w:lineRule="auto"/>
              <w:ind w:left="-169" w:right="-189"/>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4=3-2, млн.руб.</w:t>
            </w:r>
          </w:p>
        </w:tc>
        <w:tc>
          <w:tcPr>
            <w:tcW w:w="993" w:type="dxa"/>
            <w:shd w:val="clear" w:color="auto" w:fill="auto"/>
            <w:vAlign w:val="center"/>
            <w:hideMark/>
          </w:tcPr>
          <w:p w14:paraId="5B8C79BC" w14:textId="77777777" w:rsidR="00B447EC" w:rsidRPr="001F3A72" w:rsidRDefault="00B447EC" w:rsidP="00B447EC">
            <w:pPr>
              <w:spacing w:after="0" w:line="240" w:lineRule="auto"/>
              <w:ind w:left="-107" w:right="-108"/>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5=3/2*100, %</w:t>
            </w:r>
          </w:p>
        </w:tc>
        <w:tc>
          <w:tcPr>
            <w:tcW w:w="1275" w:type="dxa"/>
            <w:shd w:val="clear" w:color="auto" w:fill="auto"/>
            <w:vAlign w:val="center"/>
            <w:hideMark/>
          </w:tcPr>
          <w:p w14:paraId="3726F943"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6=3-1,</w:t>
            </w:r>
          </w:p>
          <w:p w14:paraId="6D35629E"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млн.руб.</w:t>
            </w:r>
          </w:p>
        </w:tc>
      </w:tr>
      <w:tr w:rsidR="00B447EC" w:rsidRPr="001F3A72" w14:paraId="5067AB68" w14:textId="77777777" w:rsidTr="005A4B28">
        <w:trPr>
          <w:trHeight w:val="682"/>
        </w:trPr>
        <w:tc>
          <w:tcPr>
            <w:tcW w:w="3969" w:type="dxa"/>
            <w:shd w:val="clear" w:color="auto" w:fill="auto"/>
            <w:vAlign w:val="center"/>
            <w:hideMark/>
          </w:tcPr>
          <w:p w14:paraId="2D88A637"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 xml:space="preserve">Доходы от оказания платных услуг (работ) и компенсации затрат государства, </w:t>
            </w:r>
            <w:r w:rsidRPr="001F3A72">
              <w:rPr>
                <w:rFonts w:ascii="Times New Roman" w:eastAsia="Times New Roman" w:hAnsi="Times New Roman"/>
                <w:i/>
                <w:lang w:eastAsia="ru-RU"/>
              </w:rPr>
              <w:t>в том числе:</w:t>
            </w:r>
          </w:p>
        </w:tc>
        <w:tc>
          <w:tcPr>
            <w:tcW w:w="769" w:type="dxa"/>
            <w:shd w:val="clear" w:color="auto" w:fill="auto"/>
            <w:vAlign w:val="bottom"/>
            <w:hideMark/>
          </w:tcPr>
          <w:p w14:paraId="6E5D630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163,4 </w:t>
            </w:r>
          </w:p>
        </w:tc>
        <w:tc>
          <w:tcPr>
            <w:tcW w:w="709" w:type="dxa"/>
            <w:vAlign w:val="bottom"/>
          </w:tcPr>
          <w:p w14:paraId="0FAD9FC0" w14:textId="77777777" w:rsidR="00B447EC" w:rsidRPr="001F3A72" w:rsidRDefault="00B447EC" w:rsidP="00B447EC">
            <w:pPr>
              <w:spacing w:after="0" w:line="240" w:lineRule="auto"/>
              <w:ind w:left="-43"/>
              <w:jc w:val="right"/>
              <w:rPr>
                <w:rFonts w:ascii="Times New Roman" w:eastAsia="Times New Roman" w:hAnsi="Times New Roman"/>
                <w:lang w:eastAsia="ru-RU"/>
              </w:rPr>
            </w:pPr>
            <w:r w:rsidRPr="001F3A72">
              <w:rPr>
                <w:rFonts w:ascii="Times New Roman" w:hAnsi="Times New Roman"/>
              </w:rPr>
              <w:t xml:space="preserve">142,5 </w:t>
            </w:r>
          </w:p>
        </w:tc>
        <w:tc>
          <w:tcPr>
            <w:tcW w:w="709" w:type="dxa"/>
            <w:shd w:val="clear" w:color="auto" w:fill="auto"/>
            <w:vAlign w:val="bottom"/>
            <w:hideMark/>
          </w:tcPr>
          <w:p w14:paraId="12D63AE1" w14:textId="77777777" w:rsidR="00B447EC" w:rsidRPr="001F3A72" w:rsidRDefault="00B447EC" w:rsidP="00B447EC">
            <w:pPr>
              <w:spacing w:after="0" w:line="240" w:lineRule="auto"/>
              <w:ind w:left="-169"/>
              <w:jc w:val="right"/>
              <w:rPr>
                <w:rFonts w:ascii="Times New Roman" w:eastAsia="Times New Roman" w:hAnsi="Times New Roman"/>
                <w:lang w:eastAsia="ru-RU"/>
              </w:rPr>
            </w:pPr>
            <w:r w:rsidRPr="001F3A72">
              <w:rPr>
                <w:rFonts w:ascii="Times New Roman" w:hAnsi="Times New Roman"/>
              </w:rPr>
              <w:t xml:space="preserve">143,9 </w:t>
            </w:r>
          </w:p>
        </w:tc>
        <w:tc>
          <w:tcPr>
            <w:tcW w:w="931" w:type="dxa"/>
            <w:shd w:val="clear" w:color="auto" w:fill="auto"/>
            <w:noWrap/>
            <w:vAlign w:val="bottom"/>
            <w:hideMark/>
          </w:tcPr>
          <w:p w14:paraId="3F9D9112"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1,4 </w:t>
            </w:r>
          </w:p>
        </w:tc>
        <w:tc>
          <w:tcPr>
            <w:tcW w:w="993" w:type="dxa"/>
            <w:shd w:val="clear" w:color="auto" w:fill="auto"/>
            <w:noWrap/>
            <w:vAlign w:val="bottom"/>
            <w:hideMark/>
          </w:tcPr>
          <w:p w14:paraId="1AD33662"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101,0 </w:t>
            </w:r>
          </w:p>
        </w:tc>
        <w:tc>
          <w:tcPr>
            <w:tcW w:w="1275" w:type="dxa"/>
            <w:shd w:val="clear" w:color="auto" w:fill="auto"/>
            <w:noWrap/>
            <w:vAlign w:val="bottom"/>
            <w:hideMark/>
          </w:tcPr>
          <w:p w14:paraId="33DA1516"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-19,5 </w:t>
            </w:r>
          </w:p>
        </w:tc>
      </w:tr>
      <w:tr w:rsidR="00B447EC" w:rsidRPr="001F3A72" w14:paraId="3290AD1D" w14:textId="77777777" w:rsidTr="005A4B28">
        <w:trPr>
          <w:trHeight w:val="210"/>
        </w:trPr>
        <w:tc>
          <w:tcPr>
            <w:tcW w:w="3969" w:type="dxa"/>
            <w:shd w:val="clear" w:color="auto" w:fill="auto"/>
            <w:vAlign w:val="bottom"/>
            <w:hideMark/>
          </w:tcPr>
          <w:p w14:paraId="34279A63" w14:textId="77777777" w:rsidR="00B447EC" w:rsidRPr="001F3A72" w:rsidRDefault="00B447EC" w:rsidP="00B447EC">
            <w:pPr>
              <w:spacing w:after="0" w:line="240" w:lineRule="auto"/>
              <w:ind w:firstLineChars="200" w:firstLine="440"/>
              <w:rPr>
                <w:rFonts w:ascii="Times New Roman" w:eastAsia="Times New Roman" w:hAnsi="Times New Roman"/>
                <w:lang w:eastAsia="ru-RU"/>
              </w:rPr>
            </w:pPr>
            <w:r w:rsidRPr="001F3A72">
              <w:rPr>
                <w:rFonts w:ascii="Times New Roman" w:eastAsia="Times New Roman" w:hAnsi="Times New Roman"/>
                <w:lang w:eastAsia="ru-RU"/>
              </w:rPr>
              <w:t>доходы от оказания платных услуг (работ) - 113.01</w:t>
            </w:r>
          </w:p>
        </w:tc>
        <w:tc>
          <w:tcPr>
            <w:tcW w:w="769" w:type="dxa"/>
            <w:shd w:val="clear" w:color="auto" w:fill="auto"/>
            <w:vAlign w:val="bottom"/>
            <w:hideMark/>
          </w:tcPr>
          <w:p w14:paraId="6E5A8720"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26,2 </w:t>
            </w:r>
          </w:p>
        </w:tc>
        <w:tc>
          <w:tcPr>
            <w:tcW w:w="709" w:type="dxa"/>
            <w:vAlign w:val="bottom"/>
          </w:tcPr>
          <w:p w14:paraId="21FEDB8D" w14:textId="77777777" w:rsidR="00B447EC" w:rsidRPr="001F3A72" w:rsidRDefault="00B447EC" w:rsidP="00B447EC">
            <w:pPr>
              <w:spacing w:after="0" w:line="240" w:lineRule="auto"/>
              <w:ind w:left="-43"/>
              <w:jc w:val="right"/>
              <w:rPr>
                <w:rFonts w:ascii="Times New Roman" w:eastAsia="Times New Roman" w:hAnsi="Times New Roman"/>
                <w:lang w:eastAsia="ru-RU"/>
              </w:rPr>
            </w:pPr>
            <w:r w:rsidRPr="001F3A72">
              <w:rPr>
                <w:rFonts w:ascii="Times New Roman" w:hAnsi="Times New Roman"/>
              </w:rPr>
              <w:t xml:space="preserve">6,5 </w:t>
            </w:r>
          </w:p>
        </w:tc>
        <w:tc>
          <w:tcPr>
            <w:tcW w:w="709" w:type="dxa"/>
            <w:shd w:val="clear" w:color="auto" w:fill="auto"/>
            <w:vAlign w:val="bottom"/>
            <w:hideMark/>
          </w:tcPr>
          <w:p w14:paraId="49396CB1" w14:textId="77777777" w:rsidR="00B447EC" w:rsidRPr="001F3A72" w:rsidRDefault="00B447EC" w:rsidP="00B447EC">
            <w:pPr>
              <w:spacing w:after="0" w:line="240" w:lineRule="auto"/>
              <w:ind w:left="-169"/>
              <w:jc w:val="right"/>
              <w:rPr>
                <w:rFonts w:ascii="Times New Roman" w:eastAsia="Times New Roman" w:hAnsi="Times New Roman"/>
                <w:lang w:eastAsia="ru-RU"/>
              </w:rPr>
            </w:pPr>
            <w:r w:rsidRPr="001F3A72">
              <w:rPr>
                <w:rFonts w:ascii="Times New Roman" w:hAnsi="Times New Roman"/>
              </w:rPr>
              <w:t xml:space="preserve">1,5 </w:t>
            </w:r>
          </w:p>
        </w:tc>
        <w:tc>
          <w:tcPr>
            <w:tcW w:w="931" w:type="dxa"/>
            <w:shd w:val="clear" w:color="auto" w:fill="auto"/>
            <w:noWrap/>
            <w:vAlign w:val="bottom"/>
            <w:hideMark/>
          </w:tcPr>
          <w:p w14:paraId="3B0B8C2E"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-5,0 </w:t>
            </w:r>
          </w:p>
        </w:tc>
        <w:tc>
          <w:tcPr>
            <w:tcW w:w="993" w:type="dxa"/>
            <w:shd w:val="clear" w:color="auto" w:fill="auto"/>
            <w:noWrap/>
            <w:vAlign w:val="bottom"/>
            <w:hideMark/>
          </w:tcPr>
          <w:p w14:paraId="450D9E4C"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23,1 </w:t>
            </w:r>
          </w:p>
        </w:tc>
        <w:tc>
          <w:tcPr>
            <w:tcW w:w="1275" w:type="dxa"/>
            <w:shd w:val="clear" w:color="auto" w:fill="auto"/>
            <w:noWrap/>
            <w:vAlign w:val="bottom"/>
            <w:hideMark/>
          </w:tcPr>
          <w:p w14:paraId="367E9E6E"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-24,7 </w:t>
            </w:r>
          </w:p>
        </w:tc>
      </w:tr>
      <w:tr w:rsidR="00B447EC" w:rsidRPr="001F3A72" w14:paraId="18112AE3" w14:textId="77777777" w:rsidTr="005A4B28">
        <w:trPr>
          <w:trHeight w:val="389"/>
        </w:trPr>
        <w:tc>
          <w:tcPr>
            <w:tcW w:w="3969" w:type="dxa"/>
            <w:shd w:val="clear" w:color="auto" w:fill="auto"/>
            <w:vAlign w:val="bottom"/>
            <w:hideMark/>
          </w:tcPr>
          <w:p w14:paraId="734E127D" w14:textId="77777777" w:rsidR="00B447EC" w:rsidRPr="001F3A72" w:rsidRDefault="00B447EC" w:rsidP="00B447EC">
            <w:pPr>
              <w:spacing w:after="0" w:line="240" w:lineRule="auto"/>
              <w:ind w:firstLineChars="200" w:firstLine="440"/>
              <w:rPr>
                <w:rFonts w:ascii="Times New Roman" w:eastAsia="Times New Roman" w:hAnsi="Times New Roman"/>
                <w:lang w:eastAsia="ru-RU"/>
              </w:rPr>
            </w:pPr>
            <w:r w:rsidRPr="001F3A72">
              <w:rPr>
                <w:rFonts w:ascii="Times New Roman" w:eastAsia="Times New Roman" w:hAnsi="Times New Roman"/>
                <w:lang w:eastAsia="ru-RU"/>
              </w:rPr>
              <w:t>доходы от компенсации затрат государства - 113.02</w:t>
            </w:r>
          </w:p>
        </w:tc>
        <w:tc>
          <w:tcPr>
            <w:tcW w:w="769" w:type="dxa"/>
            <w:shd w:val="clear" w:color="auto" w:fill="auto"/>
            <w:vAlign w:val="bottom"/>
            <w:hideMark/>
          </w:tcPr>
          <w:p w14:paraId="15284744"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137,2 </w:t>
            </w:r>
          </w:p>
        </w:tc>
        <w:tc>
          <w:tcPr>
            <w:tcW w:w="709" w:type="dxa"/>
            <w:vAlign w:val="bottom"/>
          </w:tcPr>
          <w:p w14:paraId="4542A6F0" w14:textId="77777777" w:rsidR="00B447EC" w:rsidRPr="001F3A72" w:rsidRDefault="00B447EC" w:rsidP="00B447EC">
            <w:pPr>
              <w:spacing w:after="0" w:line="240" w:lineRule="auto"/>
              <w:ind w:left="-43"/>
              <w:jc w:val="right"/>
              <w:rPr>
                <w:rFonts w:ascii="Times New Roman" w:eastAsia="Times New Roman" w:hAnsi="Times New Roman"/>
                <w:lang w:eastAsia="ru-RU"/>
              </w:rPr>
            </w:pPr>
            <w:r w:rsidRPr="001F3A72">
              <w:rPr>
                <w:rFonts w:ascii="Times New Roman" w:hAnsi="Times New Roman"/>
              </w:rPr>
              <w:t xml:space="preserve">136,0 </w:t>
            </w:r>
          </w:p>
        </w:tc>
        <w:tc>
          <w:tcPr>
            <w:tcW w:w="709" w:type="dxa"/>
            <w:shd w:val="clear" w:color="auto" w:fill="auto"/>
            <w:vAlign w:val="bottom"/>
            <w:hideMark/>
          </w:tcPr>
          <w:p w14:paraId="290B179C" w14:textId="77777777" w:rsidR="00B447EC" w:rsidRPr="001F3A72" w:rsidRDefault="00B447EC" w:rsidP="00B447EC">
            <w:pPr>
              <w:spacing w:after="0" w:line="240" w:lineRule="auto"/>
              <w:ind w:left="-169"/>
              <w:jc w:val="right"/>
              <w:rPr>
                <w:rFonts w:ascii="Times New Roman" w:eastAsia="Times New Roman" w:hAnsi="Times New Roman"/>
                <w:lang w:eastAsia="ru-RU"/>
              </w:rPr>
            </w:pPr>
            <w:r w:rsidRPr="001F3A72">
              <w:rPr>
                <w:rFonts w:ascii="Times New Roman" w:hAnsi="Times New Roman"/>
              </w:rPr>
              <w:t xml:space="preserve">142,4 </w:t>
            </w:r>
          </w:p>
        </w:tc>
        <w:tc>
          <w:tcPr>
            <w:tcW w:w="931" w:type="dxa"/>
            <w:shd w:val="clear" w:color="auto" w:fill="auto"/>
            <w:noWrap/>
            <w:vAlign w:val="bottom"/>
            <w:hideMark/>
          </w:tcPr>
          <w:p w14:paraId="29958E0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6,4 </w:t>
            </w:r>
          </w:p>
        </w:tc>
        <w:tc>
          <w:tcPr>
            <w:tcW w:w="993" w:type="dxa"/>
            <w:shd w:val="clear" w:color="auto" w:fill="auto"/>
            <w:noWrap/>
            <w:vAlign w:val="bottom"/>
            <w:hideMark/>
          </w:tcPr>
          <w:p w14:paraId="6976213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104,7 </w:t>
            </w:r>
          </w:p>
        </w:tc>
        <w:tc>
          <w:tcPr>
            <w:tcW w:w="1275" w:type="dxa"/>
            <w:shd w:val="clear" w:color="auto" w:fill="auto"/>
            <w:noWrap/>
            <w:vAlign w:val="bottom"/>
            <w:hideMark/>
          </w:tcPr>
          <w:p w14:paraId="73E44AA9"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5,2 </w:t>
            </w:r>
          </w:p>
        </w:tc>
      </w:tr>
    </w:tbl>
    <w:p w14:paraId="65A6F2BF" w14:textId="77777777" w:rsidR="00B447EC" w:rsidRPr="001F3A72" w:rsidRDefault="00B447EC" w:rsidP="00B447EC">
      <w:pPr>
        <w:spacing w:after="0" w:line="240" w:lineRule="auto"/>
        <w:ind w:firstLine="709"/>
        <w:jc w:val="both"/>
        <w:rPr>
          <w:rFonts w:ascii="Times New Roman" w:hAnsi="Times New Roman"/>
          <w:sz w:val="28"/>
          <w:szCs w:val="28"/>
        </w:rPr>
      </w:pPr>
    </w:p>
    <w:p w14:paraId="50BB70A3"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За отчетный период получено в областной бюджет доходов от оказания платных услуг (работ) и компенсации затрат государства на 11,9 % или 19,5 млн.руб. меньше, чем за аналогичный период 2021 года.</w:t>
      </w:r>
    </w:p>
    <w:p w14:paraId="41DD0298"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Наибольший удельный вес в структуре указанных доходов занимают доходы от компенсации затрат государства или 99,0 % и основные суммы получены следующими главными администраторами доходов:</w:t>
      </w:r>
    </w:p>
    <w:tbl>
      <w:tblPr>
        <w:tblStyle w:val="a6"/>
        <w:tblW w:w="933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789"/>
        <w:gridCol w:w="1276"/>
        <w:gridCol w:w="1265"/>
      </w:tblGrid>
      <w:tr w:rsidR="0092087E" w:rsidRPr="001F3A72" w14:paraId="775616EC" w14:textId="77777777" w:rsidTr="00E561AE">
        <w:trPr>
          <w:tblHeader/>
        </w:trPr>
        <w:tc>
          <w:tcPr>
            <w:tcW w:w="6789" w:type="dxa"/>
            <w:vAlign w:val="center"/>
          </w:tcPr>
          <w:p w14:paraId="02B1B5A8" w14:textId="77777777" w:rsidR="00E561AE" w:rsidRPr="001F3A72" w:rsidRDefault="00E561AE" w:rsidP="008B1484">
            <w:pPr>
              <w:spacing w:after="0" w:line="240" w:lineRule="auto"/>
              <w:jc w:val="center"/>
              <w:rPr>
                <w:rFonts w:ascii="Times New Roman" w:hAnsi="Times New Roman"/>
              </w:rPr>
            </w:pPr>
            <w:r w:rsidRPr="001F3A72">
              <w:rPr>
                <w:rFonts w:ascii="Times New Roman" w:hAnsi="Times New Roman"/>
              </w:rPr>
              <w:t>Главный распорядитель / плательщик / основание</w:t>
            </w:r>
          </w:p>
        </w:tc>
        <w:tc>
          <w:tcPr>
            <w:tcW w:w="1276" w:type="dxa"/>
            <w:vAlign w:val="center"/>
          </w:tcPr>
          <w:p w14:paraId="76929D75" w14:textId="77777777" w:rsidR="00E561AE" w:rsidRPr="001F3A72" w:rsidRDefault="00E561AE" w:rsidP="008B1484">
            <w:pPr>
              <w:spacing w:after="0" w:line="240" w:lineRule="auto"/>
              <w:jc w:val="center"/>
              <w:rPr>
                <w:rFonts w:ascii="Times New Roman" w:hAnsi="Times New Roman"/>
              </w:rPr>
            </w:pPr>
            <w:r w:rsidRPr="001F3A72">
              <w:rPr>
                <w:rFonts w:ascii="Times New Roman" w:hAnsi="Times New Roman"/>
              </w:rPr>
              <w:t>Сумма, млн.руб.</w:t>
            </w:r>
          </w:p>
        </w:tc>
        <w:tc>
          <w:tcPr>
            <w:tcW w:w="1265" w:type="dxa"/>
            <w:vAlign w:val="center"/>
          </w:tcPr>
          <w:p w14:paraId="71AF90E2" w14:textId="77777777" w:rsidR="00E561AE" w:rsidRPr="001F3A72" w:rsidRDefault="00E561AE" w:rsidP="008B1484">
            <w:pPr>
              <w:spacing w:after="0" w:line="240" w:lineRule="auto"/>
              <w:ind w:right="-108"/>
              <w:jc w:val="center"/>
              <w:rPr>
                <w:rFonts w:ascii="Times New Roman" w:hAnsi="Times New Roman"/>
              </w:rPr>
            </w:pPr>
            <w:r w:rsidRPr="001F3A72">
              <w:rPr>
                <w:rFonts w:ascii="Times New Roman" w:hAnsi="Times New Roman"/>
              </w:rPr>
              <w:t>% к плану на 2022 год</w:t>
            </w:r>
          </w:p>
        </w:tc>
      </w:tr>
      <w:tr w:rsidR="0092087E" w:rsidRPr="001F3A72" w14:paraId="589DBD58" w14:textId="77777777" w:rsidTr="008B1484">
        <w:tc>
          <w:tcPr>
            <w:tcW w:w="6789" w:type="dxa"/>
            <w:shd w:val="clear" w:color="auto" w:fill="DEEAF6" w:themeFill="accent1" w:themeFillTint="33"/>
          </w:tcPr>
          <w:p w14:paraId="3CBA606F"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Министерство строительства и архитектуры Архангельской области, всего</w:t>
            </w:r>
          </w:p>
        </w:tc>
        <w:tc>
          <w:tcPr>
            <w:tcW w:w="1276" w:type="dxa"/>
            <w:shd w:val="clear" w:color="auto" w:fill="DEEAF6" w:themeFill="accent1" w:themeFillTint="33"/>
          </w:tcPr>
          <w:p w14:paraId="5512502C"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30,8</w:t>
            </w:r>
          </w:p>
        </w:tc>
        <w:tc>
          <w:tcPr>
            <w:tcW w:w="1265" w:type="dxa"/>
            <w:shd w:val="clear" w:color="auto" w:fill="DEEAF6" w:themeFill="accent1" w:themeFillTint="33"/>
          </w:tcPr>
          <w:p w14:paraId="3A9A9D9F"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129,6</w:t>
            </w:r>
          </w:p>
        </w:tc>
      </w:tr>
      <w:tr w:rsidR="0092087E" w:rsidRPr="001F3A72" w14:paraId="525A0FA2" w14:textId="77777777" w:rsidTr="008B1484">
        <w:tc>
          <w:tcPr>
            <w:tcW w:w="6789" w:type="dxa"/>
          </w:tcPr>
          <w:p w14:paraId="3675B7FB"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из них:</w:t>
            </w:r>
          </w:p>
        </w:tc>
        <w:tc>
          <w:tcPr>
            <w:tcW w:w="1276" w:type="dxa"/>
          </w:tcPr>
          <w:p w14:paraId="5D1FD7F2" w14:textId="77777777" w:rsidR="00E561AE" w:rsidRPr="001F3A72" w:rsidRDefault="00E561AE" w:rsidP="008B1484">
            <w:pPr>
              <w:spacing w:after="0" w:line="240" w:lineRule="auto"/>
              <w:jc w:val="right"/>
              <w:rPr>
                <w:rFonts w:ascii="Times New Roman" w:hAnsi="Times New Roman"/>
              </w:rPr>
            </w:pPr>
          </w:p>
        </w:tc>
        <w:tc>
          <w:tcPr>
            <w:tcW w:w="1265" w:type="dxa"/>
          </w:tcPr>
          <w:p w14:paraId="29AC4EDC" w14:textId="77777777" w:rsidR="00E561AE" w:rsidRPr="001F3A72" w:rsidRDefault="00E561AE" w:rsidP="008B1484">
            <w:pPr>
              <w:spacing w:after="0" w:line="240" w:lineRule="auto"/>
              <w:jc w:val="right"/>
              <w:rPr>
                <w:rFonts w:ascii="Times New Roman" w:hAnsi="Times New Roman"/>
              </w:rPr>
            </w:pPr>
          </w:p>
        </w:tc>
      </w:tr>
      <w:tr w:rsidR="0092087E" w:rsidRPr="001F3A72" w14:paraId="6D7F5514" w14:textId="77777777" w:rsidTr="008B1484">
        <w:tc>
          <w:tcPr>
            <w:tcW w:w="6789" w:type="dxa"/>
          </w:tcPr>
          <w:p w14:paraId="64169F27"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ФГБУ «ЦНИИП Минстроя России» – возврат по контрактам на корректировку проектной документации объектов капитального строительства: «Строительство канализационных сетей и коллекторов, канализационных очистительных сооружений поселка Соловецкий»; «Строительство и реконструкция системы водоснабжения поселка Соловецкий»</w:t>
            </w:r>
          </w:p>
        </w:tc>
        <w:tc>
          <w:tcPr>
            <w:tcW w:w="1276" w:type="dxa"/>
          </w:tcPr>
          <w:p w14:paraId="52E48B2F"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3,1</w:t>
            </w:r>
          </w:p>
        </w:tc>
        <w:tc>
          <w:tcPr>
            <w:tcW w:w="1265" w:type="dxa"/>
          </w:tcPr>
          <w:p w14:paraId="24BC791F"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х</w:t>
            </w:r>
          </w:p>
        </w:tc>
      </w:tr>
      <w:tr w:rsidR="0092087E" w:rsidRPr="001F3A72" w14:paraId="153C432A" w14:textId="77777777" w:rsidTr="008B1484">
        <w:tc>
          <w:tcPr>
            <w:tcW w:w="6789" w:type="dxa"/>
          </w:tcPr>
          <w:p w14:paraId="48EFD0A8"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АО «АрхОблэнерго» – возврат неотработанного аванса по соглашению о расторжении ГК</w:t>
            </w:r>
            <w:r w:rsidRPr="001F3A72">
              <w:t xml:space="preserve"> </w:t>
            </w:r>
            <w:r w:rsidRPr="001F3A72">
              <w:rPr>
                <w:rFonts w:ascii="Times New Roman" w:hAnsi="Times New Roman"/>
              </w:rPr>
              <w:t>№ 78 от 16.12.2008 (здание представительства пос. Соловецкий)</w:t>
            </w:r>
          </w:p>
        </w:tc>
        <w:tc>
          <w:tcPr>
            <w:tcW w:w="1276" w:type="dxa"/>
          </w:tcPr>
          <w:p w14:paraId="3324A88E"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1,8</w:t>
            </w:r>
          </w:p>
        </w:tc>
        <w:tc>
          <w:tcPr>
            <w:tcW w:w="1265" w:type="dxa"/>
          </w:tcPr>
          <w:p w14:paraId="20631C2A"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х</w:t>
            </w:r>
          </w:p>
        </w:tc>
      </w:tr>
      <w:tr w:rsidR="0092087E" w:rsidRPr="001F3A72" w14:paraId="71F71879" w14:textId="77777777" w:rsidTr="008B1484">
        <w:tc>
          <w:tcPr>
            <w:tcW w:w="6789" w:type="dxa"/>
          </w:tcPr>
          <w:p w14:paraId="43E955CF"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ООО «Суор» – возврат неотработанного аванса по мировому соглашению от 04.07.2022 – по ГК Строительство многоквартирного дома по пр. Московскому (300-квартирный дом)</w:t>
            </w:r>
          </w:p>
        </w:tc>
        <w:tc>
          <w:tcPr>
            <w:tcW w:w="1276" w:type="dxa"/>
          </w:tcPr>
          <w:p w14:paraId="698DBED6"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25,6</w:t>
            </w:r>
          </w:p>
        </w:tc>
        <w:tc>
          <w:tcPr>
            <w:tcW w:w="1265" w:type="dxa"/>
          </w:tcPr>
          <w:p w14:paraId="7DDF135F"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х</w:t>
            </w:r>
          </w:p>
        </w:tc>
      </w:tr>
      <w:tr w:rsidR="0092087E" w:rsidRPr="001F3A72" w14:paraId="242BA0D9" w14:textId="77777777" w:rsidTr="008B1484">
        <w:tc>
          <w:tcPr>
            <w:tcW w:w="6789" w:type="dxa"/>
            <w:shd w:val="clear" w:color="auto" w:fill="DEEAF6" w:themeFill="accent1" w:themeFillTint="33"/>
          </w:tcPr>
          <w:p w14:paraId="2F72C8A1"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Министерством топливно-энергетического комплекса и жилищно-коммунального хозяйства Архангельской области, всего:</w:t>
            </w:r>
          </w:p>
        </w:tc>
        <w:tc>
          <w:tcPr>
            <w:tcW w:w="1276" w:type="dxa"/>
            <w:shd w:val="clear" w:color="auto" w:fill="DEEAF6" w:themeFill="accent1" w:themeFillTint="33"/>
          </w:tcPr>
          <w:p w14:paraId="618786E7"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32,9</w:t>
            </w:r>
          </w:p>
        </w:tc>
        <w:tc>
          <w:tcPr>
            <w:tcW w:w="1265" w:type="dxa"/>
            <w:shd w:val="clear" w:color="auto" w:fill="DEEAF6" w:themeFill="accent1" w:themeFillTint="33"/>
          </w:tcPr>
          <w:p w14:paraId="274F3186"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141,2</w:t>
            </w:r>
          </w:p>
        </w:tc>
      </w:tr>
      <w:tr w:rsidR="0092087E" w:rsidRPr="001F3A72" w14:paraId="33EF69EB" w14:textId="77777777" w:rsidTr="008B1484">
        <w:tc>
          <w:tcPr>
            <w:tcW w:w="6789" w:type="dxa"/>
          </w:tcPr>
          <w:p w14:paraId="38C65D07"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возвраты ресурсоснабжающими организациями и муниципальными образованиями необоснованно полученных средств субсидий на возмещение недополученных доходов, возникающих в результате государственного регулирования розничных цен и тарифов на энергоресурсы, возврат средств субсидии на переселение из аварийного жилищного фонда</w:t>
            </w:r>
          </w:p>
        </w:tc>
        <w:tc>
          <w:tcPr>
            <w:tcW w:w="1276" w:type="dxa"/>
          </w:tcPr>
          <w:p w14:paraId="2CEBB83A"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32,9</w:t>
            </w:r>
          </w:p>
        </w:tc>
        <w:tc>
          <w:tcPr>
            <w:tcW w:w="1265" w:type="dxa"/>
          </w:tcPr>
          <w:p w14:paraId="6A074503"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х</w:t>
            </w:r>
          </w:p>
        </w:tc>
      </w:tr>
      <w:tr w:rsidR="0092087E" w:rsidRPr="001F3A72" w14:paraId="7ED1721E" w14:textId="77777777" w:rsidTr="008B1484">
        <w:tc>
          <w:tcPr>
            <w:tcW w:w="6789" w:type="dxa"/>
            <w:shd w:val="clear" w:color="auto" w:fill="DEEAF6" w:themeFill="accent1" w:themeFillTint="33"/>
          </w:tcPr>
          <w:p w14:paraId="02BF3072"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Министерством агропромышленного комплекса Архангельской области, всего:</w:t>
            </w:r>
          </w:p>
        </w:tc>
        <w:tc>
          <w:tcPr>
            <w:tcW w:w="1276" w:type="dxa"/>
            <w:shd w:val="clear" w:color="auto" w:fill="DEEAF6" w:themeFill="accent1" w:themeFillTint="33"/>
          </w:tcPr>
          <w:p w14:paraId="7BB2313E"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22,5</w:t>
            </w:r>
          </w:p>
        </w:tc>
        <w:tc>
          <w:tcPr>
            <w:tcW w:w="1265" w:type="dxa"/>
            <w:shd w:val="clear" w:color="auto" w:fill="DEEAF6" w:themeFill="accent1" w:themeFillTint="33"/>
          </w:tcPr>
          <w:p w14:paraId="7E1821B1"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121,4</w:t>
            </w:r>
          </w:p>
        </w:tc>
      </w:tr>
      <w:tr w:rsidR="0092087E" w:rsidRPr="001F3A72" w14:paraId="2DB91E81" w14:textId="77777777" w:rsidTr="00FD3B9F">
        <w:trPr>
          <w:trHeight w:val="592"/>
        </w:trPr>
        <w:tc>
          <w:tcPr>
            <w:tcW w:w="6789" w:type="dxa"/>
          </w:tcPr>
          <w:p w14:paraId="4413DB9D"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возврат денежных средств по исполнительным листам от сельхозтоваропроизводителей (значительные суммы от возвратов грантов, предоставленных на развитие материально-технической базы сельскохозяйственных потребительских кооперативов и на развитие семейных ферм)</w:t>
            </w:r>
          </w:p>
        </w:tc>
        <w:tc>
          <w:tcPr>
            <w:tcW w:w="1276" w:type="dxa"/>
          </w:tcPr>
          <w:p w14:paraId="48DCF378"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22,5</w:t>
            </w:r>
          </w:p>
        </w:tc>
        <w:tc>
          <w:tcPr>
            <w:tcW w:w="1265" w:type="dxa"/>
          </w:tcPr>
          <w:p w14:paraId="5F752FD6"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х</w:t>
            </w:r>
          </w:p>
        </w:tc>
      </w:tr>
      <w:tr w:rsidR="0092087E" w:rsidRPr="001F3A72" w14:paraId="7F907C88" w14:textId="77777777" w:rsidTr="008B1484">
        <w:tc>
          <w:tcPr>
            <w:tcW w:w="6789" w:type="dxa"/>
            <w:shd w:val="clear" w:color="auto" w:fill="DEEAF6" w:themeFill="accent1" w:themeFillTint="33"/>
          </w:tcPr>
          <w:p w14:paraId="31D3F4B6"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Министерством труда, занятости и социального развития Архангельской области, всего:</w:t>
            </w:r>
          </w:p>
        </w:tc>
        <w:tc>
          <w:tcPr>
            <w:tcW w:w="1276" w:type="dxa"/>
            <w:shd w:val="clear" w:color="auto" w:fill="DEEAF6" w:themeFill="accent1" w:themeFillTint="33"/>
          </w:tcPr>
          <w:p w14:paraId="2B5FA649"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14,1</w:t>
            </w:r>
          </w:p>
        </w:tc>
        <w:tc>
          <w:tcPr>
            <w:tcW w:w="1265" w:type="dxa"/>
            <w:shd w:val="clear" w:color="auto" w:fill="DEEAF6" w:themeFill="accent1" w:themeFillTint="33"/>
          </w:tcPr>
          <w:p w14:paraId="0F7B12E4"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86,7</w:t>
            </w:r>
          </w:p>
        </w:tc>
      </w:tr>
      <w:tr w:rsidR="0092087E" w:rsidRPr="001F3A72" w14:paraId="5D93FE01" w14:textId="77777777" w:rsidTr="008B1484">
        <w:tc>
          <w:tcPr>
            <w:tcW w:w="6789" w:type="dxa"/>
          </w:tcPr>
          <w:p w14:paraId="65066716"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из них:</w:t>
            </w:r>
          </w:p>
        </w:tc>
        <w:tc>
          <w:tcPr>
            <w:tcW w:w="1276" w:type="dxa"/>
          </w:tcPr>
          <w:p w14:paraId="41ADB698" w14:textId="77777777" w:rsidR="00E561AE" w:rsidRPr="001F3A72" w:rsidRDefault="00E561AE" w:rsidP="008B1484">
            <w:pPr>
              <w:spacing w:after="0" w:line="240" w:lineRule="auto"/>
              <w:jc w:val="right"/>
              <w:rPr>
                <w:rFonts w:ascii="Times New Roman" w:hAnsi="Times New Roman"/>
              </w:rPr>
            </w:pPr>
          </w:p>
        </w:tc>
        <w:tc>
          <w:tcPr>
            <w:tcW w:w="1265" w:type="dxa"/>
          </w:tcPr>
          <w:p w14:paraId="4042CBDF" w14:textId="77777777" w:rsidR="00E561AE" w:rsidRPr="001F3A72" w:rsidRDefault="00E561AE" w:rsidP="008B1484">
            <w:pPr>
              <w:spacing w:after="0" w:line="240" w:lineRule="auto"/>
              <w:jc w:val="right"/>
              <w:rPr>
                <w:rFonts w:ascii="Times New Roman" w:hAnsi="Times New Roman"/>
              </w:rPr>
            </w:pPr>
          </w:p>
        </w:tc>
      </w:tr>
      <w:tr w:rsidR="0092087E" w:rsidRPr="001F3A72" w14:paraId="66F68AE4" w14:textId="77777777" w:rsidTr="008B1484">
        <w:tc>
          <w:tcPr>
            <w:tcW w:w="6789" w:type="dxa"/>
          </w:tcPr>
          <w:p w14:paraId="11845DF5"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возврат пособий, единовременных выплат, остатков средств прошлых лет и компенсаций отдельным категориям граждан</w:t>
            </w:r>
          </w:p>
        </w:tc>
        <w:tc>
          <w:tcPr>
            <w:tcW w:w="1276" w:type="dxa"/>
          </w:tcPr>
          <w:p w14:paraId="1E154192"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13,0</w:t>
            </w:r>
          </w:p>
        </w:tc>
        <w:tc>
          <w:tcPr>
            <w:tcW w:w="1265" w:type="dxa"/>
          </w:tcPr>
          <w:p w14:paraId="30812F0B"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х</w:t>
            </w:r>
          </w:p>
        </w:tc>
      </w:tr>
      <w:tr w:rsidR="0092087E" w:rsidRPr="001F3A72" w14:paraId="7BDD1C4B" w14:textId="77777777" w:rsidTr="008B1484">
        <w:tc>
          <w:tcPr>
            <w:tcW w:w="6789" w:type="dxa"/>
          </w:tcPr>
          <w:p w14:paraId="1B3B3B20"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возврат дебиторской задолженности прошлых лет</w:t>
            </w:r>
          </w:p>
        </w:tc>
        <w:tc>
          <w:tcPr>
            <w:tcW w:w="1276" w:type="dxa"/>
          </w:tcPr>
          <w:p w14:paraId="4A57FC7D"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1,0</w:t>
            </w:r>
          </w:p>
        </w:tc>
        <w:tc>
          <w:tcPr>
            <w:tcW w:w="1265" w:type="dxa"/>
          </w:tcPr>
          <w:p w14:paraId="2C7E144A"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х</w:t>
            </w:r>
          </w:p>
        </w:tc>
      </w:tr>
      <w:tr w:rsidR="0092087E" w:rsidRPr="001F3A72" w14:paraId="1AF36663" w14:textId="77777777" w:rsidTr="008B1484">
        <w:tc>
          <w:tcPr>
            <w:tcW w:w="6789" w:type="dxa"/>
            <w:shd w:val="clear" w:color="auto" w:fill="DEEAF6" w:themeFill="accent1" w:themeFillTint="33"/>
          </w:tcPr>
          <w:p w14:paraId="6C935909"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Министерством природных ресурсов и лесопромышленного комплекса Архангельской области, всего:</w:t>
            </w:r>
          </w:p>
        </w:tc>
        <w:tc>
          <w:tcPr>
            <w:tcW w:w="1276" w:type="dxa"/>
            <w:shd w:val="clear" w:color="auto" w:fill="DEEAF6" w:themeFill="accent1" w:themeFillTint="33"/>
          </w:tcPr>
          <w:p w14:paraId="6BCBAEC5"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12,2</w:t>
            </w:r>
          </w:p>
        </w:tc>
        <w:tc>
          <w:tcPr>
            <w:tcW w:w="1265" w:type="dxa"/>
            <w:shd w:val="clear" w:color="auto" w:fill="DEEAF6" w:themeFill="accent1" w:themeFillTint="33"/>
          </w:tcPr>
          <w:p w14:paraId="7FFCA92F"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в 26,8 раза</w:t>
            </w:r>
          </w:p>
        </w:tc>
      </w:tr>
      <w:tr w:rsidR="0092087E" w:rsidRPr="001F3A72" w14:paraId="7FFCCD28" w14:textId="77777777" w:rsidTr="008B1484">
        <w:tc>
          <w:tcPr>
            <w:tcW w:w="6789" w:type="dxa"/>
          </w:tcPr>
          <w:p w14:paraId="06ABB69D"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из них:</w:t>
            </w:r>
          </w:p>
        </w:tc>
        <w:tc>
          <w:tcPr>
            <w:tcW w:w="1276" w:type="dxa"/>
          </w:tcPr>
          <w:p w14:paraId="048965ED" w14:textId="77777777" w:rsidR="00E561AE" w:rsidRPr="001F3A72" w:rsidRDefault="00E561AE" w:rsidP="008B1484">
            <w:pPr>
              <w:spacing w:after="0" w:line="240" w:lineRule="auto"/>
              <w:jc w:val="right"/>
              <w:rPr>
                <w:rFonts w:ascii="Times New Roman" w:hAnsi="Times New Roman"/>
              </w:rPr>
            </w:pPr>
          </w:p>
        </w:tc>
        <w:tc>
          <w:tcPr>
            <w:tcW w:w="1265" w:type="dxa"/>
          </w:tcPr>
          <w:p w14:paraId="2617F41D" w14:textId="77777777" w:rsidR="00E561AE" w:rsidRPr="001F3A72" w:rsidRDefault="00E561AE" w:rsidP="008B1484">
            <w:pPr>
              <w:spacing w:after="0" w:line="240" w:lineRule="auto"/>
              <w:jc w:val="right"/>
              <w:rPr>
                <w:rFonts w:ascii="Times New Roman" w:hAnsi="Times New Roman"/>
              </w:rPr>
            </w:pPr>
          </w:p>
        </w:tc>
      </w:tr>
      <w:tr w:rsidR="0092087E" w:rsidRPr="001F3A72" w14:paraId="12FEE295" w14:textId="77777777" w:rsidTr="008B1484">
        <w:tc>
          <w:tcPr>
            <w:tcW w:w="6789" w:type="dxa"/>
          </w:tcPr>
          <w:p w14:paraId="20576275"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ООО «Экострой» - возврат задолженности прошлых лет по решению суда</w:t>
            </w:r>
          </w:p>
        </w:tc>
        <w:tc>
          <w:tcPr>
            <w:tcW w:w="1276" w:type="dxa"/>
          </w:tcPr>
          <w:p w14:paraId="5368DDC5"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11,7</w:t>
            </w:r>
          </w:p>
        </w:tc>
        <w:tc>
          <w:tcPr>
            <w:tcW w:w="1265" w:type="dxa"/>
          </w:tcPr>
          <w:p w14:paraId="7910C267"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х</w:t>
            </w:r>
          </w:p>
        </w:tc>
      </w:tr>
      <w:tr w:rsidR="0092087E" w:rsidRPr="001F3A72" w14:paraId="320D3E06" w14:textId="77777777" w:rsidTr="008B1484">
        <w:tc>
          <w:tcPr>
            <w:tcW w:w="6789" w:type="dxa"/>
          </w:tcPr>
          <w:p w14:paraId="574716AA"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ООО «ТГК-2 Энергосбыт»</w:t>
            </w:r>
            <w:r w:rsidRPr="001F3A72">
              <w:t xml:space="preserve"> - </w:t>
            </w:r>
            <w:r w:rsidRPr="001F3A72">
              <w:rPr>
                <w:rFonts w:ascii="Times New Roman" w:hAnsi="Times New Roman"/>
              </w:rPr>
              <w:t>возврат задолженности прошлых лет</w:t>
            </w:r>
          </w:p>
        </w:tc>
        <w:tc>
          <w:tcPr>
            <w:tcW w:w="1276" w:type="dxa"/>
          </w:tcPr>
          <w:p w14:paraId="5D3D5BDC"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0,1</w:t>
            </w:r>
          </w:p>
        </w:tc>
        <w:tc>
          <w:tcPr>
            <w:tcW w:w="1265" w:type="dxa"/>
          </w:tcPr>
          <w:p w14:paraId="15F9FA8A" w14:textId="7F7FE1D9"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х</w:t>
            </w:r>
          </w:p>
        </w:tc>
      </w:tr>
      <w:tr w:rsidR="0092087E" w:rsidRPr="001F3A72" w14:paraId="47B42559" w14:textId="77777777" w:rsidTr="008B1484">
        <w:tc>
          <w:tcPr>
            <w:tcW w:w="6789" w:type="dxa"/>
            <w:shd w:val="clear" w:color="auto" w:fill="DEEAF6" w:themeFill="accent1" w:themeFillTint="33"/>
          </w:tcPr>
          <w:p w14:paraId="4111475E"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Министерством здравоохранения Архангельской области, всего:</w:t>
            </w:r>
          </w:p>
        </w:tc>
        <w:tc>
          <w:tcPr>
            <w:tcW w:w="1276" w:type="dxa"/>
            <w:shd w:val="clear" w:color="auto" w:fill="DEEAF6" w:themeFill="accent1" w:themeFillTint="33"/>
          </w:tcPr>
          <w:p w14:paraId="4EEBBD29"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10,7</w:t>
            </w:r>
          </w:p>
        </w:tc>
        <w:tc>
          <w:tcPr>
            <w:tcW w:w="1265" w:type="dxa"/>
            <w:shd w:val="clear" w:color="auto" w:fill="DEEAF6" w:themeFill="accent1" w:themeFillTint="33"/>
          </w:tcPr>
          <w:p w14:paraId="44C4A9D5"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29,1</w:t>
            </w:r>
          </w:p>
        </w:tc>
      </w:tr>
      <w:tr w:rsidR="0092087E" w:rsidRPr="001F3A72" w14:paraId="1B909F6F" w14:textId="77777777" w:rsidTr="008B1484">
        <w:tc>
          <w:tcPr>
            <w:tcW w:w="6789" w:type="dxa"/>
          </w:tcPr>
          <w:p w14:paraId="6509A06B"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из них:</w:t>
            </w:r>
          </w:p>
        </w:tc>
        <w:tc>
          <w:tcPr>
            <w:tcW w:w="1276" w:type="dxa"/>
          </w:tcPr>
          <w:p w14:paraId="3D5C27F3" w14:textId="77777777" w:rsidR="00E561AE" w:rsidRPr="001F3A72" w:rsidRDefault="00E561AE" w:rsidP="008B1484">
            <w:pPr>
              <w:spacing w:after="0" w:line="240" w:lineRule="auto"/>
              <w:jc w:val="right"/>
              <w:rPr>
                <w:rFonts w:ascii="Times New Roman" w:hAnsi="Times New Roman"/>
              </w:rPr>
            </w:pPr>
          </w:p>
        </w:tc>
        <w:tc>
          <w:tcPr>
            <w:tcW w:w="1265" w:type="dxa"/>
          </w:tcPr>
          <w:p w14:paraId="13757184" w14:textId="77777777" w:rsidR="00E561AE" w:rsidRPr="001F3A72" w:rsidRDefault="00E561AE" w:rsidP="008B1484">
            <w:pPr>
              <w:spacing w:after="0" w:line="240" w:lineRule="auto"/>
              <w:jc w:val="right"/>
              <w:rPr>
                <w:rFonts w:ascii="Times New Roman" w:hAnsi="Times New Roman"/>
              </w:rPr>
            </w:pPr>
          </w:p>
        </w:tc>
      </w:tr>
      <w:tr w:rsidR="0092087E" w:rsidRPr="001F3A72" w14:paraId="4FDA38C9" w14:textId="77777777" w:rsidTr="008B1484">
        <w:tc>
          <w:tcPr>
            <w:tcW w:w="6789" w:type="dxa"/>
          </w:tcPr>
          <w:p w14:paraId="16412DEF"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возврат государственными медицинскими организациями субсидий на финансовое обеспечение выполнения государственного задания прошлых лет в соответствии с показателями объема государственных услуг (работ), которые не были достигнуты и по фактам выявленных нарушений</w:t>
            </w:r>
          </w:p>
        </w:tc>
        <w:tc>
          <w:tcPr>
            <w:tcW w:w="1276" w:type="dxa"/>
          </w:tcPr>
          <w:p w14:paraId="5D8BDDAC"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0,6</w:t>
            </w:r>
          </w:p>
        </w:tc>
        <w:tc>
          <w:tcPr>
            <w:tcW w:w="1265" w:type="dxa"/>
          </w:tcPr>
          <w:p w14:paraId="59C403FF"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х</w:t>
            </w:r>
          </w:p>
        </w:tc>
      </w:tr>
      <w:tr w:rsidR="0092087E" w:rsidRPr="001F3A72" w14:paraId="2EB30C8B" w14:textId="77777777" w:rsidTr="008B1484">
        <w:tc>
          <w:tcPr>
            <w:tcW w:w="6789" w:type="dxa"/>
          </w:tcPr>
          <w:p w14:paraId="01C1471F"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возврат единовременных компенсационных выплат отдельными категориями медицинских работников, переехавших на работу в сельские населенные пункты, рабочие поселки (за 2013-2021 гг.)</w:t>
            </w:r>
          </w:p>
        </w:tc>
        <w:tc>
          <w:tcPr>
            <w:tcW w:w="1276" w:type="dxa"/>
          </w:tcPr>
          <w:p w14:paraId="6ED22A67"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7,1</w:t>
            </w:r>
          </w:p>
        </w:tc>
        <w:tc>
          <w:tcPr>
            <w:tcW w:w="1265" w:type="dxa"/>
          </w:tcPr>
          <w:p w14:paraId="0FB1AFD4"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х</w:t>
            </w:r>
          </w:p>
        </w:tc>
      </w:tr>
      <w:tr w:rsidR="0092087E" w:rsidRPr="001F3A72" w14:paraId="25AC29BC" w14:textId="77777777" w:rsidTr="008B1484">
        <w:tc>
          <w:tcPr>
            <w:tcW w:w="6789" w:type="dxa"/>
          </w:tcPr>
          <w:p w14:paraId="25F4F0A3"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возмещение расходов на обучение</w:t>
            </w:r>
          </w:p>
        </w:tc>
        <w:tc>
          <w:tcPr>
            <w:tcW w:w="1276" w:type="dxa"/>
          </w:tcPr>
          <w:p w14:paraId="40C06346"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1,6</w:t>
            </w:r>
          </w:p>
        </w:tc>
        <w:tc>
          <w:tcPr>
            <w:tcW w:w="1265" w:type="dxa"/>
          </w:tcPr>
          <w:p w14:paraId="2FAD47E7"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х</w:t>
            </w:r>
          </w:p>
        </w:tc>
      </w:tr>
      <w:tr w:rsidR="0092087E" w:rsidRPr="001F3A72" w14:paraId="7439DFD5" w14:textId="77777777" w:rsidTr="008B1484">
        <w:tc>
          <w:tcPr>
            <w:tcW w:w="6789" w:type="dxa"/>
          </w:tcPr>
          <w:p w14:paraId="58C9C958"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возврат единовременных денежных выплат молодыми специалистами в сфере здравоохранения (за 2016-2020 гг.)</w:t>
            </w:r>
          </w:p>
        </w:tc>
        <w:tc>
          <w:tcPr>
            <w:tcW w:w="1276" w:type="dxa"/>
          </w:tcPr>
          <w:p w14:paraId="503E09B6"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0,2</w:t>
            </w:r>
          </w:p>
        </w:tc>
        <w:tc>
          <w:tcPr>
            <w:tcW w:w="1265" w:type="dxa"/>
          </w:tcPr>
          <w:p w14:paraId="770775AA" w14:textId="38B47F2E"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х</w:t>
            </w:r>
          </w:p>
        </w:tc>
      </w:tr>
      <w:tr w:rsidR="0092087E" w:rsidRPr="001F3A72" w14:paraId="538839EC" w14:textId="77777777" w:rsidTr="008B1484">
        <w:tc>
          <w:tcPr>
            <w:tcW w:w="6789" w:type="dxa"/>
          </w:tcPr>
          <w:p w14:paraId="6B4CEFED"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возврат дебиторской задолженности прошлых лет</w:t>
            </w:r>
          </w:p>
        </w:tc>
        <w:tc>
          <w:tcPr>
            <w:tcW w:w="1276" w:type="dxa"/>
          </w:tcPr>
          <w:p w14:paraId="019D598D"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0,1</w:t>
            </w:r>
          </w:p>
        </w:tc>
        <w:tc>
          <w:tcPr>
            <w:tcW w:w="1265" w:type="dxa"/>
          </w:tcPr>
          <w:p w14:paraId="0C8132D8"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х</w:t>
            </w:r>
          </w:p>
        </w:tc>
      </w:tr>
      <w:tr w:rsidR="0092087E" w:rsidRPr="001F3A72" w14:paraId="085A3261" w14:textId="77777777" w:rsidTr="008B1484">
        <w:tc>
          <w:tcPr>
            <w:tcW w:w="6789" w:type="dxa"/>
          </w:tcPr>
          <w:p w14:paraId="2C22F395"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возмещение за невыполнение показателей результативности использования субсидий в соответствии с условиями соглашений</w:t>
            </w:r>
          </w:p>
        </w:tc>
        <w:tc>
          <w:tcPr>
            <w:tcW w:w="1276" w:type="dxa"/>
          </w:tcPr>
          <w:p w14:paraId="53E75905"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1,1</w:t>
            </w:r>
          </w:p>
        </w:tc>
        <w:tc>
          <w:tcPr>
            <w:tcW w:w="1265" w:type="dxa"/>
          </w:tcPr>
          <w:p w14:paraId="6D4EF000"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х</w:t>
            </w:r>
          </w:p>
        </w:tc>
      </w:tr>
      <w:tr w:rsidR="0092087E" w:rsidRPr="001F3A72" w14:paraId="7C12FAEC" w14:textId="77777777" w:rsidTr="008B1484">
        <w:tc>
          <w:tcPr>
            <w:tcW w:w="6789" w:type="dxa"/>
            <w:shd w:val="clear" w:color="auto" w:fill="DEEAF6" w:themeFill="accent1" w:themeFillTint="33"/>
          </w:tcPr>
          <w:p w14:paraId="074B68D1"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Министерством образования и науки Архангельской области, всего:</w:t>
            </w:r>
          </w:p>
        </w:tc>
        <w:tc>
          <w:tcPr>
            <w:tcW w:w="1276" w:type="dxa"/>
            <w:shd w:val="clear" w:color="auto" w:fill="DEEAF6" w:themeFill="accent1" w:themeFillTint="33"/>
          </w:tcPr>
          <w:p w14:paraId="7300C887"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9,7</w:t>
            </w:r>
          </w:p>
        </w:tc>
        <w:tc>
          <w:tcPr>
            <w:tcW w:w="1265" w:type="dxa"/>
            <w:shd w:val="clear" w:color="auto" w:fill="DEEAF6" w:themeFill="accent1" w:themeFillTint="33"/>
          </w:tcPr>
          <w:p w14:paraId="0019E280" w14:textId="77777777"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113,0</w:t>
            </w:r>
          </w:p>
        </w:tc>
      </w:tr>
      <w:tr w:rsidR="00E561AE" w:rsidRPr="001F3A72" w14:paraId="6148D062" w14:textId="77777777" w:rsidTr="008B1484">
        <w:tc>
          <w:tcPr>
            <w:tcW w:w="6789" w:type="dxa"/>
          </w:tcPr>
          <w:p w14:paraId="7F31394D" w14:textId="77777777" w:rsidR="00E561AE" w:rsidRPr="001F3A72" w:rsidRDefault="00E561AE" w:rsidP="00E561AE">
            <w:pPr>
              <w:spacing w:after="0" w:line="240" w:lineRule="auto"/>
              <w:rPr>
                <w:rFonts w:ascii="Times New Roman" w:hAnsi="Times New Roman"/>
              </w:rPr>
            </w:pPr>
            <w:r w:rsidRPr="001F3A72">
              <w:rPr>
                <w:rFonts w:ascii="Times New Roman" w:hAnsi="Times New Roman"/>
              </w:rPr>
              <w:t>возвраты государственными учреждениями образования субсидий на финансовое обеспечение выполнение государственного задания по результатам контрольных мероприятий и недостижения показателей, установленных государственным заданием</w:t>
            </w:r>
          </w:p>
        </w:tc>
        <w:tc>
          <w:tcPr>
            <w:tcW w:w="1276" w:type="dxa"/>
          </w:tcPr>
          <w:p w14:paraId="1E70397C" w14:textId="12FA4B4E"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9,7</w:t>
            </w:r>
          </w:p>
        </w:tc>
        <w:tc>
          <w:tcPr>
            <w:tcW w:w="1265" w:type="dxa"/>
          </w:tcPr>
          <w:p w14:paraId="5259FCEC" w14:textId="2727B0C0" w:rsidR="00E561AE" w:rsidRPr="001F3A72" w:rsidRDefault="00E561AE" w:rsidP="008B1484">
            <w:pPr>
              <w:spacing w:after="0" w:line="240" w:lineRule="auto"/>
              <w:jc w:val="right"/>
              <w:rPr>
                <w:rFonts w:ascii="Times New Roman" w:hAnsi="Times New Roman"/>
              </w:rPr>
            </w:pPr>
            <w:r w:rsidRPr="001F3A72">
              <w:rPr>
                <w:rFonts w:ascii="Times New Roman" w:hAnsi="Times New Roman"/>
              </w:rPr>
              <w:t>х</w:t>
            </w:r>
          </w:p>
        </w:tc>
      </w:tr>
    </w:tbl>
    <w:p w14:paraId="44BBFACF" w14:textId="77777777" w:rsidR="00E561AE" w:rsidRPr="001F3A72" w:rsidRDefault="00E561AE" w:rsidP="00B447EC">
      <w:pPr>
        <w:spacing w:after="0" w:line="240" w:lineRule="auto"/>
        <w:ind w:firstLine="709"/>
        <w:jc w:val="both"/>
        <w:rPr>
          <w:rFonts w:ascii="Times New Roman" w:hAnsi="Times New Roman"/>
          <w:sz w:val="28"/>
          <w:szCs w:val="28"/>
        </w:rPr>
      </w:pPr>
    </w:p>
    <w:p w14:paraId="0BA8A965"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силу того, что указанные поступления не имеют постоянного характера, однозначно спрогнозировать ожидаемый объем невозможно. </w:t>
      </w:r>
    </w:p>
    <w:p w14:paraId="60774428" w14:textId="77777777" w:rsidR="00B447EC" w:rsidRPr="001F3A72" w:rsidRDefault="00B447EC" w:rsidP="00B447EC">
      <w:pPr>
        <w:pStyle w:val="ac"/>
        <w:ind w:firstLine="709"/>
        <w:jc w:val="both"/>
        <w:rPr>
          <w:rFonts w:ascii="Times New Roman" w:hAnsi="Times New Roman"/>
          <w:sz w:val="28"/>
          <w:szCs w:val="28"/>
        </w:rPr>
      </w:pPr>
    </w:p>
    <w:p w14:paraId="5A7EA2C6" w14:textId="0BA8ED7F"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10. В отчетном </w:t>
      </w:r>
      <w:r w:rsidR="009D775B" w:rsidRPr="001F3A72">
        <w:rPr>
          <w:rFonts w:ascii="Times New Roman" w:hAnsi="Times New Roman"/>
          <w:sz w:val="28"/>
          <w:szCs w:val="28"/>
        </w:rPr>
        <w:t>периоде</w:t>
      </w:r>
      <w:r w:rsidRPr="001F3A72">
        <w:rPr>
          <w:rFonts w:ascii="Times New Roman" w:hAnsi="Times New Roman"/>
          <w:sz w:val="28"/>
          <w:szCs w:val="28"/>
        </w:rPr>
        <w:t xml:space="preserve"> поступление </w:t>
      </w:r>
      <w:r w:rsidRPr="001F3A72">
        <w:rPr>
          <w:rFonts w:ascii="Times New Roman" w:hAnsi="Times New Roman"/>
          <w:sz w:val="28"/>
          <w:szCs w:val="28"/>
          <w:u w:val="single"/>
        </w:rPr>
        <w:t xml:space="preserve">штрафов, санкций, возмещений ущерба </w:t>
      </w:r>
      <w:r w:rsidRPr="001F3A72">
        <w:rPr>
          <w:rFonts w:ascii="Times New Roman" w:hAnsi="Times New Roman"/>
          <w:sz w:val="28"/>
          <w:szCs w:val="28"/>
        </w:rPr>
        <w:t>в областной бюджет составило 447,3 млн.руб. или 121,9 % показателей годового кассового плана (366,9 млн.руб.). За отчетный период указанных доходов получено в областной бюджет больше на 22,3 млн.руб. (+5,2 %) по сравнению с аналогичным периодом прошлого года (425,0 млн.руб.).</w:t>
      </w:r>
    </w:p>
    <w:p w14:paraId="47376384" w14:textId="5462A746" w:rsidR="00B447EC" w:rsidRPr="001F3A72" w:rsidRDefault="00B447EC" w:rsidP="00501A03">
      <w:pPr>
        <w:pStyle w:val="ac"/>
        <w:ind w:firstLine="709"/>
        <w:jc w:val="both"/>
        <w:rPr>
          <w:rFonts w:ascii="Times New Roman" w:hAnsi="Times New Roman"/>
          <w:sz w:val="28"/>
          <w:szCs w:val="28"/>
        </w:rPr>
      </w:pPr>
      <w:r w:rsidRPr="001F3A72">
        <w:rPr>
          <w:rFonts w:ascii="Times New Roman" w:hAnsi="Times New Roman"/>
          <w:sz w:val="28"/>
          <w:szCs w:val="28"/>
        </w:rPr>
        <w:t xml:space="preserve">За отчетный период штрафы, санкции и суммы в возмещение ущерба представлены платежами, что изложено в таблице </w:t>
      </w:r>
      <w:r w:rsidR="00FD3B9F" w:rsidRPr="001F3A72">
        <w:rPr>
          <w:rFonts w:ascii="Times New Roman" w:hAnsi="Times New Roman"/>
          <w:sz w:val="28"/>
          <w:szCs w:val="28"/>
        </w:rPr>
        <w:t>9</w:t>
      </w:r>
      <w:r w:rsidRPr="001F3A72">
        <w:rPr>
          <w:rFonts w:ascii="Times New Roman" w:hAnsi="Times New Roman"/>
          <w:sz w:val="28"/>
          <w:szCs w:val="28"/>
        </w:rPr>
        <w:t>.</w:t>
      </w:r>
    </w:p>
    <w:p w14:paraId="32F193C6" w14:textId="77777777" w:rsidR="00B447EC" w:rsidRPr="001F3A72" w:rsidRDefault="00B447EC" w:rsidP="00B447EC">
      <w:pPr>
        <w:pStyle w:val="ac"/>
        <w:ind w:firstLine="851"/>
        <w:jc w:val="both"/>
        <w:rPr>
          <w:rFonts w:ascii="Times New Roman" w:hAnsi="Times New Roman"/>
          <w:sz w:val="24"/>
          <w:szCs w:val="24"/>
        </w:rPr>
      </w:pPr>
    </w:p>
    <w:p w14:paraId="67B80796" w14:textId="77777777" w:rsidR="00FD3B9F" w:rsidRPr="001F3A72" w:rsidRDefault="00FD3B9F" w:rsidP="00B447EC">
      <w:pPr>
        <w:pStyle w:val="aff"/>
        <w:spacing w:after="0" w:line="240" w:lineRule="auto"/>
        <w:rPr>
          <w:rFonts w:ascii="Times New Roman" w:hAnsi="Times New Roman"/>
          <w:b w:val="0"/>
          <w:sz w:val="24"/>
          <w:szCs w:val="24"/>
        </w:rPr>
      </w:pPr>
    </w:p>
    <w:p w14:paraId="1A07F98F" w14:textId="77777777" w:rsidR="00FD3B9F" w:rsidRPr="001F3A72" w:rsidRDefault="00FD3B9F" w:rsidP="00B447EC">
      <w:pPr>
        <w:pStyle w:val="aff"/>
        <w:spacing w:after="0" w:line="240" w:lineRule="auto"/>
        <w:rPr>
          <w:rFonts w:ascii="Times New Roman" w:hAnsi="Times New Roman"/>
          <w:b w:val="0"/>
          <w:sz w:val="24"/>
          <w:szCs w:val="24"/>
        </w:rPr>
      </w:pPr>
    </w:p>
    <w:p w14:paraId="3EFDA449" w14:textId="77777777" w:rsidR="00FD3B9F" w:rsidRPr="001F3A72" w:rsidRDefault="00FD3B9F" w:rsidP="00B447EC">
      <w:pPr>
        <w:pStyle w:val="aff"/>
        <w:spacing w:after="0" w:line="240" w:lineRule="auto"/>
        <w:rPr>
          <w:rFonts w:ascii="Times New Roman" w:hAnsi="Times New Roman"/>
          <w:b w:val="0"/>
          <w:sz w:val="24"/>
          <w:szCs w:val="24"/>
        </w:rPr>
      </w:pPr>
    </w:p>
    <w:p w14:paraId="78BEDE14" w14:textId="77777777" w:rsidR="00B447EC" w:rsidRPr="001F3A72" w:rsidRDefault="00B447EC" w:rsidP="00B447EC">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D3B9F" w:rsidRPr="001F3A72">
        <w:rPr>
          <w:rFonts w:ascii="Times New Roman" w:hAnsi="Times New Roman"/>
          <w:b w:val="0"/>
          <w:noProof/>
          <w:sz w:val="24"/>
          <w:szCs w:val="24"/>
        </w:rPr>
        <w:t>9</w:t>
      </w:r>
      <w:r w:rsidRPr="001F3A72">
        <w:rPr>
          <w:rFonts w:ascii="Times New Roman" w:hAnsi="Times New Roman"/>
          <w:b w:val="0"/>
          <w:sz w:val="24"/>
          <w:szCs w:val="24"/>
        </w:rPr>
        <w:fldChar w:fldCharType="end"/>
      </w:r>
      <w:r w:rsidRPr="001F3A72">
        <w:rPr>
          <w:rFonts w:ascii="Times New Roman" w:hAnsi="Times New Roman"/>
          <w:b w:val="0"/>
          <w:sz w:val="24"/>
          <w:szCs w:val="24"/>
        </w:rPr>
        <w:t>. Поступление штрафов по видам правонарушений за январь-сентябрь 2022 года</w:t>
      </w:r>
    </w:p>
    <w:tbl>
      <w:tblPr>
        <w:tblW w:w="9368" w:type="dxa"/>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5670"/>
        <w:gridCol w:w="1143"/>
        <w:gridCol w:w="851"/>
        <w:gridCol w:w="821"/>
        <w:gridCol w:w="883"/>
      </w:tblGrid>
      <w:tr w:rsidR="0092087E" w:rsidRPr="001F3A72" w14:paraId="41FECDFD" w14:textId="77777777" w:rsidTr="00B447EC">
        <w:trPr>
          <w:trHeight w:val="192"/>
          <w:tblHeader/>
        </w:trPr>
        <w:tc>
          <w:tcPr>
            <w:tcW w:w="5670" w:type="dxa"/>
            <w:vMerge w:val="restart"/>
            <w:shd w:val="clear" w:color="auto" w:fill="auto"/>
            <w:vAlign w:val="center"/>
            <w:hideMark/>
          </w:tcPr>
          <w:p w14:paraId="4D5AAC96"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Показатель</w:t>
            </w:r>
          </w:p>
        </w:tc>
        <w:tc>
          <w:tcPr>
            <w:tcW w:w="1143" w:type="dxa"/>
          </w:tcPr>
          <w:p w14:paraId="2A9BD222"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2021 год</w:t>
            </w:r>
          </w:p>
        </w:tc>
        <w:tc>
          <w:tcPr>
            <w:tcW w:w="2555" w:type="dxa"/>
            <w:gridSpan w:val="3"/>
          </w:tcPr>
          <w:p w14:paraId="36D91B73"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2022 год</w:t>
            </w:r>
          </w:p>
        </w:tc>
      </w:tr>
      <w:tr w:rsidR="0092087E" w:rsidRPr="001F3A72" w14:paraId="69508E53" w14:textId="77777777" w:rsidTr="00B447EC">
        <w:trPr>
          <w:trHeight w:val="282"/>
          <w:tblHeader/>
        </w:trPr>
        <w:tc>
          <w:tcPr>
            <w:tcW w:w="5670" w:type="dxa"/>
            <w:vMerge/>
            <w:vAlign w:val="center"/>
            <w:hideMark/>
          </w:tcPr>
          <w:p w14:paraId="67313A20" w14:textId="77777777" w:rsidR="00B447EC" w:rsidRPr="001F3A72" w:rsidRDefault="00B447EC" w:rsidP="00B447EC">
            <w:pPr>
              <w:spacing w:after="0" w:line="240" w:lineRule="auto"/>
              <w:rPr>
                <w:rFonts w:ascii="Times New Roman" w:eastAsia="Times New Roman" w:hAnsi="Times New Roman"/>
                <w:lang w:eastAsia="ru-RU"/>
              </w:rPr>
            </w:pPr>
          </w:p>
        </w:tc>
        <w:tc>
          <w:tcPr>
            <w:tcW w:w="1143" w:type="dxa"/>
          </w:tcPr>
          <w:p w14:paraId="668FC7F2" w14:textId="77777777" w:rsidR="00B447EC" w:rsidRPr="001F3A72" w:rsidRDefault="00B447EC" w:rsidP="00B447EC">
            <w:pPr>
              <w:spacing w:after="0" w:line="240" w:lineRule="auto"/>
              <w:ind w:left="-141" w:right="-108"/>
              <w:jc w:val="center"/>
              <w:rPr>
                <w:rFonts w:ascii="Times New Roman" w:eastAsia="Times New Roman" w:hAnsi="Times New Roman"/>
                <w:lang w:eastAsia="ru-RU"/>
              </w:rPr>
            </w:pPr>
            <w:r w:rsidRPr="001F3A72">
              <w:rPr>
                <w:rFonts w:ascii="Times New Roman" w:eastAsia="Times New Roman" w:hAnsi="Times New Roman"/>
                <w:lang w:eastAsia="ru-RU"/>
              </w:rPr>
              <w:t xml:space="preserve">Факт </w:t>
            </w:r>
          </w:p>
          <w:p w14:paraId="34F68574" w14:textId="77777777" w:rsidR="00B447EC" w:rsidRPr="001F3A72" w:rsidRDefault="00B447EC" w:rsidP="00B447EC">
            <w:pPr>
              <w:spacing w:after="0" w:line="240" w:lineRule="auto"/>
              <w:ind w:left="-141" w:right="-108"/>
              <w:jc w:val="center"/>
              <w:rPr>
                <w:rFonts w:ascii="Times New Roman" w:eastAsia="Times New Roman" w:hAnsi="Times New Roman"/>
                <w:lang w:eastAsia="ru-RU"/>
              </w:rPr>
            </w:pPr>
            <w:r w:rsidRPr="001F3A72">
              <w:rPr>
                <w:rFonts w:ascii="Times New Roman" w:eastAsia="Times New Roman" w:hAnsi="Times New Roman"/>
                <w:lang w:eastAsia="ru-RU"/>
              </w:rPr>
              <w:t>9 мес.</w:t>
            </w:r>
          </w:p>
        </w:tc>
        <w:tc>
          <w:tcPr>
            <w:tcW w:w="851" w:type="dxa"/>
            <w:shd w:val="clear" w:color="auto" w:fill="auto"/>
            <w:vAlign w:val="center"/>
            <w:hideMark/>
          </w:tcPr>
          <w:p w14:paraId="706A7440" w14:textId="77777777" w:rsidR="00B447EC" w:rsidRPr="001F3A72" w:rsidRDefault="00B447EC" w:rsidP="00B447EC">
            <w:pPr>
              <w:spacing w:after="0" w:line="240" w:lineRule="auto"/>
              <w:ind w:left="-141" w:right="-108"/>
              <w:jc w:val="center"/>
              <w:rPr>
                <w:rFonts w:ascii="Times New Roman" w:eastAsia="Times New Roman" w:hAnsi="Times New Roman"/>
                <w:lang w:eastAsia="ru-RU"/>
              </w:rPr>
            </w:pPr>
            <w:r w:rsidRPr="001F3A72">
              <w:rPr>
                <w:rFonts w:ascii="Times New Roman" w:eastAsia="Times New Roman" w:hAnsi="Times New Roman"/>
                <w:lang w:eastAsia="ru-RU"/>
              </w:rPr>
              <w:t xml:space="preserve">КП </w:t>
            </w:r>
          </w:p>
          <w:p w14:paraId="3EFAB589" w14:textId="77777777" w:rsidR="00B447EC" w:rsidRPr="001F3A72" w:rsidRDefault="00B447EC" w:rsidP="00B447EC">
            <w:pPr>
              <w:spacing w:after="0" w:line="240" w:lineRule="auto"/>
              <w:ind w:left="-141" w:right="-108"/>
              <w:jc w:val="center"/>
              <w:rPr>
                <w:rFonts w:ascii="Times New Roman" w:eastAsia="Times New Roman" w:hAnsi="Times New Roman"/>
                <w:lang w:eastAsia="ru-RU"/>
              </w:rPr>
            </w:pPr>
            <w:r w:rsidRPr="001F3A72">
              <w:rPr>
                <w:rFonts w:ascii="Times New Roman" w:eastAsia="Times New Roman" w:hAnsi="Times New Roman"/>
                <w:lang w:eastAsia="ru-RU"/>
              </w:rPr>
              <w:t>(год)</w:t>
            </w:r>
          </w:p>
        </w:tc>
        <w:tc>
          <w:tcPr>
            <w:tcW w:w="821" w:type="dxa"/>
          </w:tcPr>
          <w:p w14:paraId="33130D08" w14:textId="77777777" w:rsidR="00B447EC" w:rsidRPr="001F3A72" w:rsidRDefault="00B447EC" w:rsidP="00B447EC">
            <w:pPr>
              <w:spacing w:after="0" w:line="240" w:lineRule="auto"/>
              <w:ind w:left="-108" w:right="-90"/>
              <w:jc w:val="center"/>
              <w:rPr>
                <w:rFonts w:ascii="Times New Roman" w:eastAsia="Times New Roman" w:hAnsi="Times New Roman"/>
                <w:lang w:eastAsia="ru-RU"/>
              </w:rPr>
            </w:pPr>
            <w:r w:rsidRPr="001F3A72">
              <w:rPr>
                <w:rFonts w:ascii="Times New Roman" w:eastAsia="Times New Roman" w:hAnsi="Times New Roman"/>
                <w:lang w:eastAsia="ru-RU"/>
              </w:rPr>
              <w:t>КП</w:t>
            </w:r>
          </w:p>
          <w:p w14:paraId="7CE7B196" w14:textId="77777777" w:rsidR="00B447EC" w:rsidRPr="001F3A72" w:rsidRDefault="00B447EC" w:rsidP="00B447EC">
            <w:pPr>
              <w:spacing w:after="0" w:line="240" w:lineRule="auto"/>
              <w:ind w:left="-108" w:right="-90"/>
              <w:jc w:val="center"/>
              <w:rPr>
                <w:rFonts w:ascii="Times New Roman" w:eastAsia="Times New Roman" w:hAnsi="Times New Roman"/>
                <w:lang w:eastAsia="ru-RU"/>
              </w:rPr>
            </w:pPr>
            <w:r w:rsidRPr="001F3A72">
              <w:rPr>
                <w:rFonts w:ascii="Times New Roman" w:eastAsia="Times New Roman" w:hAnsi="Times New Roman"/>
                <w:lang w:eastAsia="ru-RU"/>
              </w:rPr>
              <w:t>(9 мес.)</w:t>
            </w:r>
          </w:p>
        </w:tc>
        <w:tc>
          <w:tcPr>
            <w:tcW w:w="883" w:type="dxa"/>
            <w:shd w:val="clear" w:color="auto" w:fill="auto"/>
            <w:vAlign w:val="center"/>
            <w:hideMark/>
          </w:tcPr>
          <w:p w14:paraId="5F94C4D8"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Факт 9 мес.</w:t>
            </w:r>
          </w:p>
        </w:tc>
      </w:tr>
      <w:tr w:rsidR="0092087E" w:rsidRPr="001F3A72" w14:paraId="4C859215" w14:textId="77777777" w:rsidTr="00B447EC">
        <w:trPr>
          <w:trHeight w:val="157"/>
        </w:trPr>
        <w:tc>
          <w:tcPr>
            <w:tcW w:w="5670" w:type="dxa"/>
            <w:shd w:val="clear" w:color="auto" w:fill="auto"/>
            <w:vAlign w:val="bottom"/>
            <w:hideMark/>
          </w:tcPr>
          <w:p w14:paraId="5270E9A8" w14:textId="77777777" w:rsidR="00B447EC" w:rsidRPr="001F3A72" w:rsidRDefault="00B447EC" w:rsidP="00B447EC">
            <w:pPr>
              <w:spacing w:after="0" w:line="240" w:lineRule="auto"/>
              <w:jc w:val="both"/>
              <w:rPr>
                <w:rFonts w:ascii="Times New Roman" w:eastAsia="Times New Roman" w:hAnsi="Times New Roman"/>
                <w:lang w:eastAsia="ru-RU"/>
              </w:rPr>
            </w:pPr>
            <w:r w:rsidRPr="001F3A72">
              <w:rPr>
                <w:rFonts w:ascii="Times New Roman" w:eastAsia="Times New Roman" w:hAnsi="Times New Roman"/>
                <w:lang w:eastAsia="ru-RU"/>
              </w:rPr>
              <w:t xml:space="preserve">Административные штрафы, установленные КоАП РФ, </w:t>
            </w:r>
            <w:r w:rsidRPr="001F3A72">
              <w:rPr>
                <w:rFonts w:ascii="Times New Roman" w:eastAsia="Times New Roman" w:hAnsi="Times New Roman"/>
                <w:i/>
                <w:iCs/>
                <w:lang w:eastAsia="ru-RU"/>
              </w:rPr>
              <w:t>из них:</w:t>
            </w:r>
          </w:p>
        </w:tc>
        <w:tc>
          <w:tcPr>
            <w:tcW w:w="1143" w:type="dxa"/>
            <w:vAlign w:val="bottom"/>
          </w:tcPr>
          <w:p w14:paraId="50C0B443" w14:textId="77777777" w:rsidR="00B447EC" w:rsidRPr="001F3A72" w:rsidRDefault="00B447EC" w:rsidP="00B447EC">
            <w:pPr>
              <w:spacing w:after="0" w:line="240" w:lineRule="auto"/>
              <w:jc w:val="right"/>
              <w:rPr>
                <w:rFonts w:ascii="Times New Roman" w:hAnsi="Times New Roman"/>
              </w:rPr>
            </w:pPr>
            <w:r w:rsidRPr="001F3A72">
              <w:rPr>
                <w:rFonts w:ascii="Times New Roman" w:eastAsia="Times New Roman" w:hAnsi="Times New Roman"/>
                <w:lang w:eastAsia="ru-RU"/>
              </w:rPr>
              <w:t>363,2</w:t>
            </w:r>
          </w:p>
        </w:tc>
        <w:tc>
          <w:tcPr>
            <w:tcW w:w="851" w:type="dxa"/>
            <w:shd w:val="clear" w:color="auto" w:fill="auto"/>
            <w:noWrap/>
            <w:vAlign w:val="bottom"/>
            <w:hideMark/>
          </w:tcPr>
          <w:p w14:paraId="0BD04D34"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349,2</w:t>
            </w:r>
          </w:p>
        </w:tc>
        <w:tc>
          <w:tcPr>
            <w:tcW w:w="821" w:type="dxa"/>
            <w:vAlign w:val="bottom"/>
          </w:tcPr>
          <w:p w14:paraId="512E75B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256,0</w:t>
            </w:r>
          </w:p>
        </w:tc>
        <w:tc>
          <w:tcPr>
            <w:tcW w:w="883" w:type="dxa"/>
            <w:shd w:val="clear" w:color="auto" w:fill="auto"/>
            <w:vAlign w:val="bottom"/>
            <w:hideMark/>
          </w:tcPr>
          <w:p w14:paraId="7E66E5A9"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406,7</w:t>
            </w:r>
          </w:p>
        </w:tc>
      </w:tr>
      <w:tr w:rsidR="0092087E" w:rsidRPr="001F3A72" w14:paraId="315A13CA" w14:textId="77777777" w:rsidTr="00B447EC">
        <w:trPr>
          <w:trHeight w:val="729"/>
        </w:trPr>
        <w:tc>
          <w:tcPr>
            <w:tcW w:w="5670" w:type="dxa"/>
            <w:shd w:val="clear" w:color="auto" w:fill="auto"/>
            <w:vAlign w:val="bottom"/>
            <w:hideMark/>
          </w:tcPr>
          <w:p w14:paraId="3B421C0D" w14:textId="5170E103" w:rsidR="00B447EC" w:rsidRPr="001F3A72" w:rsidRDefault="00B447EC" w:rsidP="00501A03">
            <w:pPr>
              <w:spacing w:after="0" w:line="240" w:lineRule="auto"/>
              <w:ind w:firstLineChars="122" w:firstLine="268"/>
              <w:rPr>
                <w:rFonts w:ascii="Times New Roman" w:eastAsia="Times New Roman" w:hAnsi="Times New Roman"/>
                <w:i/>
                <w:iCs/>
                <w:lang w:eastAsia="ru-RU"/>
              </w:rPr>
            </w:pPr>
            <w:r w:rsidRPr="001F3A72">
              <w:rPr>
                <w:rFonts w:ascii="Times New Roman" w:eastAsia="Times New Roman" w:hAnsi="Times New Roman"/>
                <w:i/>
                <w:iCs/>
                <w:lang w:eastAsia="ru-RU"/>
              </w:rPr>
              <w:t>за административные правонарушения, посягающие на здоровье, санитарно-эпидемиологич</w:t>
            </w:r>
            <w:r w:rsidR="00501A03" w:rsidRPr="001F3A72">
              <w:rPr>
                <w:rFonts w:ascii="Times New Roman" w:eastAsia="Times New Roman" w:hAnsi="Times New Roman"/>
                <w:i/>
                <w:iCs/>
                <w:lang w:eastAsia="ru-RU"/>
              </w:rPr>
              <w:t>еское</w:t>
            </w:r>
            <w:r w:rsidRPr="001F3A72">
              <w:rPr>
                <w:rFonts w:ascii="Times New Roman" w:eastAsia="Times New Roman" w:hAnsi="Times New Roman"/>
                <w:i/>
                <w:iCs/>
                <w:lang w:eastAsia="ru-RU"/>
              </w:rPr>
              <w:t xml:space="preserve"> благополучие населения и общественную нравственность</w:t>
            </w:r>
          </w:p>
        </w:tc>
        <w:tc>
          <w:tcPr>
            <w:tcW w:w="1143" w:type="dxa"/>
            <w:vAlign w:val="bottom"/>
          </w:tcPr>
          <w:p w14:paraId="723AF231" w14:textId="77777777" w:rsidR="00B447EC" w:rsidRPr="001F3A72" w:rsidRDefault="00B447EC" w:rsidP="00B447EC">
            <w:pPr>
              <w:spacing w:after="0" w:line="240" w:lineRule="auto"/>
              <w:jc w:val="right"/>
              <w:rPr>
                <w:rFonts w:ascii="Times New Roman" w:hAnsi="Times New Roman"/>
              </w:rPr>
            </w:pPr>
            <w:r w:rsidRPr="001F3A72">
              <w:rPr>
                <w:rFonts w:ascii="Times New Roman" w:eastAsia="Times New Roman" w:hAnsi="Times New Roman"/>
                <w:lang w:eastAsia="ru-RU"/>
              </w:rPr>
              <w:t>3,3</w:t>
            </w:r>
          </w:p>
        </w:tc>
        <w:tc>
          <w:tcPr>
            <w:tcW w:w="851" w:type="dxa"/>
            <w:shd w:val="clear" w:color="auto" w:fill="auto"/>
            <w:noWrap/>
            <w:vAlign w:val="bottom"/>
            <w:hideMark/>
          </w:tcPr>
          <w:p w14:paraId="5A6A28FA"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4,0</w:t>
            </w:r>
          </w:p>
        </w:tc>
        <w:tc>
          <w:tcPr>
            <w:tcW w:w="821" w:type="dxa"/>
            <w:vAlign w:val="bottom"/>
          </w:tcPr>
          <w:p w14:paraId="35B2DD4E"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3,0</w:t>
            </w:r>
          </w:p>
        </w:tc>
        <w:tc>
          <w:tcPr>
            <w:tcW w:w="883" w:type="dxa"/>
            <w:shd w:val="clear" w:color="auto" w:fill="auto"/>
            <w:vAlign w:val="bottom"/>
            <w:hideMark/>
          </w:tcPr>
          <w:p w14:paraId="29E0D50D"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3,7</w:t>
            </w:r>
          </w:p>
        </w:tc>
      </w:tr>
      <w:tr w:rsidR="0092087E" w:rsidRPr="001F3A72" w14:paraId="4A94462D" w14:textId="77777777" w:rsidTr="00B447EC">
        <w:trPr>
          <w:trHeight w:val="323"/>
        </w:trPr>
        <w:tc>
          <w:tcPr>
            <w:tcW w:w="5670" w:type="dxa"/>
            <w:shd w:val="clear" w:color="auto" w:fill="auto"/>
            <w:vAlign w:val="bottom"/>
            <w:hideMark/>
          </w:tcPr>
          <w:p w14:paraId="67B5EB78" w14:textId="77777777" w:rsidR="00B447EC" w:rsidRPr="001F3A72" w:rsidRDefault="00B447EC" w:rsidP="00B447EC">
            <w:pPr>
              <w:spacing w:after="0" w:line="240" w:lineRule="auto"/>
              <w:ind w:firstLineChars="122" w:firstLine="268"/>
              <w:rPr>
                <w:rFonts w:ascii="Times New Roman" w:eastAsia="Times New Roman" w:hAnsi="Times New Roman"/>
                <w:i/>
                <w:iCs/>
                <w:lang w:eastAsia="ru-RU"/>
              </w:rPr>
            </w:pPr>
            <w:r w:rsidRPr="001F3A72">
              <w:rPr>
                <w:rFonts w:ascii="Times New Roman" w:eastAsia="Times New Roman" w:hAnsi="Times New Roman"/>
                <w:i/>
                <w:iCs/>
                <w:lang w:eastAsia="ru-RU"/>
              </w:rPr>
              <w:t>за административные правонарушения в области охраны окружающей среды и природопользования</w:t>
            </w:r>
          </w:p>
        </w:tc>
        <w:tc>
          <w:tcPr>
            <w:tcW w:w="1143" w:type="dxa"/>
            <w:vAlign w:val="bottom"/>
          </w:tcPr>
          <w:p w14:paraId="4917588C" w14:textId="77777777" w:rsidR="00B447EC" w:rsidRPr="001F3A72" w:rsidRDefault="00B447EC" w:rsidP="00B447EC">
            <w:pPr>
              <w:spacing w:after="0" w:line="240" w:lineRule="auto"/>
              <w:jc w:val="right"/>
              <w:rPr>
                <w:rFonts w:ascii="Times New Roman" w:hAnsi="Times New Roman"/>
              </w:rPr>
            </w:pPr>
            <w:r w:rsidRPr="001F3A72">
              <w:rPr>
                <w:rFonts w:ascii="Times New Roman" w:eastAsia="Times New Roman" w:hAnsi="Times New Roman"/>
                <w:lang w:eastAsia="ru-RU"/>
              </w:rPr>
              <w:t>8,8</w:t>
            </w:r>
          </w:p>
        </w:tc>
        <w:tc>
          <w:tcPr>
            <w:tcW w:w="851" w:type="dxa"/>
            <w:shd w:val="clear" w:color="auto" w:fill="auto"/>
            <w:noWrap/>
            <w:vAlign w:val="bottom"/>
            <w:hideMark/>
          </w:tcPr>
          <w:p w14:paraId="1FACD9AA"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5,8</w:t>
            </w:r>
          </w:p>
        </w:tc>
        <w:tc>
          <w:tcPr>
            <w:tcW w:w="821" w:type="dxa"/>
            <w:vAlign w:val="bottom"/>
          </w:tcPr>
          <w:p w14:paraId="45270A53"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4,3</w:t>
            </w:r>
          </w:p>
        </w:tc>
        <w:tc>
          <w:tcPr>
            <w:tcW w:w="883" w:type="dxa"/>
            <w:shd w:val="clear" w:color="auto" w:fill="auto"/>
            <w:vAlign w:val="bottom"/>
            <w:hideMark/>
          </w:tcPr>
          <w:p w14:paraId="05C3FB8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9,1</w:t>
            </w:r>
          </w:p>
        </w:tc>
      </w:tr>
      <w:tr w:rsidR="0092087E" w:rsidRPr="001F3A72" w14:paraId="2782BE53" w14:textId="77777777" w:rsidTr="00B447EC">
        <w:trPr>
          <w:trHeight w:val="331"/>
        </w:trPr>
        <w:tc>
          <w:tcPr>
            <w:tcW w:w="5670" w:type="dxa"/>
            <w:shd w:val="clear" w:color="auto" w:fill="auto"/>
            <w:vAlign w:val="bottom"/>
            <w:hideMark/>
          </w:tcPr>
          <w:p w14:paraId="3554FCAC" w14:textId="77777777" w:rsidR="00B447EC" w:rsidRPr="001F3A72" w:rsidRDefault="00B447EC" w:rsidP="00B447EC">
            <w:pPr>
              <w:spacing w:after="0" w:line="240" w:lineRule="auto"/>
              <w:ind w:firstLineChars="122" w:firstLine="268"/>
              <w:rPr>
                <w:rFonts w:ascii="Times New Roman" w:eastAsia="Times New Roman" w:hAnsi="Times New Roman"/>
                <w:i/>
                <w:iCs/>
                <w:lang w:eastAsia="ru-RU"/>
              </w:rPr>
            </w:pPr>
            <w:r w:rsidRPr="001F3A72">
              <w:rPr>
                <w:rFonts w:ascii="Times New Roman" w:eastAsia="Times New Roman" w:hAnsi="Times New Roman"/>
                <w:i/>
                <w:iCs/>
                <w:lang w:eastAsia="ru-RU"/>
              </w:rPr>
              <w:t>за административные правонарушения в области дорожного движения</w:t>
            </w:r>
          </w:p>
        </w:tc>
        <w:tc>
          <w:tcPr>
            <w:tcW w:w="1143" w:type="dxa"/>
            <w:vAlign w:val="bottom"/>
          </w:tcPr>
          <w:p w14:paraId="186E2189" w14:textId="77777777" w:rsidR="00B447EC" w:rsidRPr="001F3A72" w:rsidRDefault="00B447EC" w:rsidP="00B447EC">
            <w:pPr>
              <w:spacing w:after="0" w:line="240" w:lineRule="auto"/>
              <w:jc w:val="right"/>
              <w:rPr>
                <w:rFonts w:ascii="Times New Roman" w:hAnsi="Times New Roman"/>
              </w:rPr>
            </w:pPr>
            <w:r w:rsidRPr="001F3A72">
              <w:rPr>
                <w:rFonts w:ascii="Times New Roman" w:eastAsia="Times New Roman" w:hAnsi="Times New Roman"/>
                <w:lang w:eastAsia="ru-RU"/>
              </w:rPr>
              <w:t>324,5</w:t>
            </w:r>
          </w:p>
        </w:tc>
        <w:tc>
          <w:tcPr>
            <w:tcW w:w="851" w:type="dxa"/>
            <w:shd w:val="clear" w:color="auto" w:fill="auto"/>
            <w:noWrap/>
            <w:vAlign w:val="bottom"/>
            <w:hideMark/>
          </w:tcPr>
          <w:p w14:paraId="54095072"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311,9</w:t>
            </w:r>
          </w:p>
        </w:tc>
        <w:tc>
          <w:tcPr>
            <w:tcW w:w="821" w:type="dxa"/>
            <w:vAlign w:val="bottom"/>
          </w:tcPr>
          <w:p w14:paraId="046010CA"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228,4</w:t>
            </w:r>
          </w:p>
        </w:tc>
        <w:tc>
          <w:tcPr>
            <w:tcW w:w="883" w:type="dxa"/>
            <w:shd w:val="clear" w:color="auto" w:fill="auto"/>
            <w:vAlign w:val="bottom"/>
            <w:hideMark/>
          </w:tcPr>
          <w:p w14:paraId="7470D40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358,4</w:t>
            </w:r>
          </w:p>
        </w:tc>
      </w:tr>
      <w:tr w:rsidR="0092087E" w:rsidRPr="001F3A72" w14:paraId="5B249037" w14:textId="77777777" w:rsidTr="00B447EC">
        <w:trPr>
          <w:trHeight w:val="705"/>
        </w:trPr>
        <w:tc>
          <w:tcPr>
            <w:tcW w:w="5670" w:type="dxa"/>
            <w:shd w:val="clear" w:color="auto" w:fill="auto"/>
            <w:vAlign w:val="bottom"/>
            <w:hideMark/>
          </w:tcPr>
          <w:p w14:paraId="5DCC4F64" w14:textId="77777777" w:rsidR="00B447EC" w:rsidRPr="001F3A72" w:rsidRDefault="00B447EC" w:rsidP="00B447EC">
            <w:pPr>
              <w:spacing w:after="0" w:line="240" w:lineRule="auto"/>
              <w:ind w:firstLineChars="122" w:firstLine="268"/>
              <w:rPr>
                <w:rFonts w:ascii="Times New Roman" w:eastAsia="Times New Roman" w:hAnsi="Times New Roman"/>
                <w:i/>
                <w:iCs/>
                <w:lang w:eastAsia="ru-RU"/>
              </w:rPr>
            </w:pPr>
            <w:r w:rsidRPr="001F3A72">
              <w:rPr>
                <w:rFonts w:ascii="Times New Roman" w:eastAsia="Times New Roman" w:hAnsi="Times New Roman"/>
                <w:i/>
                <w:iCs/>
                <w:lang w:eastAsia="ru-RU"/>
              </w:rPr>
              <w:t>за административные штрафы за административные правонарушения в области предпринимательской деятельности и деятельности саморегулируемых организаций</w:t>
            </w:r>
          </w:p>
        </w:tc>
        <w:tc>
          <w:tcPr>
            <w:tcW w:w="1143" w:type="dxa"/>
            <w:vAlign w:val="bottom"/>
          </w:tcPr>
          <w:p w14:paraId="020E95FC" w14:textId="77777777" w:rsidR="00B447EC" w:rsidRPr="001F3A72" w:rsidRDefault="00B447EC" w:rsidP="00B447EC">
            <w:pPr>
              <w:spacing w:after="0" w:line="240" w:lineRule="auto"/>
              <w:jc w:val="right"/>
              <w:rPr>
                <w:rFonts w:ascii="Times New Roman" w:hAnsi="Times New Roman"/>
              </w:rPr>
            </w:pPr>
            <w:r w:rsidRPr="001F3A72">
              <w:rPr>
                <w:rFonts w:ascii="Times New Roman" w:eastAsia="Times New Roman" w:hAnsi="Times New Roman"/>
                <w:lang w:eastAsia="ru-RU"/>
              </w:rPr>
              <w:t>3,0</w:t>
            </w:r>
          </w:p>
        </w:tc>
        <w:tc>
          <w:tcPr>
            <w:tcW w:w="851" w:type="dxa"/>
            <w:shd w:val="clear" w:color="auto" w:fill="auto"/>
            <w:noWrap/>
            <w:vAlign w:val="bottom"/>
            <w:hideMark/>
          </w:tcPr>
          <w:p w14:paraId="049C922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3,8</w:t>
            </w:r>
          </w:p>
        </w:tc>
        <w:tc>
          <w:tcPr>
            <w:tcW w:w="821" w:type="dxa"/>
            <w:vAlign w:val="bottom"/>
          </w:tcPr>
          <w:p w14:paraId="05A0B9F2"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2,8</w:t>
            </w:r>
          </w:p>
        </w:tc>
        <w:tc>
          <w:tcPr>
            <w:tcW w:w="883" w:type="dxa"/>
            <w:shd w:val="clear" w:color="auto" w:fill="auto"/>
            <w:noWrap/>
            <w:vAlign w:val="bottom"/>
            <w:hideMark/>
          </w:tcPr>
          <w:p w14:paraId="020A2B1C"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4,7</w:t>
            </w:r>
          </w:p>
        </w:tc>
      </w:tr>
      <w:tr w:rsidR="0092087E" w:rsidRPr="001F3A72" w14:paraId="397231D2" w14:textId="77777777" w:rsidTr="00B447EC">
        <w:trPr>
          <w:trHeight w:val="507"/>
        </w:trPr>
        <w:tc>
          <w:tcPr>
            <w:tcW w:w="5670" w:type="dxa"/>
            <w:shd w:val="clear" w:color="auto" w:fill="auto"/>
            <w:vAlign w:val="bottom"/>
            <w:hideMark/>
          </w:tcPr>
          <w:p w14:paraId="24BD6604" w14:textId="77777777" w:rsidR="00B447EC" w:rsidRPr="001F3A72" w:rsidRDefault="00B447EC" w:rsidP="00B447EC">
            <w:pPr>
              <w:spacing w:after="0" w:line="240" w:lineRule="auto"/>
              <w:ind w:firstLineChars="122" w:firstLine="268"/>
              <w:rPr>
                <w:rFonts w:ascii="Times New Roman" w:eastAsia="Times New Roman" w:hAnsi="Times New Roman"/>
                <w:i/>
                <w:iCs/>
                <w:lang w:eastAsia="ru-RU"/>
              </w:rPr>
            </w:pPr>
            <w:r w:rsidRPr="001F3A72">
              <w:rPr>
                <w:rFonts w:ascii="Times New Roman" w:eastAsia="Times New Roman" w:hAnsi="Times New Roman"/>
                <w:i/>
                <w:iCs/>
                <w:lang w:eastAsia="ru-RU"/>
              </w:rPr>
              <w:t>за административные штрафы за административные правонарушения против порядка управления</w:t>
            </w:r>
          </w:p>
        </w:tc>
        <w:tc>
          <w:tcPr>
            <w:tcW w:w="1143" w:type="dxa"/>
            <w:shd w:val="clear" w:color="auto" w:fill="auto"/>
            <w:vAlign w:val="bottom"/>
          </w:tcPr>
          <w:p w14:paraId="10FF730F" w14:textId="77777777" w:rsidR="00B447EC" w:rsidRPr="001F3A72" w:rsidRDefault="00B447EC" w:rsidP="00B447EC">
            <w:pPr>
              <w:spacing w:after="0" w:line="240" w:lineRule="auto"/>
              <w:jc w:val="right"/>
              <w:rPr>
                <w:rFonts w:ascii="Times New Roman" w:hAnsi="Times New Roman"/>
              </w:rPr>
            </w:pPr>
            <w:r w:rsidRPr="001F3A72">
              <w:rPr>
                <w:rFonts w:ascii="Times New Roman" w:hAnsi="Times New Roman"/>
              </w:rPr>
              <w:t>8,7</w:t>
            </w:r>
          </w:p>
        </w:tc>
        <w:tc>
          <w:tcPr>
            <w:tcW w:w="851" w:type="dxa"/>
            <w:shd w:val="clear" w:color="auto" w:fill="auto"/>
            <w:noWrap/>
            <w:vAlign w:val="bottom"/>
            <w:hideMark/>
          </w:tcPr>
          <w:p w14:paraId="32EDC47E"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8,3</w:t>
            </w:r>
          </w:p>
        </w:tc>
        <w:tc>
          <w:tcPr>
            <w:tcW w:w="821" w:type="dxa"/>
            <w:vAlign w:val="bottom"/>
          </w:tcPr>
          <w:p w14:paraId="6697D88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6,1</w:t>
            </w:r>
          </w:p>
        </w:tc>
        <w:tc>
          <w:tcPr>
            <w:tcW w:w="883" w:type="dxa"/>
            <w:shd w:val="clear" w:color="auto" w:fill="auto"/>
            <w:noWrap/>
            <w:vAlign w:val="bottom"/>
            <w:hideMark/>
          </w:tcPr>
          <w:p w14:paraId="6A5AD389"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15,9</w:t>
            </w:r>
          </w:p>
        </w:tc>
      </w:tr>
      <w:tr w:rsidR="0092087E" w:rsidRPr="001F3A72" w14:paraId="29E1C4A3" w14:textId="77777777" w:rsidTr="00B447EC">
        <w:trPr>
          <w:trHeight w:val="70"/>
        </w:trPr>
        <w:tc>
          <w:tcPr>
            <w:tcW w:w="5670" w:type="dxa"/>
            <w:shd w:val="clear" w:color="auto" w:fill="auto"/>
            <w:vAlign w:val="bottom"/>
            <w:hideMark/>
          </w:tcPr>
          <w:p w14:paraId="6CEE1336"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 xml:space="preserve">Штрафы, неустойки, пени, уплаченные в соответствии с законом или договором в случае неисполнения или ненадлежащего исполнения принятых обязательств, </w:t>
            </w:r>
            <w:r w:rsidRPr="001F3A72">
              <w:rPr>
                <w:rFonts w:ascii="Times New Roman" w:eastAsia="Times New Roman" w:hAnsi="Times New Roman"/>
                <w:i/>
                <w:iCs/>
                <w:lang w:eastAsia="ru-RU"/>
              </w:rPr>
              <w:t>из них:</w:t>
            </w:r>
            <w:r w:rsidRPr="001F3A72">
              <w:rPr>
                <w:rFonts w:ascii="Times New Roman" w:eastAsia="Times New Roman" w:hAnsi="Times New Roman"/>
                <w:lang w:eastAsia="ru-RU"/>
              </w:rPr>
              <w:t xml:space="preserve"> </w:t>
            </w:r>
          </w:p>
        </w:tc>
        <w:tc>
          <w:tcPr>
            <w:tcW w:w="1143" w:type="dxa"/>
            <w:vAlign w:val="bottom"/>
          </w:tcPr>
          <w:p w14:paraId="0463FB3A" w14:textId="77777777" w:rsidR="00B447EC" w:rsidRPr="001F3A72" w:rsidRDefault="00B447EC" w:rsidP="00B447EC">
            <w:pPr>
              <w:spacing w:after="0" w:line="240" w:lineRule="auto"/>
              <w:jc w:val="right"/>
              <w:rPr>
                <w:rFonts w:ascii="Times New Roman" w:hAnsi="Times New Roman"/>
              </w:rPr>
            </w:pPr>
            <w:r w:rsidRPr="001F3A72">
              <w:rPr>
                <w:rFonts w:ascii="Times New Roman" w:eastAsia="Times New Roman" w:hAnsi="Times New Roman"/>
                <w:lang w:eastAsia="ru-RU"/>
              </w:rPr>
              <w:t>30,7</w:t>
            </w:r>
          </w:p>
        </w:tc>
        <w:tc>
          <w:tcPr>
            <w:tcW w:w="851" w:type="dxa"/>
            <w:shd w:val="clear" w:color="auto" w:fill="auto"/>
            <w:noWrap/>
            <w:vAlign w:val="bottom"/>
            <w:hideMark/>
          </w:tcPr>
          <w:p w14:paraId="0AA9963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7,0</w:t>
            </w:r>
          </w:p>
        </w:tc>
        <w:tc>
          <w:tcPr>
            <w:tcW w:w="821" w:type="dxa"/>
            <w:vAlign w:val="bottom"/>
          </w:tcPr>
          <w:p w14:paraId="26F5AEE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4,9</w:t>
            </w:r>
          </w:p>
        </w:tc>
        <w:tc>
          <w:tcPr>
            <w:tcW w:w="883" w:type="dxa"/>
            <w:shd w:val="clear" w:color="auto" w:fill="auto"/>
            <w:vAlign w:val="bottom"/>
            <w:hideMark/>
          </w:tcPr>
          <w:p w14:paraId="3A42A5DC"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28,0</w:t>
            </w:r>
          </w:p>
        </w:tc>
      </w:tr>
      <w:tr w:rsidR="0092087E" w:rsidRPr="001F3A72" w14:paraId="49734126" w14:textId="77777777" w:rsidTr="00B447EC">
        <w:trPr>
          <w:trHeight w:val="273"/>
        </w:trPr>
        <w:tc>
          <w:tcPr>
            <w:tcW w:w="5670" w:type="dxa"/>
            <w:shd w:val="clear" w:color="auto" w:fill="auto"/>
            <w:hideMark/>
          </w:tcPr>
          <w:p w14:paraId="55416147" w14:textId="77777777" w:rsidR="00B447EC" w:rsidRPr="001F3A72" w:rsidRDefault="00B447EC" w:rsidP="00B447EC">
            <w:pPr>
              <w:spacing w:after="0" w:line="240" w:lineRule="auto"/>
              <w:ind w:firstLineChars="122" w:firstLine="268"/>
              <w:rPr>
                <w:rFonts w:ascii="Times New Roman" w:eastAsia="Times New Roman" w:hAnsi="Times New Roman"/>
                <w:i/>
                <w:iCs/>
                <w:lang w:eastAsia="ru-RU"/>
              </w:rPr>
            </w:pPr>
            <w:r w:rsidRPr="001F3A72">
              <w:rPr>
                <w:rFonts w:ascii="Times New Roman" w:eastAsia="Times New Roman" w:hAnsi="Times New Roman"/>
                <w:i/>
                <w:iCs/>
                <w:lang w:eastAsia="ru-RU"/>
              </w:rPr>
              <w:t>уплаченные в соответствии с договором аренды лесного участка или договором купли-продажи лесных насаждений в случае неисполнения или ненадлежащего исполнения обязательств</w:t>
            </w:r>
          </w:p>
        </w:tc>
        <w:tc>
          <w:tcPr>
            <w:tcW w:w="1143" w:type="dxa"/>
            <w:vAlign w:val="bottom"/>
          </w:tcPr>
          <w:p w14:paraId="483DC63F" w14:textId="77777777" w:rsidR="00B447EC" w:rsidRPr="001F3A72" w:rsidRDefault="00B447EC" w:rsidP="00B447EC">
            <w:pPr>
              <w:spacing w:after="0" w:line="240" w:lineRule="auto"/>
              <w:jc w:val="right"/>
              <w:rPr>
                <w:rFonts w:ascii="Times New Roman" w:hAnsi="Times New Roman"/>
              </w:rPr>
            </w:pPr>
            <w:r w:rsidRPr="001F3A72">
              <w:rPr>
                <w:rFonts w:ascii="Times New Roman" w:eastAsia="Times New Roman" w:hAnsi="Times New Roman"/>
                <w:lang w:eastAsia="ru-RU"/>
              </w:rPr>
              <w:t>20,7</w:t>
            </w:r>
          </w:p>
        </w:tc>
        <w:tc>
          <w:tcPr>
            <w:tcW w:w="851" w:type="dxa"/>
            <w:shd w:val="clear" w:color="auto" w:fill="auto"/>
            <w:noWrap/>
            <w:vAlign w:val="bottom"/>
            <w:hideMark/>
          </w:tcPr>
          <w:p w14:paraId="04EB367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5,9</w:t>
            </w:r>
          </w:p>
        </w:tc>
        <w:tc>
          <w:tcPr>
            <w:tcW w:w="821" w:type="dxa"/>
            <w:vAlign w:val="bottom"/>
          </w:tcPr>
          <w:p w14:paraId="4E95CD1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4,3</w:t>
            </w:r>
          </w:p>
        </w:tc>
        <w:tc>
          <w:tcPr>
            <w:tcW w:w="883" w:type="dxa"/>
            <w:shd w:val="clear" w:color="auto" w:fill="auto"/>
            <w:vAlign w:val="bottom"/>
            <w:hideMark/>
          </w:tcPr>
          <w:p w14:paraId="63EB003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18,6</w:t>
            </w:r>
          </w:p>
        </w:tc>
      </w:tr>
      <w:tr w:rsidR="0092087E" w:rsidRPr="001F3A72" w14:paraId="5EA9EB1F" w14:textId="77777777" w:rsidTr="00B447EC">
        <w:trPr>
          <w:trHeight w:val="190"/>
        </w:trPr>
        <w:tc>
          <w:tcPr>
            <w:tcW w:w="5670" w:type="dxa"/>
            <w:shd w:val="clear" w:color="auto" w:fill="auto"/>
            <w:vAlign w:val="bottom"/>
            <w:hideMark/>
          </w:tcPr>
          <w:p w14:paraId="6597377A" w14:textId="77777777" w:rsidR="00B447EC" w:rsidRPr="001F3A72" w:rsidRDefault="00B447EC" w:rsidP="00894475">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 xml:space="preserve">Платежи в целях возмещения причиненного ущерба (убытков), </w:t>
            </w:r>
            <w:r w:rsidRPr="001F3A72">
              <w:rPr>
                <w:rFonts w:ascii="Times New Roman" w:eastAsia="Times New Roman" w:hAnsi="Times New Roman"/>
                <w:i/>
                <w:iCs/>
                <w:lang w:eastAsia="ru-RU"/>
              </w:rPr>
              <w:t>из них:</w:t>
            </w:r>
          </w:p>
        </w:tc>
        <w:tc>
          <w:tcPr>
            <w:tcW w:w="1143" w:type="dxa"/>
            <w:vAlign w:val="bottom"/>
          </w:tcPr>
          <w:p w14:paraId="75383A01" w14:textId="77777777" w:rsidR="00B447EC" w:rsidRPr="001F3A72" w:rsidRDefault="00B447EC" w:rsidP="00B447EC">
            <w:pPr>
              <w:spacing w:after="0" w:line="240" w:lineRule="auto"/>
              <w:jc w:val="right"/>
              <w:rPr>
                <w:rFonts w:ascii="Times New Roman" w:hAnsi="Times New Roman"/>
              </w:rPr>
            </w:pPr>
            <w:r w:rsidRPr="001F3A72">
              <w:rPr>
                <w:rFonts w:ascii="Times New Roman" w:eastAsia="Times New Roman" w:hAnsi="Times New Roman"/>
                <w:lang w:eastAsia="ru-RU"/>
              </w:rPr>
              <w:t>22,8</w:t>
            </w:r>
          </w:p>
        </w:tc>
        <w:tc>
          <w:tcPr>
            <w:tcW w:w="851" w:type="dxa"/>
            <w:shd w:val="clear" w:color="auto" w:fill="auto"/>
            <w:noWrap/>
            <w:vAlign w:val="bottom"/>
            <w:hideMark/>
          </w:tcPr>
          <w:p w14:paraId="09162DC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0,2</w:t>
            </w:r>
          </w:p>
        </w:tc>
        <w:tc>
          <w:tcPr>
            <w:tcW w:w="821" w:type="dxa"/>
            <w:vAlign w:val="bottom"/>
          </w:tcPr>
          <w:p w14:paraId="32E6F70C"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0,1</w:t>
            </w:r>
          </w:p>
        </w:tc>
        <w:tc>
          <w:tcPr>
            <w:tcW w:w="883" w:type="dxa"/>
            <w:shd w:val="clear" w:color="auto" w:fill="auto"/>
            <w:vAlign w:val="bottom"/>
            <w:hideMark/>
          </w:tcPr>
          <w:p w14:paraId="61A05356"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7,2</w:t>
            </w:r>
          </w:p>
        </w:tc>
      </w:tr>
      <w:tr w:rsidR="0092087E" w:rsidRPr="001F3A72" w14:paraId="6042ECD0" w14:textId="77777777" w:rsidTr="00B447EC">
        <w:trPr>
          <w:trHeight w:val="303"/>
        </w:trPr>
        <w:tc>
          <w:tcPr>
            <w:tcW w:w="5670" w:type="dxa"/>
            <w:shd w:val="clear" w:color="auto" w:fill="auto"/>
            <w:vAlign w:val="bottom"/>
            <w:hideMark/>
          </w:tcPr>
          <w:p w14:paraId="37ADFF25" w14:textId="77777777" w:rsidR="00B447EC" w:rsidRPr="001F3A72" w:rsidRDefault="00B447EC" w:rsidP="00B447EC">
            <w:pPr>
              <w:spacing w:after="0" w:line="240" w:lineRule="auto"/>
              <w:ind w:firstLineChars="122" w:firstLine="268"/>
              <w:rPr>
                <w:rFonts w:ascii="Times New Roman" w:eastAsia="Times New Roman" w:hAnsi="Times New Roman"/>
                <w:i/>
                <w:iCs/>
                <w:lang w:eastAsia="ru-RU"/>
              </w:rPr>
            </w:pPr>
            <w:r w:rsidRPr="001F3A72">
              <w:rPr>
                <w:rFonts w:ascii="Times New Roman" w:eastAsia="Times New Roman" w:hAnsi="Times New Roman"/>
                <w:i/>
                <w:iCs/>
                <w:lang w:eastAsia="ru-RU"/>
              </w:rPr>
              <w:t xml:space="preserve">денежные взыскания (штрафы), поступающие в счет погашение задолженности на 01.01.2020 года </w:t>
            </w:r>
          </w:p>
        </w:tc>
        <w:tc>
          <w:tcPr>
            <w:tcW w:w="1143" w:type="dxa"/>
            <w:vAlign w:val="bottom"/>
          </w:tcPr>
          <w:p w14:paraId="29220416" w14:textId="77777777" w:rsidR="00B447EC" w:rsidRPr="001F3A72" w:rsidRDefault="00B447EC" w:rsidP="00B447EC">
            <w:pPr>
              <w:spacing w:after="0" w:line="240" w:lineRule="auto"/>
              <w:jc w:val="right"/>
              <w:rPr>
                <w:rFonts w:ascii="Times New Roman" w:hAnsi="Times New Roman"/>
              </w:rPr>
            </w:pPr>
            <w:r w:rsidRPr="001F3A72">
              <w:rPr>
                <w:rFonts w:ascii="Times New Roman" w:eastAsia="Times New Roman" w:hAnsi="Times New Roman"/>
                <w:lang w:eastAsia="ru-RU"/>
              </w:rPr>
              <w:t>22,6</w:t>
            </w:r>
          </w:p>
        </w:tc>
        <w:tc>
          <w:tcPr>
            <w:tcW w:w="851" w:type="dxa"/>
            <w:shd w:val="clear" w:color="auto" w:fill="auto"/>
            <w:noWrap/>
            <w:vAlign w:val="bottom"/>
            <w:hideMark/>
          </w:tcPr>
          <w:p w14:paraId="19038B13"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0,1</w:t>
            </w:r>
          </w:p>
        </w:tc>
        <w:tc>
          <w:tcPr>
            <w:tcW w:w="821" w:type="dxa"/>
            <w:vAlign w:val="bottom"/>
          </w:tcPr>
          <w:p w14:paraId="37FB0B8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0,1</w:t>
            </w:r>
          </w:p>
        </w:tc>
        <w:tc>
          <w:tcPr>
            <w:tcW w:w="883" w:type="dxa"/>
            <w:shd w:val="clear" w:color="auto" w:fill="auto"/>
            <w:vAlign w:val="bottom"/>
            <w:hideMark/>
          </w:tcPr>
          <w:p w14:paraId="34F619A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6,5</w:t>
            </w:r>
          </w:p>
        </w:tc>
      </w:tr>
      <w:tr w:rsidR="0092087E" w:rsidRPr="001F3A72" w14:paraId="17704C34" w14:textId="77777777" w:rsidTr="00B447EC">
        <w:trPr>
          <w:trHeight w:val="129"/>
        </w:trPr>
        <w:tc>
          <w:tcPr>
            <w:tcW w:w="5670" w:type="dxa"/>
            <w:shd w:val="clear" w:color="auto" w:fill="auto"/>
            <w:vAlign w:val="bottom"/>
            <w:hideMark/>
          </w:tcPr>
          <w:p w14:paraId="0283DCE7" w14:textId="77777777" w:rsidR="00B447EC" w:rsidRPr="001F3A72" w:rsidRDefault="00B447EC" w:rsidP="00B447EC">
            <w:pPr>
              <w:spacing w:after="0" w:line="240" w:lineRule="auto"/>
              <w:jc w:val="both"/>
              <w:rPr>
                <w:rFonts w:ascii="Times New Roman" w:eastAsia="Times New Roman" w:hAnsi="Times New Roman"/>
                <w:lang w:eastAsia="ru-RU"/>
              </w:rPr>
            </w:pPr>
            <w:r w:rsidRPr="001F3A72">
              <w:rPr>
                <w:rFonts w:ascii="Times New Roman" w:eastAsia="Times New Roman" w:hAnsi="Times New Roman"/>
                <w:lang w:eastAsia="ru-RU"/>
              </w:rPr>
              <w:t xml:space="preserve">Платежи, уплачиваемые в целях возмещения вреда, </w:t>
            </w:r>
            <w:r w:rsidRPr="001F3A72">
              <w:rPr>
                <w:rFonts w:ascii="Times New Roman" w:eastAsia="Times New Roman" w:hAnsi="Times New Roman"/>
                <w:i/>
                <w:iCs/>
                <w:lang w:eastAsia="ru-RU"/>
              </w:rPr>
              <w:t>в том числе:</w:t>
            </w:r>
          </w:p>
        </w:tc>
        <w:tc>
          <w:tcPr>
            <w:tcW w:w="1143" w:type="dxa"/>
            <w:vAlign w:val="bottom"/>
          </w:tcPr>
          <w:p w14:paraId="17BE4EA1" w14:textId="77777777" w:rsidR="00B447EC" w:rsidRPr="001F3A72" w:rsidRDefault="00B447EC" w:rsidP="00B447EC">
            <w:pPr>
              <w:spacing w:after="0" w:line="240" w:lineRule="auto"/>
              <w:jc w:val="right"/>
              <w:rPr>
                <w:rFonts w:ascii="Times New Roman" w:hAnsi="Times New Roman"/>
              </w:rPr>
            </w:pPr>
            <w:r w:rsidRPr="001F3A72">
              <w:rPr>
                <w:rFonts w:ascii="Times New Roman" w:eastAsia="Times New Roman" w:hAnsi="Times New Roman"/>
                <w:lang w:eastAsia="ru-RU"/>
              </w:rPr>
              <w:t>8,2</w:t>
            </w:r>
          </w:p>
        </w:tc>
        <w:tc>
          <w:tcPr>
            <w:tcW w:w="851" w:type="dxa"/>
            <w:shd w:val="clear" w:color="auto" w:fill="auto"/>
            <w:noWrap/>
            <w:vAlign w:val="bottom"/>
            <w:hideMark/>
          </w:tcPr>
          <w:p w14:paraId="7ADB3F9E"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10,5</w:t>
            </w:r>
          </w:p>
        </w:tc>
        <w:tc>
          <w:tcPr>
            <w:tcW w:w="821" w:type="dxa"/>
            <w:vAlign w:val="bottom"/>
          </w:tcPr>
          <w:p w14:paraId="48248C0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7,8</w:t>
            </w:r>
          </w:p>
        </w:tc>
        <w:tc>
          <w:tcPr>
            <w:tcW w:w="883" w:type="dxa"/>
            <w:shd w:val="clear" w:color="auto" w:fill="auto"/>
            <w:vAlign w:val="bottom"/>
            <w:hideMark/>
          </w:tcPr>
          <w:p w14:paraId="3D1CDDA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5,4</w:t>
            </w:r>
          </w:p>
        </w:tc>
      </w:tr>
      <w:tr w:rsidR="0092087E" w:rsidRPr="001F3A72" w14:paraId="48D8A759" w14:textId="77777777" w:rsidTr="00B447EC">
        <w:trPr>
          <w:trHeight w:val="744"/>
        </w:trPr>
        <w:tc>
          <w:tcPr>
            <w:tcW w:w="5670" w:type="dxa"/>
            <w:shd w:val="clear" w:color="auto" w:fill="auto"/>
            <w:vAlign w:val="bottom"/>
            <w:hideMark/>
          </w:tcPr>
          <w:p w14:paraId="4A281605" w14:textId="77777777" w:rsidR="00B447EC" w:rsidRPr="001F3A72" w:rsidRDefault="00B447EC" w:rsidP="00B447EC">
            <w:pPr>
              <w:spacing w:after="0" w:line="240" w:lineRule="auto"/>
              <w:ind w:firstLineChars="134" w:firstLine="295"/>
              <w:rPr>
                <w:rFonts w:ascii="Times New Roman" w:eastAsia="Times New Roman" w:hAnsi="Times New Roman"/>
                <w:i/>
                <w:iCs/>
                <w:lang w:eastAsia="ru-RU"/>
              </w:rPr>
            </w:pPr>
            <w:r w:rsidRPr="001F3A72">
              <w:rPr>
                <w:rFonts w:ascii="Times New Roman" w:eastAsia="Times New Roman" w:hAnsi="Times New Roman"/>
                <w:i/>
                <w:lang w:eastAsia="ru-RU"/>
              </w:rPr>
              <w:t xml:space="preserve">возмещения вреда, </w:t>
            </w:r>
            <w:r w:rsidRPr="001F3A72">
              <w:rPr>
                <w:rFonts w:ascii="Times New Roman" w:eastAsia="Times New Roman" w:hAnsi="Times New Roman"/>
                <w:i/>
                <w:iCs/>
                <w:lang w:eastAsia="ru-RU"/>
              </w:rPr>
              <w:t>причиняемого автомобильным дорогам рег. или межмуниципального значения транспортными средствами, осуществляющими перевозки тяжеловесных и (или) крупногабаритных грузов</w:t>
            </w:r>
          </w:p>
        </w:tc>
        <w:tc>
          <w:tcPr>
            <w:tcW w:w="1143" w:type="dxa"/>
            <w:vAlign w:val="bottom"/>
          </w:tcPr>
          <w:p w14:paraId="7EE1A151" w14:textId="77777777" w:rsidR="00B447EC" w:rsidRPr="001F3A72" w:rsidRDefault="00B447EC" w:rsidP="00B447EC">
            <w:pPr>
              <w:spacing w:after="0" w:line="240" w:lineRule="auto"/>
              <w:jc w:val="right"/>
              <w:rPr>
                <w:rFonts w:ascii="Times New Roman" w:hAnsi="Times New Roman"/>
              </w:rPr>
            </w:pPr>
            <w:r w:rsidRPr="001F3A72">
              <w:rPr>
                <w:rFonts w:ascii="Times New Roman" w:eastAsia="Times New Roman" w:hAnsi="Times New Roman"/>
                <w:lang w:eastAsia="ru-RU"/>
              </w:rPr>
              <w:t>8,2</w:t>
            </w:r>
          </w:p>
        </w:tc>
        <w:tc>
          <w:tcPr>
            <w:tcW w:w="851" w:type="dxa"/>
            <w:shd w:val="clear" w:color="auto" w:fill="auto"/>
            <w:noWrap/>
            <w:vAlign w:val="bottom"/>
            <w:hideMark/>
          </w:tcPr>
          <w:p w14:paraId="30F6A90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10,5</w:t>
            </w:r>
          </w:p>
        </w:tc>
        <w:tc>
          <w:tcPr>
            <w:tcW w:w="821" w:type="dxa"/>
            <w:vAlign w:val="bottom"/>
          </w:tcPr>
          <w:p w14:paraId="01BF03C1" w14:textId="77777777" w:rsidR="00B447EC" w:rsidRPr="001F3A72" w:rsidRDefault="00B447EC" w:rsidP="00B447EC">
            <w:pPr>
              <w:spacing w:after="0" w:line="240" w:lineRule="auto"/>
              <w:ind w:right="-90"/>
              <w:jc w:val="right"/>
              <w:rPr>
                <w:rFonts w:ascii="Times New Roman" w:eastAsia="Times New Roman" w:hAnsi="Times New Roman"/>
                <w:lang w:eastAsia="ru-RU"/>
              </w:rPr>
            </w:pPr>
            <w:r w:rsidRPr="001F3A72">
              <w:rPr>
                <w:rFonts w:ascii="Times New Roman" w:hAnsi="Times New Roman"/>
              </w:rPr>
              <w:t>7,8</w:t>
            </w:r>
          </w:p>
        </w:tc>
        <w:tc>
          <w:tcPr>
            <w:tcW w:w="883" w:type="dxa"/>
            <w:shd w:val="clear" w:color="auto" w:fill="auto"/>
            <w:vAlign w:val="bottom"/>
            <w:hideMark/>
          </w:tcPr>
          <w:p w14:paraId="17FFBBE9"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5,4</w:t>
            </w:r>
          </w:p>
        </w:tc>
      </w:tr>
      <w:tr w:rsidR="00B447EC" w:rsidRPr="001F3A72" w14:paraId="59BDF29C" w14:textId="77777777" w:rsidTr="00B447EC">
        <w:trPr>
          <w:trHeight w:val="135"/>
        </w:trPr>
        <w:tc>
          <w:tcPr>
            <w:tcW w:w="5670" w:type="dxa"/>
            <w:shd w:val="clear" w:color="auto" w:fill="auto"/>
            <w:vAlign w:val="center"/>
            <w:hideMark/>
          </w:tcPr>
          <w:p w14:paraId="3A98D9AC" w14:textId="77777777" w:rsidR="00B447EC" w:rsidRPr="001F3A72" w:rsidRDefault="00B447EC" w:rsidP="00B447EC">
            <w:pPr>
              <w:spacing w:after="0" w:line="240" w:lineRule="auto"/>
              <w:jc w:val="both"/>
              <w:rPr>
                <w:rFonts w:ascii="Times New Roman" w:eastAsia="Times New Roman" w:hAnsi="Times New Roman"/>
                <w:lang w:eastAsia="ru-RU"/>
              </w:rPr>
            </w:pPr>
            <w:r w:rsidRPr="001F3A72">
              <w:rPr>
                <w:rFonts w:ascii="Times New Roman" w:eastAsia="Times New Roman" w:hAnsi="Times New Roman"/>
                <w:lang w:eastAsia="ru-RU"/>
              </w:rPr>
              <w:t xml:space="preserve">Итого </w:t>
            </w:r>
          </w:p>
        </w:tc>
        <w:tc>
          <w:tcPr>
            <w:tcW w:w="1143" w:type="dxa"/>
            <w:vAlign w:val="bottom"/>
          </w:tcPr>
          <w:p w14:paraId="14E37B3F" w14:textId="77777777" w:rsidR="00B447EC" w:rsidRPr="001F3A72" w:rsidRDefault="00B447EC" w:rsidP="00B447EC">
            <w:pPr>
              <w:spacing w:after="0" w:line="240" w:lineRule="auto"/>
              <w:jc w:val="right"/>
              <w:rPr>
                <w:rFonts w:ascii="Times New Roman" w:hAnsi="Times New Roman"/>
              </w:rPr>
            </w:pPr>
            <w:r w:rsidRPr="001F3A72">
              <w:rPr>
                <w:rFonts w:ascii="Times New Roman" w:eastAsia="Times New Roman" w:hAnsi="Times New Roman"/>
                <w:lang w:eastAsia="ru-RU"/>
              </w:rPr>
              <w:t>425,0</w:t>
            </w:r>
          </w:p>
        </w:tc>
        <w:tc>
          <w:tcPr>
            <w:tcW w:w="851" w:type="dxa"/>
            <w:shd w:val="clear" w:color="auto" w:fill="auto"/>
            <w:noWrap/>
            <w:vAlign w:val="center"/>
            <w:hideMark/>
          </w:tcPr>
          <w:p w14:paraId="75FBD89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366,9</w:t>
            </w:r>
          </w:p>
        </w:tc>
        <w:tc>
          <w:tcPr>
            <w:tcW w:w="821" w:type="dxa"/>
            <w:vAlign w:val="center"/>
          </w:tcPr>
          <w:p w14:paraId="59B19F6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268,8</w:t>
            </w:r>
          </w:p>
        </w:tc>
        <w:tc>
          <w:tcPr>
            <w:tcW w:w="883" w:type="dxa"/>
            <w:shd w:val="clear" w:color="auto" w:fill="auto"/>
            <w:noWrap/>
            <w:vAlign w:val="center"/>
            <w:hideMark/>
          </w:tcPr>
          <w:p w14:paraId="0E3D1E3E"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447,3</w:t>
            </w:r>
          </w:p>
        </w:tc>
      </w:tr>
    </w:tbl>
    <w:p w14:paraId="7ED41736" w14:textId="77777777" w:rsidR="00894475" w:rsidRPr="001F3A72" w:rsidRDefault="00894475" w:rsidP="00B447EC">
      <w:pPr>
        <w:pStyle w:val="ac"/>
        <w:ind w:firstLine="709"/>
        <w:jc w:val="both"/>
        <w:rPr>
          <w:rFonts w:ascii="Times New Roman" w:hAnsi="Times New Roman"/>
          <w:sz w:val="28"/>
          <w:szCs w:val="28"/>
        </w:rPr>
      </w:pPr>
    </w:p>
    <w:p w14:paraId="67112C74"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Основной объем указанных поступлений обеспечен штрафами за административные правонарушения в области дорожного движения с учетом погашения задолженности, сложившейся на 01.01.2020, и составил 368,8 млн.руб. или 82,5 % от общей суммы поступивших штрафов., из них: за административные правонарушения в области дорожного движения – 358,4 млн.руб.; возмещения вреда, причиняемого автомобильным дорогам регионального или межмуниципального значения транспортными средствами, осуществляющими перевозки тяжеловесных и (или) крупногабаритных грузов – 5,4 млн.руб., денежные взыскания (штрафы) ПДД, поступающие в счет погашение задолженности, образовавшейся до 01.01.2020 года – 5,1 млн.руб.).</w:t>
      </w:r>
    </w:p>
    <w:p w14:paraId="18E3398E" w14:textId="478786AF"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Согласно предоставленной информации УМВД России по Архангельской области по запросу контрольно-счетной палаты</w:t>
      </w:r>
      <w:r w:rsidR="002F190D" w:rsidRPr="001F3A72">
        <w:rPr>
          <w:rFonts w:ascii="Times New Roman" w:hAnsi="Times New Roman"/>
          <w:sz w:val="28"/>
          <w:szCs w:val="28"/>
        </w:rPr>
        <w:t>,</w:t>
      </w:r>
      <w:r w:rsidRPr="001F3A72">
        <w:rPr>
          <w:rFonts w:ascii="Times New Roman" w:hAnsi="Times New Roman"/>
          <w:sz w:val="28"/>
          <w:szCs w:val="28"/>
        </w:rPr>
        <w:t xml:space="preserve"> за январь-сентябрь 2022 года оформлено 610 778 постановлений об административных правонарушениях в области дорожного движения по 35 основаниям, за аналогичный период 2021 года было оформлено 464 429 </w:t>
      </w:r>
      <w:r w:rsidR="002F190D" w:rsidRPr="001F3A72">
        <w:rPr>
          <w:rFonts w:ascii="Times New Roman" w:hAnsi="Times New Roman"/>
          <w:sz w:val="28"/>
          <w:szCs w:val="28"/>
        </w:rPr>
        <w:t xml:space="preserve">соответствующих </w:t>
      </w:r>
      <w:r w:rsidRPr="001F3A72">
        <w:rPr>
          <w:rFonts w:ascii="Times New Roman" w:hAnsi="Times New Roman"/>
          <w:sz w:val="28"/>
          <w:szCs w:val="28"/>
        </w:rPr>
        <w:t>постановлений.</w:t>
      </w:r>
    </w:p>
    <w:p w14:paraId="6023C723" w14:textId="1033A73B"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Основные суммы штрафов в области дорожного движения перечислены по следующим правонарушениям, что представлено в таблице </w:t>
      </w:r>
      <w:r w:rsidR="00FD3B9F" w:rsidRPr="001F3A72">
        <w:rPr>
          <w:rFonts w:ascii="Times New Roman" w:hAnsi="Times New Roman"/>
          <w:sz w:val="28"/>
          <w:szCs w:val="28"/>
        </w:rPr>
        <w:t>10</w:t>
      </w:r>
      <w:r w:rsidRPr="001F3A72">
        <w:rPr>
          <w:rFonts w:ascii="Times New Roman" w:hAnsi="Times New Roman"/>
          <w:sz w:val="28"/>
          <w:szCs w:val="28"/>
        </w:rPr>
        <w:t>.</w:t>
      </w:r>
    </w:p>
    <w:p w14:paraId="579B7FA7" w14:textId="77777777" w:rsidR="00B447EC" w:rsidRPr="001F3A72" w:rsidRDefault="00B447EC" w:rsidP="00B447EC">
      <w:pPr>
        <w:pStyle w:val="ac"/>
        <w:ind w:firstLine="851"/>
        <w:jc w:val="both"/>
        <w:rPr>
          <w:rFonts w:ascii="Times New Roman" w:hAnsi="Times New Roman"/>
        </w:rPr>
      </w:pPr>
    </w:p>
    <w:p w14:paraId="037CFFC4" w14:textId="77777777" w:rsidR="00B447EC" w:rsidRPr="001F3A72" w:rsidRDefault="00B447EC" w:rsidP="00B447EC">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D3B9F" w:rsidRPr="001F3A72">
        <w:rPr>
          <w:rFonts w:ascii="Times New Roman" w:hAnsi="Times New Roman"/>
          <w:b w:val="0"/>
          <w:noProof/>
          <w:sz w:val="24"/>
          <w:szCs w:val="24"/>
        </w:rPr>
        <w:t>10</w:t>
      </w:r>
      <w:r w:rsidRPr="001F3A72">
        <w:rPr>
          <w:rFonts w:ascii="Times New Roman" w:hAnsi="Times New Roman"/>
          <w:b w:val="0"/>
          <w:sz w:val="24"/>
          <w:szCs w:val="24"/>
        </w:rPr>
        <w:fldChar w:fldCharType="end"/>
      </w:r>
      <w:r w:rsidRPr="001F3A72">
        <w:rPr>
          <w:rFonts w:ascii="Times New Roman" w:hAnsi="Times New Roman"/>
          <w:b w:val="0"/>
          <w:sz w:val="24"/>
          <w:szCs w:val="24"/>
        </w:rPr>
        <w:t>. Поступление штрафов в областной бюджет по видам правонарушений за январь-сентябрь 2020-2022 годы</w:t>
      </w:r>
    </w:p>
    <w:tbl>
      <w:tblPr>
        <w:tblW w:w="9353" w:type="dxa"/>
        <w:tblInd w:w="-23" w:type="dxa"/>
        <w:tblLayout w:type="fixed"/>
        <w:tblLook w:val="04A0" w:firstRow="1" w:lastRow="0" w:firstColumn="1" w:lastColumn="0" w:noHBand="0" w:noVBand="1"/>
      </w:tblPr>
      <w:tblGrid>
        <w:gridCol w:w="6804"/>
        <w:gridCol w:w="850"/>
        <w:gridCol w:w="851"/>
        <w:gridCol w:w="848"/>
      </w:tblGrid>
      <w:tr w:rsidR="0092087E" w:rsidRPr="001F3A72" w14:paraId="699A3313" w14:textId="77777777" w:rsidTr="00097649">
        <w:trPr>
          <w:trHeight w:val="180"/>
          <w:tblHeader/>
        </w:trPr>
        <w:tc>
          <w:tcPr>
            <w:tcW w:w="680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6D6CAA5D"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Вид правонарушения</w:t>
            </w:r>
          </w:p>
        </w:tc>
        <w:tc>
          <w:tcPr>
            <w:tcW w:w="2549" w:type="dxa"/>
            <w:gridSpan w:val="3"/>
            <w:tcBorders>
              <w:top w:val="double" w:sz="6" w:space="0" w:color="auto"/>
              <w:left w:val="nil"/>
              <w:bottom w:val="single" w:sz="4" w:space="0" w:color="auto"/>
              <w:right w:val="double" w:sz="6" w:space="0" w:color="000000"/>
            </w:tcBorders>
            <w:shd w:val="clear" w:color="auto" w:fill="auto"/>
            <w:vAlign w:val="center"/>
            <w:hideMark/>
          </w:tcPr>
          <w:p w14:paraId="7CD09968"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Сумма, млн.руб.</w:t>
            </w:r>
          </w:p>
        </w:tc>
      </w:tr>
      <w:tr w:rsidR="0092087E" w:rsidRPr="001F3A72" w14:paraId="67F1324F" w14:textId="77777777" w:rsidTr="00097649">
        <w:trPr>
          <w:trHeight w:val="171"/>
          <w:tblHeader/>
        </w:trPr>
        <w:tc>
          <w:tcPr>
            <w:tcW w:w="6804" w:type="dxa"/>
            <w:vMerge/>
            <w:tcBorders>
              <w:top w:val="double" w:sz="6" w:space="0" w:color="auto"/>
              <w:left w:val="double" w:sz="6" w:space="0" w:color="auto"/>
              <w:bottom w:val="single" w:sz="4" w:space="0" w:color="auto"/>
              <w:right w:val="single" w:sz="4" w:space="0" w:color="auto"/>
            </w:tcBorders>
            <w:vAlign w:val="center"/>
            <w:hideMark/>
          </w:tcPr>
          <w:p w14:paraId="5BA64953" w14:textId="77777777" w:rsidR="00B447EC" w:rsidRPr="001F3A72" w:rsidRDefault="00B447EC" w:rsidP="00B447EC">
            <w:pPr>
              <w:spacing w:after="0" w:line="240" w:lineRule="auto"/>
              <w:rPr>
                <w:rFonts w:ascii="Times New Roman" w:eastAsia="Times New Roman" w:hAnsi="Times New Roman"/>
                <w:lang w:eastAsia="ru-RU"/>
              </w:rPr>
            </w:pPr>
          </w:p>
        </w:tc>
        <w:tc>
          <w:tcPr>
            <w:tcW w:w="2549" w:type="dxa"/>
            <w:gridSpan w:val="3"/>
            <w:tcBorders>
              <w:top w:val="single" w:sz="4" w:space="0" w:color="auto"/>
              <w:left w:val="single" w:sz="4" w:space="0" w:color="auto"/>
              <w:bottom w:val="single" w:sz="4" w:space="0" w:color="auto"/>
              <w:right w:val="double" w:sz="6" w:space="0" w:color="000000"/>
            </w:tcBorders>
            <w:shd w:val="clear" w:color="auto" w:fill="auto"/>
            <w:vAlign w:val="center"/>
            <w:hideMark/>
          </w:tcPr>
          <w:p w14:paraId="1557E4CC"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январь-сентябрь</w:t>
            </w:r>
          </w:p>
        </w:tc>
      </w:tr>
      <w:tr w:rsidR="0092087E" w:rsidRPr="001F3A72" w14:paraId="74210BFF" w14:textId="77777777" w:rsidTr="00097649">
        <w:trPr>
          <w:trHeight w:val="35"/>
          <w:tblHeader/>
        </w:trPr>
        <w:tc>
          <w:tcPr>
            <w:tcW w:w="6804" w:type="dxa"/>
            <w:vMerge/>
            <w:tcBorders>
              <w:top w:val="double" w:sz="6" w:space="0" w:color="auto"/>
              <w:left w:val="double" w:sz="6" w:space="0" w:color="auto"/>
              <w:bottom w:val="single" w:sz="4" w:space="0" w:color="auto"/>
              <w:right w:val="single" w:sz="4" w:space="0" w:color="auto"/>
            </w:tcBorders>
            <w:vAlign w:val="center"/>
            <w:hideMark/>
          </w:tcPr>
          <w:p w14:paraId="2B23F67D" w14:textId="77777777" w:rsidR="00B447EC" w:rsidRPr="001F3A72" w:rsidRDefault="00B447EC" w:rsidP="00B447EC">
            <w:pPr>
              <w:spacing w:after="0" w:line="240" w:lineRule="auto"/>
              <w:rPr>
                <w:rFonts w:ascii="Times New Roman" w:eastAsia="Times New Roman" w:hAnsi="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3E192"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2020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8E14E72"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2021</w:t>
            </w:r>
          </w:p>
        </w:tc>
        <w:tc>
          <w:tcPr>
            <w:tcW w:w="848" w:type="dxa"/>
            <w:tcBorders>
              <w:top w:val="nil"/>
              <w:left w:val="single" w:sz="4" w:space="0" w:color="auto"/>
              <w:bottom w:val="single" w:sz="4" w:space="0" w:color="auto"/>
              <w:right w:val="double" w:sz="6" w:space="0" w:color="auto"/>
            </w:tcBorders>
            <w:shd w:val="clear" w:color="auto" w:fill="auto"/>
            <w:vAlign w:val="center"/>
            <w:hideMark/>
          </w:tcPr>
          <w:p w14:paraId="168B2BEE"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2022</w:t>
            </w:r>
          </w:p>
        </w:tc>
      </w:tr>
      <w:tr w:rsidR="0092087E" w:rsidRPr="001F3A72" w14:paraId="505D3797" w14:textId="77777777" w:rsidTr="00097649">
        <w:trPr>
          <w:trHeight w:val="469"/>
        </w:trPr>
        <w:tc>
          <w:tcPr>
            <w:tcW w:w="6804" w:type="dxa"/>
            <w:tcBorders>
              <w:top w:val="nil"/>
              <w:left w:val="double" w:sz="6" w:space="0" w:color="auto"/>
              <w:bottom w:val="single" w:sz="4" w:space="0" w:color="auto"/>
              <w:right w:val="single" w:sz="4" w:space="0" w:color="auto"/>
            </w:tcBorders>
            <w:shd w:val="clear" w:color="auto" w:fill="auto"/>
            <w:vAlign w:val="center"/>
            <w:hideMark/>
          </w:tcPr>
          <w:p w14:paraId="32D61ADE"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Нарушение правил применения ремней безопасности или мотошлемов (ст. 12.6 КоАП РФ)</w:t>
            </w:r>
          </w:p>
        </w:tc>
        <w:tc>
          <w:tcPr>
            <w:tcW w:w="850" w:type="dxa"/>
            <w:tcBorders>
              <w:top w:val="nil"/>
              <w:left w:val="single" w:sz="4" w:space="0" w:color="auto"/>
              <w:bottom w:val="single" w:sz="4" w:space="0" w:color="auto"/>
              <w:right w:val="single" w:sz="4" w:space="0" w:color="auto"/>
            </w:tcBorders>
            <w:shd w:val="clear" w:color="auto" w:fill="auto"/>
            <w:vAlign w:val="bottom"/>
            <w:hideMark/>
          </w:tcPr>
          <w:p w14:paraId="5AD17969"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12,7</w:t>
            </w:r>
          </w:p>
        </w:tc>
        <w:tc>
          <w:tcPr>
            <w:tcW w:w="851" w:type="dxa"/>
            <w:tcBorders>
              <w:top w:val="nil"/>
              <w:left w:val="nil"/>
              <w:bottom w:val="single" w:sz="4" w:space="0" w:color="auto"/>
              <w:right w:val="single" w:sz="4" w:space="0" w:color="auto"/>
            </w:tcBorders>
            <w:shd w:val="clear" w:color="auto" w:fill="auto"/>
            <w:vAlign w:val="bottom"/>
            <w:hideMark/>
          </w:tcPr>
          <w:p w14:paraId="312B84EA"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9,8</w:t>
            </w:r>
          </w:p>
        </w:tc>
        <w:tc>
          <w:tcPr>
            <w:tcW w:w="848" w:type="dxa"/>
            <w:tcBorders>
              <w:top w:val="nil"/>
              <w:left w:val="single" w:sz="4" w:space="0" w:color="auto"/>
              <w:bottom w:val="single" w:sz="4" w:space="0" w:color="auto"/>
              <w:right w:val="double" w:sz="6" w:space="0" w:color="auto"/>
            </w:tcBorders>
            <w:shd w:val="clear" w:color="auto" w:fill="auto"/>
            <w:noWrap/>
            <w:vAlign w:val="bottom"/>
            <w:hideMark/>
          </w:tcPr>
          <w:p w14:paraId="6D96E1B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9,5</w:t>
            </w:r>
          </w:p>
        </w:tc>
      </w:tr>
      <w:tr w:rsidR="0092087E" w:rsidRPr="001F3A72" w14:paraId="6C70A14E" w14:textId="77777777" w:rsidTr="00097649">
        <w:trPr>
          <w:trHeight w:val="512"/>
        </w:trPr>
        <w:tc>
          <w:tcPr>
            <w:tcW w:w="6804" w:type="dxa"/>
            <w:tcBorders>
              <w:top w:val="nil"/>
              <w:left w:val="double" w:sz="6" w:space="0" w:color="auto"/>
              <w:bottom w:val="single" w:sz="4" w:space="0" w:color="auto"/>
              <w:right w:val="single" w:sz="4" w:space="0" w:color="auto"/>
            </w:tcBorders>
            <w:shd w:val="clear" w:color="auto" w:fill="auto"/>
            <w:vAlign w:val="center"/>
            <w:hideMark/>
          </w:tcPr>
          <w:p w14:paraId="232A721A"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Управление транспортным средством водителем, не имеющим права управления транспортным средством (ст. 12.7 КоАП РФ)</w:t>
            </w:r>
          </w:p>
        </w:tc>
        <w:tc>
          <w:tcPr>
            <w:tcW w:w="850" w:type="dxa"/>
            <w:tcBorders>
              <w:top w:val="nil"/>
              <w:left w:val="single" w:sz="4" w:space="0" w:color="auto"/>
              <w:bottom w:val="single" w:sz="4" w:space="0" w:color="auto"/>
              <w:right w:val="single" w:sz="4" w:space="0" w:color="auto"/>
            </w:tcBorders>
            <w:shd w:val="clear" w:color="auto" w:fill="auto"/>
            <w:vAlign w:val="bottom"/>
            <w:hideMark/>
          </w:tcPr>
          <w:p w14:paraId="2E68058C"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37,2</w:t>
            </w:r>
          </w:p>
        </w:tc>
        <w:tc>
          <w:tcPr>
            <w:tcW w:w="851" w:type="dxa"/>
            <w:tcBorders>
              <w:top w:val="nil"/>
              <w:left w:val="nil"/>
              <w:bottom w:val="single" w:sz="4" w:space="0" w:color="auto"/>
              <w:right w:val="single" w:sz="4" w:space="0" w:color="auto"/>
            </w:tcBorders>
            <w:shd w:val="clear" w:color="auto" w:fill="auto"/>
            <w:vAlign w:val="bottom"/>
            <w:hideMark/>
          </w:tcPr>
          <w:p w14:paraId="67A984E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27,4</w:t>
            </w:r>
          </w:p>
        </w:tc>
        <w:tc>
          <w:tcPr>
            <w:tcW w:w="848" w:type="dxa"/>
            <w:tcBorders>
              <w:top w:val="nil"/>
              <w:left w:val="single" w:sz="4" w:space="0" w:color="auto"/>
              <w:bottom w:val="single" w:sz="4" w:space="0" w:color="auto"/>
              <w:right w:val="double" w:sz="6" w:space="0" w:color="auto"/>
            </w:tcBorders>
            <w:shd w:val="clear" w:color="auto" w:fill="auto"/>
            <w:noWrap/>
            <w:vAlign w:val="bottom"/>
            <w:hideMark/>
          </w:tcPr>
          <w:p w14:paraId="6D5B8E5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21,1</w:t>
            </w:r>
          </w:p>
        </w:tc>
      </w:tr>
      <w:tr w:rsidR="0092087E" w:rsidRPr="001F3A72" w14:paraId="56984D57" w14:textId="77777777" w:rsidTr="00097649">
        <w:trPr>
          <w:trHeight w:val="703"/>
        </w:trPr>
        <w:tc>
          <w:tcPr>
            <w:tcW w:w="6804" w:type="dxa"/>
            <w:tcBorders>
              <w:top w:val="nil"/>
              <w:left w:val="double" w:sz="6" w:space="0" w:color="auto"/>
              <w:bottom w:val="single" w:sz="4" w:space="0" w:color="auto"/>
              <w:right w:val="single" w:sz="4" w:space="0" w:color="auto"/>
            </w:tcBorders>
            <w:shd w:val="clear" w:color="auto" w:fill="auto"/>
            <w:vAlign w:val="center"/>
            <w:hideMark/>
          </w:tcPr>
          <w:p w14:paraId="37E9175C"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(ст. 12.8 КоАП РФ)</w:t>
            </w:r>
          </w:p>
        </w:tc>
        <w:tc>
          <w:tcPr>
            <w:tcW w:w="850" w:type="dxa"/>
            <w:tcBorders>
              <w:top w:val="nil"/>
              <w:left w:val="single" w:sz="4" w:space="0" w:color="auto"/>
              <w:bottom w:val="single" w:sz="4" w:space="0" w:color="auto"/>
              <w:right w:val="single" w:sz="4" w:space="0" w:color="auto"/>
            </w:tcBorders>
            <w:shd w:val="clear" w:color="auto" w:fill="auto"/>
            <w:vAlign w:val="bottom"/>
            <w:hideMark/>
          </w:tcPr>
          <w:p w14:paraId="0431FF2A"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33,3</w:t>
            </w:r>
          </w:p>
        </w:tc>
        <w:tc>
          <w:tcPr>
            <w:tcW w:w="851" w:type="dxa"/>
            <w:tcBorders>
              <w:top w:val="nil"/>
              <w:left w:val="nil"/>
              <w:bottom w:val="single" w:sz="4" w:space="0" w:color="auto"/>
              <w:right w:val="single" w:sz="4" w:space="0" w:color="auto"/>
            </w:tcBorders>
            <w:shd w:val="clear" w:color="auto" w:fill="auto"/>
            <w:vAlign w:val="bottom"/>
            <w:hideMark/>
          </w:tcPr>
          <w:p w14:paraId="0D16A07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37,5</w:t>
            </w:r>
          </w:p>
        </w:tc>
        <w:tc>
          <w:tcPr>
            <w:tcW w:w="848" w:type="dxa"/>
            <w:tcBorders>
              <w:top w:val="nil"/>
              <w:left w:val="single" w:sz="4" w:space="0" w:color="auto"/>
              <w:bottom w:val="single" w:sz="4" w:space="0" w:color="auto"/>
              <w:right w:val="double" w:sz="6" w:space="0" w:color="auto"/>
            </w:tcBorders>
            <w:shd w:val="clear" w:color="auto" w:fill="auto"/>
            <w:noWrap/>
            <w:vAlign w:val="bottom"/>
            <w:hideMark/>
          </w:tcPr>
          <w:p w14:paraId="38169D2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39,8</w:t>
            </w:r>
          </w:p>
        </w:tc>
      </w:tr>
      <w:tr w:rsidR="0092087E" w:rsidRPr="001F3A72" w14:paraId="66A9FA22" w14:textId="77777777" w:rsidTr="00097649">
        <w:trPr>
          <w:trHeight w:val="217"/>
        </w:trPr>
        <w:tc>
          <w:tcPr>
            <w:tcW w:w="6804" w:type="dxa"/>
            <w:tcBorders>
              <w:top w:val="nil"/>
              <w:left w:val="double" w:sz="6" w:space="0" w:color="auto"/>
              <w:bottom w:val="single" w:sz="4" w:space="0" w:color="auto"/>
              <w:right w:val="single" w:sz="4" w:space="0" w:color="auto"/>
            </w:tcBorders>
            <w:shd w:val="clear" w:color="auto" w:fill="auto"/>
            <w:vAlign w:val="center"/>
            <w:hideMark/>
          </w:tcPr>
          <w:p w14:paraId="2BDBF0D4"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Превышение установленной скорости движения (ст. 12.9 КоАП РФ)</w:t>
            </w:r>
          </w:p>
        </w:tc>
        <w:tc>
          <w:tcPr>
            <w:tcW w:w="850" w:type="dxa"/>
            <w:tcBorders>
              <w:top w:val="nil"/>
              <w:left w:val="single" w:sz="4" w:space="0" w:color="auto"/>
              <w:bottom w:val="single" w:sz="4" w:space="0" w:color="auto"/>
              <w:right w:val="single" w:sz="4" w:space="0" w:color="auto"/>
            </w:tcBorders>
            <w:shd w:val="clear" w:color="auto" w:fill="auto"/>
            <w:vAlign w:val="bottom"/>
            <w:hideMark/>
          </w:tcPr>
          <w:p w14:paraId="2FB2AFE9"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75,7</w:t>
            </w:r>
          </w:p>
        </w:tc>
        <w:tc>
          <w:tcPr>
            <w:tcW w:w="851" w:type="dxa"/>
            <w:tcBorders>
              <w:top w:val="nil"/>
              <w:left w:val="nil"/>
              <w:bottom w:val="single" w:sz="4" w:space="0" w:color="auto"/>
              <w:right w:val="single" w:sz="4" w:space="0" w:color="auto"/>
            </w:tcBorders>
            <w:shd w:val="clear" w:color="auto" w:fill="auto"/>
            <w:vAlign w:val="bottom"/>
            <w:hideMark/>
          </w:tcPr>
          <w:p w14:paraId="75134EA4"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106,4</w:t>
            </w:r>
          </w:p>
        </w:tc>
        <w:tc>
          <w:tcPr>
            <w:tcW w:w="848" w:type="dxa"/>
            <w:tcBorders>
              <w:top w:val="nil"/>
              <w:left w:val="single" w:sz="4" w:space="0" w:color="auto"/>
              <w:bottom w:val="single" w:sz="4" w:space="0" w:color="auto"/>
              <w:right w:val="double" w:sz="6" w:space="0" w:color="auto"/>
            </w:tcBorders>
            <w:shd w:val="clear" w:color="auto" w:fill="auto"/>
            <w:noWrap/>
            <w:vAlign w:val="bottom"/>
            <w:hideMark/>
          </w:tcPr>
          <w:p w14:paraId="00BCD0FC"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150,7</w:t>
            </w:r>
          </w:p>
        </w:tc>
      </w:tr>
      <w:tr w:rsidR="0092087E" w:rsidRPr="001F3A72" w14:paraId="65E7D8AC" w14:textId="77777777" w:rsidTr="00097649">
        <w:trPr>
          <w:trHeight w:val="377"/>
        </w:trPr>
        <w:tc>
          <w:tcPr>
            <w:tcW w:w="6804" w:type="dxa"/>
            <w:tcBorders>
              <w:top w:val="nil"/>
              <w:left w:val="double" w:sz="6" w:space="0" w:color="auto"/>
              <w:bottom w:val="single" w:sz="4" w:space="0" w:color="auto"/>
              <w:right w:val="single" w:sz="4" w:space="0" w:color="auto"/>
            </w:tcBorders>
            <w:shd w:val="clear" w:color="auto" w:fill="auto"/>
            <w:vAlign w:val="center"/>
            <w:hideMark/>
          </w:tcPr>
          <w:p w14:paraId="21EDD919"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Проезд на запрещающий сигнал светофора или на запрещающий жест регулировщика (ст. 12.12 КоАП РФ)</w:t>
            </w:r>
          </w:p>
        </w:tc>
        <w:tc>
          <w:tcPr>
            <w:tcW w:w="850" w:type="dxa"/>
            <w:tcBorders>
              <w:top w:val="nil"/>
              <w:left w:val="single" w:sz="4" w:space="0" w:color="auto"/>
              <w:bottom w:val="single" w:sz="4" w:space="0" w:color="auto"/>
              <w:right w:val="single" w:sz="4" w:space="0" w:color="auto"/>
            </w:tcBorders>
            <w:shd w:val="clear" w:color="auto" w:fill="auto"/>
            <w:vAlign w:val="bottom"/>
            <w:hideMark/>
          </w:tcPr>
          <w:p w14:paraId="3CAE64DB"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21,2</w:t>
            </w:r>
          </w:p>
        </w:tc>
        <w:tc>
          <w:tcPr>
            <w:tcW w:w="851" w:type="dxa"/>
            <w:tcBorders>
              <w:top w:val="nil"/>
              <w:left w:val="nil"/>
              <w:bottom w:val="single" w:sz="4" w:space="0" w:color="auto"/>
              <w:right w:val="single" w:sz="4" w:space="0" w:color="auto"/>
            </w:tcBorders>
            <w:shd w:val="clear" w:color="auto" w:fill="auto"/>
            <w:vAlign w:val="bottom"/>
            <w:hideMark/>
          </w:tcPr>
          <w:p w14:paraId="095FF80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20,0</w:t>
            </w:r>
          </w:p>
        </w:tc>
        <w:tc>
          <w:tcPr>
            <w:tcW w:w="848" w:type="dxa"/>
            <w:tcBorders>
              <w:top w:val="nil"/>
              <w:left w:val="single" w:sz="4" w:space="0" w:color="auto"/>
              <w:bottom w:val="single" w:sz="4" w:space="0" w:color="auto"/>
              <w:right w:val="double" w:sz="6" w:space="0" w:color="auto"/>
            </w:tcBorders>
            <w:shd w:val="clear" w:color="auto" w:fill="auto"/>
            <w:noWrap/>
            <w:vAlign w:val="bottom"/>
            <w:hideMark/>
          </w:tcPr>
          <w:p w14:paraId="41BC0A6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38,5</w:t>
            </w:r>
          </w:p>
        </w:tc>
      </w:tr>
      <w:tr w:rsidR="0092087E" w:rsidRPr="001F3A72" w14:paraId="0BA06850" w14:textId="77777777" w:rsidTr="00097649">
        <w:trPr>
          <w:trHeight w:val="427"/>
        </w:trPr>
        <w:tc>
          <w:tcPr>
            <w:tcW w:w="6804" w:type="dxa"/>
            <w:tcBorders>
              <w:top w:val="nil"/>
              <w:left w:val="double" w:sz="6" w:space="0" w:color="auto"/>
              <w:bottom w:val="single" w:sz="4" w:space="0" w:color="auto"/>
              <w:right w:val="single" w:sz="4" w:space="0" w:color="auto"/>
            </w:tcBorders>
            <w:shd w:val="clear" w:color="auto" w:fill="auto"/>
            <w:vAlign w:val="center"/>
            <w:hideMark/>
          </w:tcPr>
          <w:p w14:paraId="0A7034BA"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Нарушение правил расположения транспортного средства на проезжей части дороги, встречного разъезда или обгона (ст. 12.15 КоАП РФ)</w:t>
            </w:r>
          </w:p>
        </w:tc>
        <w:tc>
          <w:tcPr>
            <w:tcW w:w="850" w:type="dxa"/>
            <w:tcBorders>
              <w:top w:val="nil"/>
              <w:left w:val="single" w:sz="4" w:space="0" w:color="auto"/>
              <w:bottom w:val="single" w:sz="4" w:space="0" w:color="auto"/>
              <w:right w:val="single" w:sz="4" w:space="0" w:color="auto"/>
            </w:tcBorders>
            <w:shd w:val="clear" w:color="auto" w:fill="auto"/>
            <w:vAlign w:val="bottom"/>
            <w:hideMark/>
          </w:tcPr>
          <w:p w14:paraId="0DA368D0"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14,9</w:t>
            </w:r>
          </w:p>
        </w:tc>
        <w:tc>
          <w:tcPr>
            <w:tcW w:w="851" w:type="dxa"/>
            <w:tcBorders>
              <w:top w:val="nil"/>
              <w:left w:val="nil"/>
              <w:bottom w:val="single" w:sz="4" w:space="0" w:color="auto"/>
              <w:right w:val="single" w:sz="4" w:space="0" w:color="auto"/>
            </w:tcBorders>
            <w:shd w:val="clear" w:color="auto" w:fill="auto"/>
            <w:vAlign w:val="bottom"/>
            <w:hideMark/>
          </w:tcPr>
          <w:p w14:paraId="50F8B19A"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18,5</w:t>
            </w:r>
          </w:p>
        </w:tc>
        <w:tc>
          <w:tcPr>
            <w:tcW w:w="848" w:type="dxa"/>
            <w:tcBorders>
              <w:top w:val="nil"/>
              <w:left w:val="single" w:sz="4" w:space="0" w:color="auto"/>
              <w:bottom w:val="single" w:sz="4" w:space="0" w:color="auto"/>
              <w:right w:val="double" w:sz="6" w:space="0" w:color="auto"/>
            </w:tcBorders>
            <w:shd w:val="clear" w:color="auto" w:fill="auto"/>
            <w:noWrap/>
            <w:vAlign w:val="bottom"/>
            <w:hideMark/>
          </w:tcPr>
          <w:p w14:paraId="6FC24A1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21,6</w:t>
            </w:r>
          </w:p>
        </w:tc>
      </w:tr>
      <w:tr w:rsidR="0092087E" w:rsidRPr="001F3A72" w14:paraId="3DC5E41F" w14:textId="77777777" w:rsidTr="00097649">
        <w:trPr>
          <w:trHeight w:val="477"/>
        </w:trPr>
        <w:tc>
          <w:tcPr>
            <w:tcW w:w="6804" w:type="dxa"/>
            <w:tcBorders>
              <w:top w:val="nil"/>
              <w:left w:val="double" w:sz="6" w:space="0" w:color="auto"/>
              <w:bottom w:val="single" w:sz="4" w:space="0" w:color="auto"/>
              <w:right w:val="single" w:sz="4" w:space="0" w:color="auto"/>
            </w:tcBorders>
            <w:shd w:val="clear" w:color="auto" w:fill="auto"/>
            <w:vAlign w:val="center"/>
            <w:hideMark/>
          </w:tcPr>
          <w:p w14:paraId="23CE7B8A"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Несоблюдение требований, предписанных дорожными знаками или разметкой проезжей части дороги (ст. 12.16 КоАП РФ)</w:t>
            </w:r>
          </w:p>
        </w:tc>
        <w:tc>
          <w:tcPr>
            <w:tcW w:w="850" w:type="dxa"/>
            <w:tcBorders>
              <w:top w:val="nil"/>
              <w:left w:val="single" w:sz="4" w:space="0" w:color="auto"/>
              <w:bottom w:val="single" w:sz="4" w:space="0" w:color="auto"/>
              <w:right w:val="single" w:sz="4" w:space="0" w:color="auto"/>
            </w:tcBorders>
            <w:shd w:val="clear" w:color="auto" w:fill="auto"/>
            <w:vAlign w:val="bottom"/>
            <w:hideMark/>
          </w:tcPr>
          <w:p w14:paraId="436612A2"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7,6</w:t>
            </w:r>
          </w:p>
        </w:tc>
        <w:tc>
          <w:tcPr>
            <w:tcW w:w="851" w:type="dxa"/>
            <w:tcBorders>
              <w:top w:val="nil"/>
              <w:left w:val="nil"/>
              <w:bottom w:val="single" w:sz="4" w:space="0" w:color="auto"/>
              <w:right w:val="single" w:sz="4" w:space="0" w:color="auto"/>
            </w:tcBorders>
            <w:shd w:val="clear" w:color="auto" w:fill="auto"/>
            <w:vAlign w:val="bottom"/>
            <w:hideMark/>
          </w:tcPr>
          <w:p w14:paraId="3DE59EDA"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10,7</w:t>
            </w:r>
          </w:p>
        </w:tc>
        <w:tc>
          <w:tcPr>
            <w:tcW w:w="848" w:type="dxa"/>
            <w:tcBorders>
              <w:top w:val="nil"/>
              <w:left w:val="single" w:sz="4" w:space="0" w:color="auto"/>
              <w:bottom w:val="single" w:sz="4" w:space="0" w:color="auto"/>
              <w:right w:val="double" w:sz="6" w:space="0" w:color="auto"/>
            </w:tcBorders>
            <w:shd w:val="clear" w:color="auto" w:fill="auto"/>
            <w:noWrap/>
            <w:vAlign w:val="bottom"/>
            <w:hideMark/>
          </w:tcPr>
          <w:p w14:paraId="2D0BEE6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12,0</w:t>
            </w:r>
          </w:p>
        </w:tc>
      </w:tr>
      <w:tr w:rsidR="0092087E" w:rsidRPr="001F3A72" w14:paraId="198D7CF8" w14:textId="77777777" w:rsidTr="00097649">
        <w:trPr>
          <w:trHeight w:val="386"/>
        </w:trPr>
        <w:tc>
          <w:tcPr>
            <w:tcW w:w="6804" w:type="dxa"/>
            <w:tcBorders>
              <w:top w:val="nil"/>
              <w:left w:val="double" w:sz="6" w:space="0" w:color="auto"/>
              <w:bottom w:val="single" w:sz="4" w:space="0" w:color="auto"/>
              <w:right w:val="single" w:sz="4" w:space="0" w:color="auto"/>
            </w:tcBorders>
            <w:shd w:val="clear" w:color="auto" w:fill="auto"/>
            <w:vAlign w:val="center"/>
            <w:hideMark/>
          </w:tcPr>
          <w:p w14:paraId="6BCD5905"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Нарушение правил перевозки грузов, правил буксировки (ст. 12.21 КоАП РФ)</w:t>
            </w:r>
          </w:p>
        </w:tc>
        <w:tc>
          <w:tcPr>
            <w:tcW w:w="850" w:type="dxa"/>
            <w:tcBorders>
              <w:top w:val="nil"/>
              <w:left w:val="single" w:sz="4" w:space="0" w:color="auto"/>
              <w:bottom w:val="single" w:sz="4" w:space="0" w:color="auto"/>
              <w:right w:val="single" w:sz="4" w:space="0" w:color="auto"/>
            </w:tcBorders>
            <w:shd w:val="clear" w:color="auto" w:fill="auto"/>
            <w:vAlign w:val="bottom"/>
            <w:hideMark/>
          </w:tcPr>
          <w:p w14:paraId="3FDCF3E7"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0,0</w:t>
            </w:r>
          </w:p>
        </w:tc>
        <w:tc>
          <w:tcPr>
            <w:tcW w:w="851" w:type="dxa"/>
            <w:tcBorders>
              <w:top w:val="nil"/>
              <w:left w:val="nil"/>
              <w:bottom w:val="single" w:sz="4" w:space="0" w:color="auto"/>
              <w:right w:val="single" w:sz="4" w:space="0" w:color="auto"/>
            </w:tcBorders>
            <w:shd w:val="clear" w:color="auto" w:fill="auto"/>
            <w:vAlign w:val="bottom"/>
            <w:hideMark/>
          </w:tcPr>
          <w:p w14:paraId="1A85ABBA"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26,4</w:t>
            </w:r>
          </w:p>
        </w:tc>
        <w:tc>
          <w:tcPr>
            <w:tcW w:w="848" w:type="dxa"/>
            <w:tcBorders>
              <w:top w:val="nil"/>
              <w:left w:val="single" w:sz="4" w:space="0" w:color="auto"/>
              <w:bottom w:val="single" w:sz="4" w:space="0" w:color="auto"/>
              <w:right w:val="double" w:sz="6" w:space="0" w:color="auto"/>
            </w:tcBorders>
            <w:shd w:val="clear" w:color="auto" w:fill="auto"/>
            <w:noWrap/>
            <w:vAlign w:val="bottom"/>
            <w:hideMark/>
          </w:tcPr>
          <w:p w14:paraId="1519CB00"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7,8</w:t>
            </w:r>
          </w:p>
        </w:tc>
      </w:tr>
      <w:tr w:rsidR="0092087E" w:rsidRPr="001F3A72" w14:paraId="46391EDA" w14:textId="77777777" w:rsidTr="00097649">
        <w:trPr>
          <w:trHeight w:val="159"/>
        </w:trPr>
        <w:tc>
          <w:tcPr>
            <w:tcW w:w="6804" w:type="dxa"/>
            <w:tcBorders>
              <w:top w:val="nil"/>
              <w:left w:val="double" w:sz="6" w:space="0" w:color="auto"/>
              <w:bottom w:val="single" w:sz="4" w:space="0" w:color="auto"/>
              <w:right w:val="single" w:sz="4" w:space="0" w:color="auto"/>
            </w:tcBorders>
            <w:shd w:val="clear" w:color="auto" w:fill="auto"/>
            <w:vAlign w:val="center"/>
            <w:hideMark/>
          </w:tcPr>
          <w:p w14:paraId="63FFF1E2"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Нарушение правил перевозки людей (ст. 12.23 КоАП РФ)</w:t>
            </w:r>
          </w:p>
        </w:tc>
        <w:tc>
          <w:tcPr>
            <w:tcW w:w="850" w:type="dxa"/>
            <w:tcBorders>
              <w:top w:val="nil"/>
              <w:left w:val="single" w:sz="4" w:space="0" w:color="auto"/>
              <w:bottom w:val="single" w:sz="4" w:space="0" w:color="auto"/>
              <w:right w:val="single" w:sz="4" w:space="0" w:color="auto"/>
            </w:tcBorders>
            <w:shd w:val="clear" w:color="auto" w:fill="auto"/>
            <w:vAlign w:val="bottom"/>
            <w:hideMark/>
          </w:tcPr>
          <w:p w14:paraId="6CEF695A"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2,1</w:t>
            </w:r>
          </w:p>
        </w:tc>
        <w:tc>
          <w:tcPr>
            <w:tcW w:w="851" w:type="dxa"/>
            <w:tcBorders>
              <w:top w:val="nil"/>
              <w:left w:val="nil"/>
              <w:bottom w:val="single" w:sz="4" w:space="0" w:color="auto"/>
              <w:right w:val="single" w:sz="4" w:space="0" w:color="auto"/>
            </w:tcBorders>
            <w:shd w:val="clear" w:color="auto" w:fill="auto"/>
            <w:vAlign w:val="bottom"/>
            <w:hideMark/>
          </w:tcPr>
          <w:p w14:paraId="37A9A45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4,9</w:t>
            </w:r>
          </w:p>
        </w:tc>
        <w:tc>
          <w:tcPr>
            <w:tcW w:w="848" w:type="dxa"/>
            <w:tcBorders>
              <w:top w:val="nil"/>
              <w:left w:val="single" w:sz="4" w:space="0" w:color="auto"/>
              <w:bottom w:val="single" w:sz="4" w:space="0" w:color="auto"/>
              <w:right w:val="double" w:sz="6" w:space="0" w:color="auto"/>
            </w:tcBorders>
            <w:shd w:val="clear" w:color="auto" w:fill="auto"/>
            <w:noWrap/>
            <w:vAlign w:val="bottom"/>
            <w:hideMark/>
          </w:tcPr>
          <w:p w14:paraId="0213A1F6"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6,6</w:t>
            </w:r>
          </w:p>
        </w:tc>
      </w:tr>
      <w:tr w:rsidR="0092087E" w:rsidRPr="001F3A72" w14:paraId="2E5FA7BA" w14:textId="77777777" w:rsidTr="00097649">
        <w:trPr>
          <w:trHeight w:val="747"/>
        </w:trPr>
        <w:tc>
          <w:tcPr>
            <w:tcW w:w="6804" w:type="dxa"/>
            <w:tcBorders>
              <w:top w:val="nil"/>
              <w:left w:val="double" w:sz="6" w:space="0" w:color="auto"/>
              <w:bottom w:val="single" w:sz="4" w:space="0" w:color="auto"/>
              <w:right w:val="single" w:sz="4" w:space="0" w:color="auto"/>
            </w:tcBorders>
            <w:shd w:val="clear" w:color="auto" w:fill="auto"/>
            <w:vAlign w:val="center"/>
            <w:hideMark/>
          </w:tcPr>
          <w:p w14:paraId="18616BCA"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Невыполнение водителем транспортного средства требования о прохождении медицинского освидетельствования на состояние опьянения (ст. 12.26 КоАП РФ)</w:t>
            </w:r>
          </w:p>
        </w:tc>
        <w:tc>
          <w:tcPr>
            <w:tcW w:w="850" w:type="dxa"/>
            <w:tcBorders>
              <w:top w:val="nil"/>
              <w:left w:val="single" w:sz="4" w:space="0" w:color="auto"/>
              <w:bottom w:val="single" w:sz="4" w:space="0" w:color="auto"/>
              <w:right w:val="single" w:sz="4" w:space="0" w:color="auto"/>
            </w:tcBorders>
            <w:shd w:val="clear" w:color="auto" w:fill="auto"/>
            <w:vAlign w:val="bottom"/>
            <w:hideMark/>
          </w:tcPr>
          <w:p w14:paraId="6C70DFA6"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8,0</w:t>
            </w:r>
          </w:p>
        </w:tc>
        <w:tc>
          <w:tcPr>
            <w:tcW w:w="851" w:type="dxa"/>
            <w:tcBorders>
              <w:top w:val="nil"/>
              <w:left w:val="nil"/>
              <w:bottom w:val="single" w:sz="4" w:space="0" w:color="auto"/>
              <w:right w:val="single" w:sz="4" w:space="0" w:color="auto"/>
            </w:tcBorders>
            <w:shd w:val="clear" w:color="auto" w:fill="auto"/>
            <w:vAlign w:val="bottom"/>
            <w:hideMark/>
          </w:tcPr>
          <w:p w14:paraId="4140D725"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7,4</w:t>
            </w:r>
          </w:p>
        </w:tc>
        <w:tc>
          <w:tcPr>
            <w:tcW w:w="848" w:type="dxa"/>
            <w:tcBorders>
              <w:top w:val="nil"/>
              <w:left w:val="single" w:sz="4" w:space="0" w:color="auto"/>
              <w:bottom w:val="single" w:sz="4" w:space="0" w:color="auto"/>
              <w:right w:val="double" w:sz="6" w:space="0" w:color="auto"/>
            </w:tcBorders>
            <w:shd w:val="clear" w:color="auto" w:fill="auto"/>
            <w:noWrap/>
            <w:vAlign w:val="bottom"/>
            <w:hideMark/>
          </w:tcPr>
          <w:p w14:paraId="6F8A7962"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3,1</w:t>
            </w:r>
          </w:p>
        </w:tc>
      </w:tr>
      <w:tr w:rsidR="0092087E" w:rsidRPr="001F3A72" w14:paraId="6FC8AFCD" w14:textId="77777777" w:rsidTr="00097649">
        <w:trPr>
          <w:trHeight w:val="987"/>
        </w:trPr>
        <w:tc>
          <w:tcPr>
            <w:tcW w:w="6804" w:type="dxa"/>
            <w:tcBorders>
              <w:top w:val="nil"/>
              <w:left w:val="double" w:sz="6" w:space="0" w:color="auto"/>
              <w:bottom w:val="single" w:sz="4" w:space="0" w:color="auto"/>
              <w:right w:val="single" w:sz="4" w:space="0" w:color="auto"/>
            </w:tcBorders>
            <w:shd w:val="clear" w:color="auto" w:fill="auto"/>
            <w:vAlign w:val="center"/>
            <w:hideMark/>
          </w:tcPr>
          <w:p w14:paraId="26B25F9E"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(ст. 12.34 КоАП РФ)</w:t>
            </w:r>
          </w:p>
        </w:tc>
        <w:tc>
          <w:tcPr>
            <w:tcW w:w="850" w:type="dxa"/>
            <w:tcBorders>
              <w:top w:val="nil"/>
              <w:left w:val="single" w:sz="4" w:space="0" w:color="auto"/>
              <w:bottom w:val="single" w:sz="4" w:space="0" w:color="auto"/>
              <w:right w:val="single" w:sz="4" w:space="0" w:color="auto"/>
            </w:tcBorders>
            <w:shd w:val="clear" w:color="auto" w:fill="auto"/>
            <w:vAlign w:val="bottom"/>
            <w:hideMark/>
          </w:tcPr>
          <w:p w14:paraId="240AEA1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12,0</w:t>
            </w:r>
          </w:p>
        </w:tc>
        <w:tc>
          <w:tcPr>
            <w:tcW w:w="851" w:type="dxa"/>
            <w:tcBorders>
              <w:top w:val="nil"/>
              <w:left w:val="nil"/>
              <w:bottom w:val="single" w:sz="4" w:space="0" w:color="auto"/>
              <w:right w:val="single" w:sz="4" w:space="0" w:color="auto"/>
            </w:tcBorders>
            <w:shd w:val="clear" w:color="auto" w:fill="auto"/>
            <w:vAlign w:val="bottom"/>
            <w:hideMark/>
          </w:tcPr>
          <w:p w14:paraId="51C36F50"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13,0</w:t>
            </w:r>
          </w:p>
        </w:tc>
        <w:tc>
          <w:tcPr>
            <w:tcW w:w="848" w:type="dxa"/>
            <w:tcBorders>
              <w:top w:val="nil"/>
              <w:left w:val="single" w:sz="4" w:space="0" w:color="auto"/>
              <w:bottom w:val="single" w:sz="4" w:space="0" w:color="auto"/>
              <w:right w:val="double" w:sz="6" w:space="0" w:color="auto"/>
            </w:tcBorders>
            <w:shd w:val="clear" w:color="auto" w:fill="auto"/>
            <w:noWrap/>
            <w:vAlign w:val="bottom"/>
            <w:hideMark/>
          </w:tcPr>
          <w:p w14:paraId="51922CAC"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6,0</w:t>
            </w:r>
          </w:p>
        </w:tc>
      </w:tr>
      <w:tr w:rsidR="00B447EC" w:rsidRPr="001F3A72" w14:paraId="107AE203" w14:textId="77777777" w:rsidTr="00097649">
        <w:trPr>
          <w:trHeight w:val="231"/>
        </w:trPr>
        <w:tc>
          <w:tcPr>
            <w:tcW w:w="6804" w:type="dxa"/>
            <w:tcBorders>
              <w:top w:val="nil"/>
              <w:left w:val="double" w:sz="6" w:space="0" w:color="auto"/>
              <w:bottom w:val="double" w:sz="6" w:space="0" w:color="auto"/>
              <w:right w:val="single" w:sz="4" w:space="0" w:color="auto"/>
            </w:tcBorders>
            <w:shd w:val="clear" w:color="auto" w:fill="auto"/>
            <w:vAlign w:val="center"/>
            <w:hideMark/>
          </w:tcPr>
          <w:p w14:paraId="010D4C34"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Несоблюдение требований об обязательном страховании гражданской ответственности владельцев транспортных средств (ст. 12.37 РФ)</w:t>
            </w:r>
          </w:p>
        </w:tc>
        <w:tc>
          <w:tcPr>
            <w:tcW w:w="850" w:type="dxa"/>
            <w:tcBorders>
              <w:top w:val="single" w:sz="4" w:space="0" w:color="auto"/>
              <w:left w:val="nil"/>
              <w:bottom w:val="double" w:sz="6" w:space="0" w:color="auto"/>
              <w:right w:val="single" w:sz="4" w:space="0" w:color="auto"/>
            </w:tcBorders>
            <w:shd w:val="clear" w:color="auto" w:fill="auto"/>
            <w:vAlign w:val="bottom"/>
            <w:hideMark/>
          </w:tcPr>
          <w:p w14:paraId="76311CC3"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12,9</w:t>
            </w:r>
          </w:p>
        </w:tc>
        <w:tc>
          <w:tcPr>
            <w:tcW w:w="851" w:type="dxa"/>
            <w:tcBorders>
              <w:top w:val="single" w:sz="4" w:space="0" w:color="auto"/>
              <w:left w:val="nil"/>
              <w:bottom w:val="double" w:sz="6" w:space="0" w:color="auto"/>
              <w:right w:val="single" w:sz="4" w:space="0" w:color="auto"/>
            </w:tcBorders>
            <w:shd w:val="clear" w:color="auto" w:fill="auto"/>
            <w:vAlign w:val="bottom"/>
            <w:hideMark/>
          </w:tcPr>
          <w:p w14:paraId="552955AF"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11,9</w:t>
            </w:r>
          </w:p>
        </w:tc>
        <w:tc>
          <w:tcPr>
            <w:tcW w:w="848" w:type="dxa"/>
            <w:tcBorders>
              <w:top w:val="nil"/>
              <w:left w:val="nil"/>
              <w:bottom w:val="double" w:sz="6" w:space="0" w:color="auto"/>
              <w:right w:val="double" w:sz="6" w:space="0" w:color="auto"/>
            </w:tcBorders>
            <w:shd w:val="clear" w:color="auto" w:fill="auto"/>
            <w:noWrap/>
            <w:vAlign w:val="bottom"/>
            <w:hideMark/>
          </w:tcPr>
          <w:p w14:paraId="2DC8EEB8"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10,1</w:t>
            </w:r>
          </w:p>
        </w:tc>
      </w:tr>
    </w:tbl>
    <w:p w14:paraId="3FB4F501" w14:textId="77777777" w:rsidR="00E82551" w:rsidRPr="001F3A72" w:rsidRDefault="00E82551" w:rsidP="00B447EC">
      <w:pPr>
        <w:pStyle w:val="ac"/>
        <w:ind w:firstLine="709"/>
        <w:jc w:val="both"/>
        <w:rPr>
          <w:rFonts w:ascii="Times New Roman" w:hAnsi="Times New Roman"/>
          <w:sz w:val="28"/>
          <w:szCs w:val="28"/>
        </w:rPr>
      </w:pPr>
    </w:p>
    <w:p w14:paraId="553D4669"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На основании постановлений об административных правонарушениях в области дорожного движения за январь-сентябрь 2022 года начислено 618,7 млн.руб., перечислено УМВД России по Архангельской области – 356,0 млн.руб. с учетом задолженности сложившейся на 01.01.2022.</w:t>
      </w:r>
    </w:p>
    <w:p w14:paraId="163A8F32"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Прогнозные показатели поступления штрафов, санкций, возмещений ущерба в областной бюджет определены органами, обладающими полномочиями по наложению административных взысканий, при этом указанные виды поступления штрафов, санкций, возмещений ущерба носят несистемный характер и зависят от соблюдения правовой дисциплины, количества вынесенных постановлений, а также установленных случаев нарушения условий государственных контрактов.</w:t>
      </w:r>
    </w:p>
    <w:p w14:paraId="5F94363F"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В целом поступление налоговых и неналоговых доходов в отчетном периоде по сравнению с аналогичным периодом предыдущего года показывает положительную динамику, на что в большей степени повлияло поступление основных бюджетообразующих доходных источников: налог на прибыль организаций, налог на имущество организаций, налоги на совокупный доход, налоги, сборы и регулярные платежи за пользование природными ресурсами, налог на добычу полезных ископаемых. Отрицательную динамику показывают доходы, не оказывающие существенного влияния на наполняемость бюджета.</w:t>
      </w:r>
    </w:p>
    <w:p w14:paraId="53F1FADC" w14:textId="77777777" w:rsidR="00B447EC" w:rsidRPr="001F3A72" w:rsidRDefault="00B447EC" w:rsidP="00B447EC">
      <w:pPr>
        <w:pStyle w:val="2"/>
        <w:spacing w:before="120" w:after="0" w:line="240" w:lineRule="auto"/>
        <w:jc w:val="center"/>
        <w:rPr>
          <w:rFonts w:ascii="Times New Roman" w:hAnsi="Times New Roman"/>
          <w:lang w:val="ru-RU"/>
        </w:rPr>
      </w:pPr>
      <w:bookmarkStart w:id="10" w:name="_Toc51059090"/>
      <w:bookmarkStart w:id="11" w:name="_Toc82015079"/>
      <w:bookmarkStart w:id="12" w:name="_Toc114058608"/>
      <w:bookmarkStart w:id="13" w:name="_Toc121395629"/>
      <w:r w:rsidRPr="001F3A72">
        <w:rPr>
          <w:rFonts w:ascii="Times New Roman" w:hAnsi="Times New Roman"/>
          <w:lang w:val="ru-RU"/>
        </w:rPr>
        <w:t>1.2. Безвозмездные поступления</w:t>
      </w:r>
      <w:bookmarkEnd w:id="5"/>
      <w:bookmarkEnd w:id="10"/>
      <w:bookmarkEnd w:id="11"/>
      <w:bookmarkEnd w:id="12"/>
      <w:bookmarkEnd w:id="13"/>
    </w:p>
    <w:p w14:paraId="053199F3"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Согласно представленному отчету, безвозмездные поступления в областной бюджет за январь-сентябрь 2022 года составили 38 567,3 млн.руб. или 38,2 % всех поступивших доходов областного бюджета. Кассовый план безвозмездных поступлений на отчетную дату выполнен на 103,7 %, а годовой кассовый план – на 77,7 %. За девять месяцев 2022 года безвозмездных поступлений в областной бюджет по сравнению с аналогичным периодом прошлого года зачислено в целом больше на 9 806,1 млн.руб. или в 1,3 раза.</w:t>
      </w:r>
    </w:p>
    <w:p w14:paraId="5AEBB274" w14:textId="1C796793"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Основную долю в составе безвозмездных поступлений занимают безвозмездные поступления из федерального бюджета, что представлено в таблице </w:t>
      </w:r>
      <w:r w:rsidR="00FD3B9F" w:rsidRPr="001F3A72">
        <w:rPr>
          <w:rFonts w:ascii="Times New Roman" w:hAnsi="Times New Roman"/>
          <w:sz w:val="28"/>
          <w:szCs w:val="28"/>
        </w:rPr>
        <w:t>11</w:t>
      </w:r>
      <w:r w:rsidRPr="001F3A72">
        <w:rPr>
          <w:rFonts w:ascii="Times New Roman" w:hAnsi="Times New Roman"/>
          <w:sz w:val="28"/>
          <w:szCs w:val="28"/>
        </w:rPr>
        <w:t xml:space="preserve"> и на рисунке </w:t>
      </w:r>
      <w:r w:rsidR="00FD3B9F" w:rsidRPr="001F3A72">
        <w:rPr>
          <w:rFonts w:ascii="Times New Roman" w:hAnsi="Times New Roman"/>
          <w:sz w:val="28"/>
          <w:szCs w:val="28"/>
        </w:rPr>
        <w:t>10</w:t>
      </w:r>
      <w:r w:rsidR="00871A46" w:rsidRPr="001F3A72">
        <w:rPr>
          <w:rFonts w:ascii="Times New Roman" w:hAnsi="Times New Roman"/>
          <w:sz w:val="28"/>
          <w:szCs w:val="28"/>
        </w:rPr>
        <w:t>.</w:t>
      </w:r>
    </w:p>
    <w:p w14:paraId="1F29E84E" w14:textId="77777777" w:rsidR="00B447EC" w:rsidRPr="001F3A72" w:rsidRDefault="00B447EC" w:rsidP="00B447EC">
      <w:pPr>
        <w:pStyle w:val="ac"/>
        <w:ind w:firstLine="851"/>
        <w:jc w:val="both"/>
        <w:rPr>
          <w:rFonts w:ascii="Times New Roman" w:hAnsi="Times New Roman"/>
          <w:sz w:val="24"/>
          <w:szCs w:val="24"/>
        </w:rPr>
      </w:pPr>
    </w:p>
    <w:p w14:paraId="25C1BBD9" w14:textId="77777777" w:rsidR="00B447EC" w:rsidRPr="001F3A72" w:rsidRDefault="00B447EC" w:rsidP="00B447EC">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D3B9F" w:rsidRPr="001F3A72">
        <w:rPr>
          <w:rFonts w:ascii="Times New Roman" w:hAnsi="Times New Roman"/>
          <w:b w:val="0"/>
          <w:noProof/>
          <w:sz w:val="24"/>
          <w:szCs w:val="24"/>
        </w:rPr>
        <w:t>11</w:t>
      </w:r>
      <w:r w:rsidRPr="001F3A72">
        <w:rPr>
          <w:rFonts w:ascii="Times New Roman" w:hAnsi="Times New Roman"/>
          <w:b w:val="0"/>
          <w:sz w:val="24"/>
          <w:szCs w:val="24"/>
        </w:rPr>
        <w:fldChar w:fldCharType="end"/>
      </w:r>
      <w:r w:rsidRPr="001F3A72">
        <w:rPr>
          <w:rFonts w:ascii="Times New Roman" w:hAnsi="Times New Roman"/>
          <w:b w:val="0"/>
          <w:sz w:val="24"/>
          <w:szCs w:val="24"/>
        </w:rPr>
        <w:t>. Безвозмездные поступления от других бюджетов бюджетной системы Российской Федерации за январь-сентябрь 2021 и 2022 годов, млн.руб.</w:t>
      </w:r>
    </w:p>
    <w:tbl>
      <w:tblPr>
        <w:tblW w:w="9533" w:type="dxa"/>
        <w:tblInd w:w="-3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1571"/>
        <w:gridCol w:w="930"/>
        <w:gridCol w:w="708"/>
        <w:gridCol w:w="993"/>
        <w:gridCol w:w="850"/>
        <w:gridCol w:w="743"/>
        <w:gridCol w:w="817"/>
        <w:gridCol w:w="992"/>
        <w:gridCol w:w="916"/>
        <w:gridCol w:w="1013"/>
      </w:tblGrid>
      <w:tr w:rsidR="0092087E" w:rsidRPr="001F3A72" w14:paraId="2A007E59" w14:textId="77777777" w:rsidTr="00B447EC">
        <w:trPr>
          <w:trHeight w:val="353"/>
        </w:trPr>
        <w:tc>
          <w:tcPr>
            <w:tcW w:w="1571" w:type="dxa"/>
            <w:vMerge w:val="restart"/>
            <w:shd w:val="clear" w:color="auto" w:fill="auto"/>
            <w:vAlign w:val="center"/>
            <w:hideMark/>
          </w:tcPr>
          <w:p w14:paraId="14504090"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Показатель</w:t>
            </w:r>
          </w:p>
        </w:tc>
        <w:tc>
          <w:tcPr>
            <w:tcW w:w="930" w:type="dxa"/>
            <w:vMerge w:val="restart"/>
            <w:shd w:val="clear" w:color="auto" w:fill="auto"/>
            <w:vAlign w:val="center"/>
          </w:tcPr>
          <w:p w14:paraId="65C987C9"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Факт 9 мес. 2021</w:t>
            </w:r>
          </w:p>
        </w:tc>
        <w:tc>
          <w:tcPr>
            <w:tcW w:w="708" w:type="dxa"/>
            <w:vMerge w:val="restart"/>
            <w:vAlign w:val="center"/>
          </w:tcPr>
          <w:p w14:paraId="7F6B220D"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к итогу</w:t>
            </w:r>
          </w:p>
        </w:tc>
        <w:tc>
          <w:tcPr>
            <w:tcW w:w="993" w:type="dxa"/>
            <w:vMerge w:val="restart"/>
            <w:shd w:val="clear" w:color="auto" w:fill="auto"/>
            <w:vAlign w:val="center"/>
            <w:hideMark/>
          </w:tcPr>
          <w:p w14:paraId="4C064C7A" w14:textId="77777777" w:rsidR="00B447EC" w:rsidRPr="001F3A72" w:rsidRDefault="00B447EC" w:rsidP="00B447EC">
            <w:pPr>
              <w:tabs>
                <w:tab w:val="left" w:pos="601"/>
              </w:tabs>
              <w:spacing w:after="0" w:line="240" w:lineRule="auto"/>
              <w:ind w:right="-10"/>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КП 9 мес. 2022 г.</w:t>
            </w:r>
          </w:p>
        </w:tc>
        <w:tc>
          <w:tcPr>
            <w:tcW w:w="850" w:type="dxa"/>
            <w:vMerge w:val="restart"/>
            <w:shd w:val="clear" w:color="auto" w:fill="auto"/>
            <w:vAlign w:val="center"/>
            <w:hideMark/>
          </w:tcPr>
          <w:p w14:paraId="28B0B29F"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Факт 9 мес. 2022 г.</w:t>
            </w:r>
          </w:p>
        </w:tc>
        <w:tc>
          <w:tcPr>
            <w:tcW w:w="743" w:type="dxa"/>
            <w:vMerge w:val="restart"/>
            <w:shd w:val="clear" w:color="auto" w:fill="auto"/>
            <w:vAlign w:val="center"/>
            <w:hideMark/>
          </w:tcPr>
          <w:p w14:paraId="1DC1507C"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к итогу</w:t>
            </w:r>
          </w:p>
        </w:tc>
        <w:tc>
          <w:tcPr>
            <w:tcW w:w="1809" w:type="dxa"/>
            <w:gridSpan w:val="2"/>
            <w:shd w:val="clear" w:color="auto" w:fill="auto"/>
            <w:vAlign w:val="center"/>
            <w:hideMark/>
          </w:tcPr>
          <w:p w14:paraId="1C396CE8"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Исполнение факт/КП 2022</w:t>
            </w:r>
          </w:p>
        </w:tc>
        <w:tc>
          <w:tcPr>
            <w:tcW w:w="1929" w:type="dxa"/>
            <w:gridSpan w:val="2"/>
            <w:shd w:val="clear" w:color="auto" w:fill="auto"/>
            <w:vAlign w:val="center"/>
            <w:hideMark/>
          </w:tcPr>
          <w:p w14:paraId="6213BB2C" w14:textId="77777777" w:rsidR="00B447EC" w:rsidRPr="001F3A72" w:rsidRDefault="00B447EC" w:rsidP="00B447EC">
            <w:pPr>
              <w:spacing w:after="0" w:line="240" w:lineRule="auto"/>
              <w:ind w:left="-108"/>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Изменение 2022/2021(+/-)</w:t>
            </w:r>
          </w:p>
        </w:tc>
      </w:tr>
      <w:tr w:rsidR="0092087E" w:rsidRPr="001F3A72" w14:paraId="000C27DB" w14:textId="77777777" w:rsidTr="00B447EC">
        <w:trPr>
          <w:trHeight w:val="215"/>
        </w:trPr>
        <w:tc>
          <w:tcPr>
            <w:tcW w:w="1571" w:type="dxa"/>
            <w:vMerge/>
            <w:vAlign w:val="center"/>
            <w:hideMark/>
          </w:tcPr>
          <w:p w14:paraId="6FFBDD5E" w14:textId="77777777" w:rsidR="00B447EC" w:rsidRPr="001F3A72" w:rsidRDefault="00B447EC" w:rsidP="00B447EC">
            <w:pPr>
              <w:spacing w:after="0" w:line="240" w:lineRule="auto"/>
              <w:rPr>
                <w:rFonts w:ascii="Times New Roman" w:eastAsia="Times New Roman" w:hAnsi="Times New Roman"/>
                <w:sz w:val="20"/>
                <w:szCs w:val="20"/>
                <w:lang w:eastAsia="ru-RU"/>
              </w:rPr>
            </w:pPr>
          </w:p>
        </w:tc>
        <w:tc>
          <w:tcPr>
            <w:tcW w:w="930" w:type="dxa"/>
            <w:vMerge/>
            <w:vAlign w:val="center"/>
          </w:tcPr>
          <w:p w14:paraId="2C685277" w14:textId="77777777" w:rsidR="00B447EC" w:rsidRPr="001F3A72" w:rsidRDefault="00B447EC" w:rsidP="00B447EC">
            <w:pPr>
              <w:spacing w:after="0" w:line="240" w:lineRule="auto"/>
              <w:rPr>
                <w:rFonts w:ascii="Times New Roman" w:eastAsia="Times New Roman" w:hAnsi="Times New Roman"/>
                <w:sz w:val="20"/>
                <w:szCs w:val="20"/>
                <w:lang w:eastAsia="ru-RU"/>
              </w:rPr>
            </w:pPr>
          </w:p>
        </w:tc>
        <w:tc>
          <w:tcPr>
            <w:tcW w:w="708" w:type="dxa"/>
            <w:vMerge/>
            <w:vAlign w:val="center"/>
          </w:tcPr>
          <w:p w14:paraId="393067B0" w14:textId="77777777" w:rsidR="00B447EC" w:rsidRPr="001F3A72" w:rsidRDefault="00B447EC" w:rsidP="00B447EC">
            <w:pPr>
              <w:spacing w:after="0" w:line="240" w:lineRule="auto"/>
              <w:rPr>
                <w:rFonts w:ascii="Times New Roman" w:eastAsia="Times New Roman" w:hAnsi="Times New Roman"/>
                <w:sz w:val="20"/>
                <w:szCs w:val="20"/>
                <w:lang w:eastAsia="ru-RU"/>
              </w:rPr>
            </w:pPr>
          </w:p>
        </w:tc>
        <w:tc>
          <w:tcPr>
            <w:tcW w:w="993" w:type="dxa"/>
            <w:vMerge/>
            <w:vAlign w:val="center"/>
            <w:hideMark/>
          </w:tcPr>
          <w:p w14:paraId="11069738" w14:textId="77777777" w:rsidR="00B447EC" w:rsidRPr="001F3A72" w:rsidRDefault="00B447EC" w:rsidP="00B447EC">
            <w:pPr>
              <w:tabs>
                <w:tab w:val="left" w:pos="601"/>
              </w:tabs>
              <w:spacing w:after="0" w:line="240" w:lineRule="auto"/>
              <w:ind w:right="-10"/>
              <w:rPr>
                <w:rFonts w:ascii="Times New Roman" w:eastAsia="Times New Roman" w:hAnsi="Times New Roman"/>
                <w:sz w:val="20"/>
                <w:szCs w:val="20"/>
                <w:lang w:eastAsia="ru-RU"/>
              </w:rPr>
            </w:pPr>
          </w:p>
        </w:tc>
        <w:tc>
          <w:tcPr>
            <w:tcW w:w="850" w:type="dxa"/>
            <w:vMerge/>
            <w:vAlign w:val="center"/>
            <w:hideMark/>
          </w:tcPr>
          <w:p w14:paraId="44E3EF5F" w14:textId="77777777" w:rsidR="00B447EC" w:rsidRPr="001F3A72" w:rsidRDefault="00B447EC" w:rsidP="00B447EC">
            <w:pPr>
              <w:spacing w:after="0" w:line="240" w:lineRule="auto"/>
              <w:rPr>
                <w:rFonts w:ascii="Times New Roman" w:eastAsia="Times New Roman" w:hAnsi="Times New Roman"/>
                <w:sz w:val="20"/>
                <w:szCs w:val="20"/>
                <w:lang w:eastAsia="ru-RU"/>
              </w:rPr>
            </w:pPr>
          </w:p>
        </w:tc>
        <w:tc>
          <w:tcPr>
            <w:tcW w:w="743" w:type="dxa"/>
            <w:vMerge/>
            <w:vAlign w:val="center"/>
            <w:hideMark/>
          </w:tcPr>
          <w:p w14:paraId="7762F9E8" w14:textId="77777777" w:rsidR="00B447EC" w:rsidRPr="001F3A72" w:rsidRDefault="00B447EC" w:rsidP="00B447EC">
            <w:pPr>
              <w:spacing w:after="0" w:line="240" w:lineRule="auto"/>
              <w:rPr>
                <w:rFonts w:ascii="Times New Roman" w:eastAsia="Times New Roman" w:hAnsi="Times New Roman"/>
                <w:sz w:val="20"/>
                <w:szCs w:val="20"/>
                <w:lang w:eastAsia="ru-RU"/>
              </w:rPr>
            </w:pPr>
          </w:p>
        </w:tc>
        <w:tc>
          <w:tcPr>
            <w:tcW w:w="817" w:type="dxa"/>
            <w:shd w:val="clear" w:color="auto" w:fill="auto"/>
            <w:vAlign w:val="center"/>
            <w:hideMark/>
          </w:tcPr>
          <w:p w14:paraId="2B1A36CA" w14:textId="77777777" w:rsidR="00B447EC" w:rsidRPr="001F3A72" w:rsidRDefault="00B447EC" w:rsidP="00B447EC">
            <w:pPr>
              <w:spacing w:after="0" w:line="240" w:lineRule="auto"/>
              <w:ind w:left="-142" w:right="-108"/>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млн.руб.</w:t>
            </w:r>
          </w:p>
        </w:tc>
        <w:tc>
          <w:tcPr>
            <w:tcW w:w="992" w:type="dxa"/>
            <w:shd w:val="clear" w:color="auto" w:fill="auto"/>
            <w:vAlign w:val="center"/>
          </w:tcPr>
          <w:p w14:paraId="27B4A074"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c>
          <w:tcPr>
            <w:tcW w:w="916" w:type="dxa"/>
            <w:shd w:val="clear" w:color="auto" w:fill="auto"/>
            <w:vAlign w:val="center"/>
            <w:hideMark/>
          </w:tcPr>
          <w:p w14:paraId="577C370A" w14:textId="77777777" w:rsidR="00B447EC" w:rsidRPr="001F3A72" w:rsidRDefault="00B447EC" w:rsidP="00B447EC">
            <w:pPr>
              <w:spacing w:after="0" w:line="240" w:lineRule="auto"/>
              <w:ind w:left="-22" w:right="-128"/>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млн.руб.</w:t>
            </w:r>
          </w:p>
        </w:tc>
        <w:tc>
          <w:tcPr>
            <w:tcW w:w="1013" w:type="dxa"/>
            <w:shd w:val="clear" w:color="auto" w:fill="auto"/>
            <w:vAlign w:val="center"/>
            <w:hideMark/>
          </w:tcPr>
          <w:p w14:paraId="53585D9D"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92087E" w:rsidRPr="001F3A72" w14:paraId="41FA7B1C" w14:textId="77777777" w:rsidTr="00B447EC">
        <w:trPr>
          <w:trHeight w:val="65"/>
        </w:trPr>
        <w:tc>
          <w:tcPr>
            <w:tcW w:w="1571" w:type="dxa"/>
            <w:vAlign w:val="center"/>
          </w:tcPr>
          <w:p w14:paraId="6D61AB89"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w:t>
            </w:r>
          </w:p>
        </w:tc>
        <w:tc>
          <w:tcPr>
            <w:tcW w:w="930" w:type="dxa"/>
            <w:vAlign w:val="center"/>
          </w:tcPr>
          <w:p w14:paraId="56FEA2B4"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w:t>
            </w:r>
          </w:p>
        </w:tc>
        <w:tc>
          <w:tcPr>
            <w:tcW w:w="708" w:type="dxa"/>
            <w:vAlign w:val="center"/>
          </w:tcPr>
          <w:p w14:paraId="01B4A54B"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w:t>
            </w:r>
          </w:p>
        </w:tc>
        <w:tc>
          <w:tcPr>
            <w:tcW w:w="993" w:type="dxa"/>
            <w:vAlign w:val="center"/>
          </w:tcPr>
          <w:p w14:paraId="0A35CFD1" w14:textId="77777777" w:rsidR="00B447EC" w:rsidRPr="001F3A72" w:rsidRDefault="00B447EC" w:rsidP="00B447EC">
            <w:pPr>
              <w:tabs>
                <w:tab w:val="left" w:pos="601"/>
              </w:tabs>
              <w:spacing w:after="0" w:line="240" w:lineRule="auto"/>
              <w:ind w:right="-10"/>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w:t>
            </w:r>
          </w:p>
        </w:tc>
        <w:tc>
          <w:tcPr>
            <w:tcW w:w="850" w:type="dxa"/>
            <w:vAlign w:val="center"/>
          </w:tcPr>
          <w:p w14:paraId="4D7246CA"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w:t>
            </w:r>
          </w:p>
        </w:tc>
        <w:tc>
          <w:tcPr>
            <w:tcW w:w="743" w:type="dxa"/>
            <w:vAlign w:val="center"/>
          </w:tcPr>
          <w:p w14:paraId="34129741"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5</w:t>
            </w:r>
          </w:p>
        </w:tc>
        <w:tc>
          <w:tcPr>
            <w:tcW w:w="817" w:type="dxa"/>
            <w:vAlign w:val="center"/>
          </w:tcPr>
          <w:p w14:paraId="48416809"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6=4-3</w:t>
            </w:r>
          </w:p>
        </w:tc>
        <w:tc>
          <w:tcPr>
            <w:tcW w:w="992" w:type="dxa"/>
            <w:vAlign w:val="center"/>
          </w:tcPr>
          <w:p w14:paraId="10410FCB" w14:textId="77777777" w:rsidR="00B447EC" w:rsidRPr="001F3A72" w:rsidRDefault="00B447EC" w:rsidP="00B447EC">
            <w:pPr>
              <w:spacing w:after="0" w:line="240" w:lineRule="auto"/>
              <w:ind w:left="-108" w:right="-108"/>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7=4/3*100</w:t>
            </w:r>
          </w:p>
        </w:tc>
        <w:tc>
          <w:tcPr>
            <w:tcW w:w="916" w:type="dxa"/>
            <w:shd w:val="clear" w:color="auto" w:fill="auto"/>
            <w:vAlign w:val="center"/>
          </w:tcPr>
          <w:p w14:paraId="2B078F27"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8=4-1</w:t>
            </w:r>
          </w:p>
        </w:tc>
        <w:tc>
          <w:tcPr>
            <w:tcW w:w="1013" w:type="dxa"/>
            <w:shd w:val="clear" w:color="auto" w:fill="auto"/>
            <w:vAlign w:val="center"/>
          </w:tcPr>
          <w:p w14:paraId="5C0B8BAE" w14:textId="77777777" w:rsidR="00B447EC" w:rsidRPr="001F3A72" w:rsidRDefault="00B447EC" w:rsidP="00B447EC">
            <w:pPr>
              <w:spacing w:after="0" w:line="240" w:lineRule="auto"/>
              <w:ind w:left="-88" w:right="-108"/>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9=4/1*100-100</w:t>
            </w:r>
          </w:p>
        </w:tc>
      </w:tr>
      <w:tr w:rsidR="0092087E" w:rsidRPr="001F3A72" w14:paraId="02A24C4A" w14:textId="77777777" w:rsidTr="00B447EC">
        <w:trPr>
          <w:trHeight w:val="135"/>
        </w:trPr>
        <w:tc>
          <w:tcPr>
            <w:tcW w:w="1571" w:type="dxa"/>
            <w:shd w:val="clear" w:color="auto" w:fill="auto"/>
            <w:vAlign w:val="bottom"/>
            <w:hideMark/>
          </w:tcPr>
          <w:p w14:paraId="4151C666"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Дотации</w:t>
            </w:r>
          </w:p>
        </w:tc>
        <w:tc>
          <w:tcPr>
            <w:tcW w:w="930" w:type="dxa"/>
            <w:shd w:val="clear" w:color="auto" w:fill="auto"/>
            <w:vAlign w:val="center"/>
          </w:tcPr>
          <w:p w14:paraId="7935201A" w14:textId="77777777" w:rsidR="00B447EC" w:rsidRPr="001F3A72" w:rsidRDefault="00B447EC" w:rsidP="00B447EC">
            <w:pPr>
              <w:spacing w:after="0" w:line="240" w:lineRule="auto"/>
              <w:ind w:left="-118"/>
              <w:jc w:val="right"/>
              <w:rPr>
                <w:rFonts w:ascii="Times New Roman" w:eastAsia="Times New Roman" w:hAnsi="Times New Roman"/>
                <w:sz w:val="20"/>
                <w:szCs w:val="20"/>
                <w:lang w:eastAsia="ru-RU"/>
              </w:rPr>
            </w:pPr>
            <w:r w:rsidRPr="001F3A72">
              <w:rPr>
                <w:rFonts w:ascii="Times New Roman" w:hAnsi="Times New Roman"/>
                <w:sz w:val="20"/>
                <w:szCs w:val="20"/>
              </w:rPr>
              <w:t>10 210,3</w:t>
            </w:r>
          </w:p>
        </w:tc>
        <w:tc>
          <w:tcPr>
            <w:tcW w:w="708" w:type="dxa"/>
            <w:vAlign w:val="bottom"/>
          </w:tcPr>
          <w:p w14:paraId="061D789D"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38,5</w:t>
            </w:r>
          </w:p>
        </w:tc>
        <w:tc>
          <w:tcPr>
            <w:tcW w:w="993" w:type="dxa"/>
            <w:shd w:val="clear" w:color="auto" w:fill="auto"/>
            <w:vAlign w:val="bottom"/>
            <w:hideMark/>
          </w:tcPr>
          <w:p w14:paraId="33A8D98E" w14:textId="77777777" w:rsidR="00B447EC" w:rsidRPr="001F3A72" w:rsidRDefault="00B447EC" w:rsidP="00B447EC">
            <w:pPr>
              <w:tabs>
                <w:tab w:val="left" w:pos="601"/>
              </w:tabs>
              <w:spacing w:after="0" w:line="240" w:lineRule="auto"/>
              <w:ind w:left="-107" w:right="-10"/>
              <w:jc w:val="right"/>
              <w:rPr>
                <w:rFonts w:ascii="Times New Roman" w:eastAsia="Times New Roman" w:hAnsi="Times New Roman"/>
                <w:sz w:val="20"/>
                <w:szCs w:val="20"/>
                <w:lang w:eastAsia="ru-RU"/>
              </w:rPr>
            </w:pPr>
            <w:r w:rsidRPr="001F3A72">
              <w:rPr>
                <w:rFonts w:ascii="Times New Roman" w:hAnsi="Times New Roman"/>
                <w:sz w:val="20"/>
                <w:szCs w:val="20"/>
              </w:rPr>
              <w:t xml:space="preserve">9 843,2 </w:t>
            </w:r>
          </w:p>
        </w:tc>
        <w:tc>
          <w:tcPr>
            <w:tcW w:w="850" w:type="dxa"/>
            <w:shd w:val="clear" w:color="auto" w:fill="auto"/>
            <w:vAlign w:val="bottom"/>
            <w:hideMark/>
          </w:tcPr>
          <w:p w14:paraId="6FAEF11A" w14:textId="77777777" w:rsidR="00B447EC" w:rsidRPr="001F3A72" w:rsidRDefault="00B447EC" w:rsidP="00B447EC">
            <w:pPr>
              <w:spacing w:after="0" w:line="240" w:lineRule="auto"/>
              <w:ind w:left="-108"/>
              <w:jc w:val="right"/>
              <w:rPr>
                <w:rFonts w:ascii="Times New Roman" w:eastAsia="Times New Roman" w:hAnsi="Times New Roman"/>
                <w:sz w:val="20"/>
                <w:szCs w:val="20"/>
                <w:lang w:eastAsia="ru-RU"/>
              </w:rPr>
            </w:pPr>
            <w:r w:rsidRPr="001F3A72">
              <w:rPr>
                <w:rFonts w:ascii="Times New Roman" w:hAnsi="Times New Roman"/>
                <w:sz w:val="20"/>
                <w:szCs w:val="20"/>
              </w:rPr>
              <w:t xml:space="preserve">9 858,2 </w:t>
            </w:r>
          </w:p>
        </w:tc>
        <w:tc>
          <w:tcPr>
            <w:tcW w:w="743" w:type="dxa"/>
            <w:shd w:val="clear" w:color="auto" w:fill="auto"/>
            <w:vAlign w:val="bottom"/>
            <w:hideMark/>
          </w:tcPr>
          <w:p w14:paraId="25646E74"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33,3</w:t>
            </w:r>
          </w:p>
        </w:tc>
        <w:tc>
          <w:tcPr>
            <w:tcW w:w="817" w:type="dxa"/>
            <w:shd w:val="clear" w:color="auto" w:fill="auto"/>
            <w:vAlign w:val="bottom"/>
            <w:hideMark/>
          </w:tcPr>
          <w:p w14:paraId="18EE234C"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15,0</w:t>
            </w:r>
          </w:p>
        </w:tc>
        <w:tc>
          <w:tcPr>
            <w:tcW w:w="992" w:type="dxa"/>
            <w:shd w:val="clear" w:color="auto" w:fill="auto"/>
            <w:vAlign w:val="bottom"/>
            <w:hideMark/>
          </w:tcPr>
          <w:p w14:paraId="02CCD535"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100,2</w:t>
            </w:r>
          </w:p>
        </w:tc>
        <w:tc>
          <w:tcPr>
            <w:tcW w:w="916" w:type="dxa"/>
            <w:shd w:val="clear" w:color="auto" w:fill="auto"/>
            <w:vAlign w:val="bottom"/>
            <w:hideMark/>
          </w:tcPr>
          <w:p w14:paraId="071C0762"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 xml:space="preserve">-352,1 </w:t>
            </w:r>
          </w:p>
        </w:tc>
        <w:tc>
          <w:tcPr>
            <w:tcW w:w="1013" w:type="dxa"/>
            <w:shd w:val="clear" w:color="auto" w:fill="auto"/>
            <w:vAlign w:val="bottom"/>
            <w:hideMark/>
          </w:tcPr>
          <w:p w14:paraId="5953E5C3"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 xml:space="preserve">-3,4 </w:t>
            </w:r>
          </w:p>
        </w:tc>
      </w:tr>
      <w:tr w:rsidR="0092087E" w:rsidRPr="001F3A72" w14:paraId="0F568D61" w14:textId="77777777" w:rsidTr="00B447EC">
        <w:trPr>
          <w:trHeight w:val="167"/>
        </w:trPr>
        <w:tc>
          <w:tcPr>
            <w:tcW w:w="1571" w:type="dxa"/>
            <w:shd w:val="clear" w:color="auto" w:fill="auto"/>
            <w:vAlign w:val="bottom"/>
            <w:hideMark/>
          </w:tcPr>
          <w:p w14:paraId="27557100"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Субсидии</w:t>
            </w:r>
          </w:p>
        </w:tc>
        <w:tc>
          <w:tcPr>
            <w:tcW w:w="930" w:type="dxa"/>
            <w:shd w:val="clear" w:color="auto" w:fill="auto"/>
            <w:vAlign w:val="center"/>
          </w:tcPr>
          <w:p w14:paraId="13DCD6BC"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8 819,2</w:t>
            </w:r>
          </w:p>
        </w:tc>
        <w:tc>
          <w:tcPr>
            <w:tcW w:w="708" w:type="dxa"/>
            <w:vAlign w:val="bottom"/>
          </w:tcPr>
          <w:p w14:paraId="1A26AA97"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33,2</w:t>
            </w:r>
          </w:p>
        </w:tc>
        <w:tc>
          <w:tcPr>
            <w:tcW w:w="993" w:type="dxa"/>
            <w:shd w:val="clear" w:color="auto" w:fill="auto"/>
            <w:vAlign w:val="bottom"/>
            <w:hideMark/>
          </w:tcPr>
          <w:p w14:paraId="586B107C" w14:textId="77777777" w:rsidR="00B447EC" w:rsidRPr="001F3A72" w:rsidRDefault="00B447EC" w:rsidP="00B447EC">
            <w:pPr>
              <w:tabs>
                <w:tab w:val="left" w:pos="601"/>
              </w:tabs>
              <w:spacing w:after="0" w:line="240" w:lineRule="auto"/>
              <w:ind w:left="-107" w:right="-10"/>
              <w:jc w:val="right"/>
              <w:rPr>
                <w:rFonts w:ascii="Times New Roman" w:eastAsia="Times New Roman" w:hAnsi="Times New Roman"/>
                <w:sz w:val="20"/>
                <w:szCs w:val="20"/>
                <w:lang w:eastAsia="ru-RU"/>
              </w:rPr>
            </w:pPr>
            <w:r w:rsidRPr="001F3A72">
              <w:rPr>
                <w:rFonts w:ascii="Times New Roman" w:hAnsi="Times New Roman"/>
                <w:sz w:val="20"/>
                <w:szCs w:val="20"/>
              </w:rPr>
              <w:t xml:space="preserve">12 001,3 </w:t>
            </w:r>
          </w:p>
        </w:tc>
        <w:tc>
          <w:tcPr>
            <w:tcW w:w="850" w:type="dxa"/>
            <w:shd w:val="clear" w:color="auto" w:fill="auto"/>
            <w:vAlign w:val="bottom"/>
            <w:hideMark/>
          </w:tcPr>
          <w:p w14:paraId="1E6456A4" w14:textId="77777777" w:rsidR="00B447EC" w:rsidRPr="001F3A72" w:rsidRDefault="00B447EC" w:rsidP="00B447EC">
            <w:pPr>
              <w:spacing w:after="0" w:line="240" w:lineRule="auto"/>
              <w:ind w:left="-108"/>
              <w:jc w:val="right"/>
              <w:rPr>
                <w:rFonts w:ascii="Times New Roman" w:eastAsia="Times New Roman" w:hAnsi="Times New Roman"/>
                <w:sz w:val="20"/>
                <w:szCs w:val="20"/>
                <w:lang w:eastAsia="ru-RU"/>
              </w:rPr>
            </w:pPr>
            <w:r w:rsidRPr="001F3A72">
              <w:rPr>
                <w:rFonts w:ascii="Times New Roman" w:hAnsi="Times New Roman"/>
                <w:sz w:val="20"/>
                <w:szCs w:val="20"/>
              </w:rPr>
              <w:t xml:space="preserve">12 001,3 </w:t>
            </w:r>
          </w:p>
        </w:tc>
        <w:tc>
          <w:tcPr>
            <w:tcW w:w="743" w:type="dxa"/>
            <w:shd w:val="clear" w:color="auto" w:fill="auto"/>
            <w:vAlign w:val="bottom"/>
            <w:hideMark/>
          </w:tcPr>
          <w:p w14:paraId="0A5C9325"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40,5</w:t>
            </w:r>
          </w:p>
        </w:tc>
        <w:tc>
          <w:tcPr>
            <w:tcW w:w="817" w:type="dxa"/>
            <w:shd w:val="clear" w:color="auto" w:fill="auto"/>
            <w:vAlign w:val="bottom"/>
            <w:hideMark/>
          </w:tcPr>
          <w:p w14:paraId="1C85A372"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0,0</w:t>
            </w:r>
          </w:p>
        </w:tc>
        <w:tc>
          <w:tcPr>
            <w:tcW w:w="992" w:type="dxa"/>
            <w:shd w:val="clear" w:color="auto" w:fill="auto"/>
            <w:vAlign w:val="bottom"/>
            <w:hideMark/>
          </w:tcPr>
          <w:p w14:paraId="4DDC1E4F"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100,0</w:t>
            </w:r>
          </w:p>
        </w:tc>
        <w:tc>
          <w:tcPr>
            <w:tcW w:w="916" w:type="dxa"/>
            <w:shd w:val="clear" w:color="auto" w:fill="auto"/>
            <w:vAlign w:val="bottom"/>
            <w:hideMark/>
          </w:tcPr>
          <w:p w14:paraId="1083AAFF"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 xml:space="preserve">3 182,1 </w:t>
            </w:r>
          </w:p>
        </w:tc>
        <w:tc>
          <w:tcPr>
            <w:tcW w:w="1013" w:type="dxa"/>
            <w:shd w:val="clear" w:color="auto" w:fill="auto"/>
            <w:vAlign w:val="bottom"/>
            <w:hideMark/>
          </w:tcPr>
          <w:p w14:paraId="2643BA80"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 xml:space="preserve">36,1 </w:t>
            </w:r>
          </w:p>
        </w:tc>
      </w:tr>
      <w:tr w:rsidR="0092087E" w:rsidRPr="001F3A72" w14:paraId="7390F309" w14:textId="77777777" w:rsidTr="00B447EC">
        <w:trPr>
          <w:trHeight w:val="184"/>
        </w:trPr>
        <w:tc>
          <w:tcPr>
            <w:tcW w:w="1571" w:type="dxa"/>
            <w:shd w:val="clear" w:color="auto" w:fill="auto"/>
            <w:vAlign w:val="bottom"/>
            <w:hideMark/>
          </w:tcPr>
          <w:p w14:paraId="067A83A8"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Субвенции</w:t>
            </w:r>
          </w:p>
        </w:tc>
        <w:tc>
          <w:tcPr>
            <w:tcW w:w="930" w:type="dxa"/>
            <w:shd w:val="clear" w:color="auto" w:fill="auto"/>
            <w:vAlign w:val="center"/>
          </w:tcPr>
          <w:p w14:paraId="2519671A"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3 711,5</w:t>
            </w:r>
          </w:p>
        </w:tc>
        <w:tc>
          <w:tcPr>
            <w:tcW w:w="708" w:type="dxa"/>
            <w:vAlign w:val="bottom"/>
          </w:tcPr>
          <w:p w14:paraId="5A950438"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14,0</w:t>
            </w:r>
          </w:p>
        </w:tc>
        <w:tc>
          <w:tcPr>
            <w:tcW w:w="993" w:type="dxa"/>
            <w:shd w:val="clear" w:color="auto" w:fill="auto"/>
            <w:vAlign w:val="bottom"/>
            <w:hideMark/>
          </w:tcPr>
          <w:p w14:paraId="21CFC5E4" w14:textId="77777777" w:rsidR="00B447EC" w:rsidRPr="001F3A72" w:rsidRDefault="00B447EC" w:rsidP="00B447EC">
            <w:pPr>
              <w:tabs>
                <w:tab w:val="left" w:pos="601"/>
              </w:tabs>
              <w:spacing w:after="0" w:line="240" w:lineRule="auto"/>
              <w:ind w:left="-107" w:right="-10"/>
              <w:jc w:val="right"/>
              <w:rPr>
                <w:rFonts w:ascii="Times New Roman" w:eastAsia="Times New Roman" w:hAnsi="Times New Roman"/>
                <w:sz w:val="20"/>
                <w:szCs w:val="20"/>
                <w:lang w:eastAsia="ru-RU"/>
              </w:rPr>
            </w:pPr>
            <w:r w:rsidRPr="001F3A72">
              <w:rPr>
                <w:rFonts w:ascii="Times New Roman" w:hAnsi="Times New Roman"/>
                <w:sz w:val="20"/>
                <w:szCs w:val="20"/>
              </w:rPr>
              <w:t xml:space="preserve">3 206,2 </w:t>
            </w:r>
          </w:p>
        </w:tc>
        <w:tc>
          <w:tcPr>
            <w:tcW w:w="850" w:type="dxa"/>
            <w:shd w:val="clear" w:color="auto" w:fill="auto"/>
            <w:vAlign w:val="bottom"/>
            <w:hideMark/>
          </w:tcPr>
          <w:p w14:paraId="3AE784BC" w14:textId="77777777" w:rsidR="00B447EC" w:rsidRPr="001F3A72" w:rsidRDefault="00B447EC" w:rsidP="00B447EC">
            <w:pPr>
              <w:spacing w:after="0" w:line="240" w:lineRule="auto"/>
              <w:ind w:left="-108"/>
              <w:jc w:val="right"/>
              <w:rPr>
                <w:rFonts w:ascii="Times New Roman" w:eastAsia="Times New Roman" w:hAnsi="Times New Roman"/>
                <w:sz w:val="20"/>
                <w:szCs w:val="20"/>
                <w:lang w:eastAsia="ru-RU"/>
              </w:rPr>
            </w:pPr>
            <w:r w:rsidRPr="001F3A72">
              <w:rPr>
                <w:rFonts w:ascii="Times New Roman" w:hAnsi="Times New Roman"/>
                <w:sz w:val="20"/>
                <w:szCs w:val="20"/>
              </w:rPr>
              <w:t xml:space="preserve">3 206,2 </w:t>
            </w:r>
          </w:p>
        </w:tc>
        <w:tc>
          <w:tcPr>
            <w:tcW w:w="743" w:type="dxa"/>
            <w:shd w:val="clear" w:color="auto" w:fill="auto"/>
            <w:vAlign w:val="bottom"/>
            <w:hideMark/>
          </w:tcPr>
          <w:p w14:paraId="5EDBF005"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10,8</w:t>
            </w:r>
          </w:p>
        </w:tc>
        <w:tc>
          <w:tcPr>
            <w:tcW w:w="817" w:type="dxa"/>
            <w:shd w:val="clear" w:color="auto" w:fill="auto"/>
            <w:vAlign w:val="bottom"/>
            <w:hideMark/>
          </w:tcPr>
          <w:p w14:paraId="3693D3D9"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0,0</w:t>
            </w:r>
          </w:p>
        </w:tc>
        <w:tc>
          <w:tcPr>
            <w:tcW w:w="992" w:type="dxa"/>
            <w:shd w:val="clear" w:color="auto" w:fill="auto"/>
            <w:vAlign w:val="bottom"/>
            <w:hideMark/>
          </w:tcPr>
          <w:p w14:paraId="6032F21D"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100,0</w:t>
            </w:r>
          </w:p>
        </w:tc>
        <w:tc>
          <w:tcPr>
            <w:tcW w:w="916" w:type="dxa"/>
            <w:shd w:val="clear" w:color="auto" w:fill="auto"/>
            <w:vAlign w:val="bottom"/>
            <w:hideMark/>
          </w:tcPr>
          <w:p w14:paraId="1D7F2AEA"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 xml:space="preserve">-505,3 </w:t>
            </w:r>
          </w:p>
        </w:tc>
        <w:tc>
          <w:tcPr>
            <w:tcW w:w="1013" w:type="dxa"/>
            <w:shd w:val="clear" w:color="auto" w:fill="auto"/>
            <w:vAlign w:val="bottom"/>
            <w:hideMark/>
          </w:tcPr>
          <w:p w14:paraId="329E0775"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 xml:space="preserve">-13,6 </w:t>
            </w:r>
          </w:p>
        </w:tc>
      </w:tr>
      <w:tr w:rsidR="0092087E" w:rsidRPr="001F3A72" w14:paraId="5D84BD80" w14:textId="77777777" w:rsidTr="00B447EC">
        <w:trPr>
          <w:trHeight w:val="616"/>
        </w:trPr>
        <w:tc>
          <w:tcPr>
            <w:tcW w:w="1571" w:type="dxa"/>
            <w:shd w:val="clear" w:color="auto" w:fill="auto"/>
            <w:vAlign w:val="bottom"/>
            <w:hideMark/>
          </w:tcPr>
          <w:p w14:paraId="1AC890D0" w14:textId="77777777" w:rsidR="00B447EC" w:rsidRPr="001F3A72" w:rsidRDefault="00B447EC" w:rsidP="00B447EC">
            <w:pPr>
              <w:spacing w:after="0" w:line="240" w:lineRule="auto"/>
              <w:ind w:right="-46"/>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Иные межбюджетные трансферты</w:t>
            </w:r>
          </w:p>
        </w:tc>
        <w:tc>
          <w:tcPr>
            <w:tcW w:w="930" w:type="dxa"/>
            <w:shd w:val="clear" w:color="auto" w:fill="auto"/>
            <w:vAlign w:val="bottom"/>
          </w:tcPr>
          <w:p w14:paraId="1B684ECF"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3 790,3</w:t>
            </w:r>
          </w:p>
        </w:tc>
        <w:tc>
          <w:tcPr>
            <w:tcW w:w="708" w:type="dxa"/>
            <w:vAlign w:val="bottom"/>
          </w:tcPr>
          <w:p w14:paraId="0BA42D79"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14,3</w:t>
            </w:r>
          </w:p>
        </w:tc>
        <w:tc>
          <w:tcPr>
            <w:tcW w:w="993" w:type="dxa"/>
            <w:shd w:val="clear" w:color="auto" w:fill="auto"/>
            <w:vAlign w:val="bottom"/>
            <w:hideMark/>
          </w:tcPr>
          <w:p w14:paraId="34713F5E" w14:textId="77777777" w:rsidR="00B447EC" w:rsidRPr="001F3A72" w:rsidRDefault="00B447EC" w:rsidP="00B447EC">
            <w:pPr>
              <w:tabs>
                <w:tab w:val="left" w:pos="601"/>
              </w:tabs>
              <w:spacing w:after="0" w:line="240" w:lineRule="auto"/>
              <w:ind w:left="-107" w:right="-10"/>
              <w:jc w:val="right"/>
              <w:rPr>
                <w:rFonts w:ascii="Times New Roman" w:eastAsia="Times New Roman" w:hAnsi="Times New Roman"/>
                <w:sz w:val="20"/>
                <w:szCs w:val="20"/>
                <w:lang w:eastAsia="ru-RU"/>
              </w:rPr>
            </w:pPr>
            <w:r w:rsidRPr="001F3A72">
              <w:rPr>
                <w:rFonts w:ascii="Times New Roman" w:hAnsi="Times New Roman"/>
                <w:sz w:val="20"/>
                <w:szCs w:val="20"/>
              </w:rPr>
              <w:t xml:space="preserve">4 530,7 </w:t>
            </w:r>
          </w:p>
        </w:tc>
        <w:tc>
          <w:tcPr>
            <w:tcW w:w="850" w:type="dxa"/>
            <w:shd w:val="clear" w:color="auto" w:fill="auto"/>
            <w:vAlign w:val="bottom"/>
            <w:hideMark/>
          </w:tcPr>
          <w:p w14:paraId="7798CCC4" w14:textId="77777777" w:rsidR="00B447EC" w:rsidRPr="001F3A72" w:rsidRDefault="00B447EC" w:rsidP="00B447EC">
            <w:pPr>
              <w:spacing w:after="0" w:line="240" w:lineRule="auto"/>
              <w:ind w:left="-108"/>
              <w:jc w:val="right"/>
              <w:rPr>
                <w:rFonts w:ascii="Times New Roman" w:eastAsia="Times New Roman" w:hAnsi="Times New Roman"/>
                <w:sz w:val="20"/>
                <w:szCs w:val="20"/>
                <w:lang w:eastAsia="ru-RU"/>
              </w:rPr>
            </w:pPr>
            <w:r w:rsidRPr="001F3A72">
              <w:rPr>
                <w:rFonts w:ascii="Times New Roman" w:hAnsi="Times New Roman"/>
                <w:sz w:val="20"/>
                <w:szCs w:val="20"/>
              </w:rPr>
              <w:t xml:space="preserve">4 530,8 </w:t>
            </w:r>
          </w:p>
        </w:tc>
        <w:tc>
          <w:tcPr>
            <w:tcW w:w="743" w:type="dxa"/>
            <w:shd w:val="clear" w:color="auto" w:fill="auto"/>
            <w:vAlign w:val="bottom"/>
            <w:hideMark/>
          </w:tcPr>
          <w:p w14:paraId="3BF47051"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15,3</w:t>
            </w:r>
          </w:p>
        </w:tc>
        <w:tc>
          <w:tcPr>
            <w:tcW w:w="817" w:type="dxa"/>
            <w:shd w:val="clear" w:color="auto" w:fill="auto"/>
            <w:vAlign w:val="bottom"/>
            <w:hideMark/>
          </w:tcPr>
          <w:p w14:paraId="2B85A9AB"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0,1</w:t>
            </w:r>
          </w:p>
        </w:tc>
        <w:tc>
          <w:tcPr>
            <w:tcW w:w="992" w:type="dxa"/>
            <w:shd w:val="clear" w:color="auto" w:fill="auto"/>
            <w:vAlign w:val="bottom"/>
            <w:hideMark/>
          </w:tcPr>
          <w:p w14:paraId="41CAE195"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100,0</w:t>
            </w:r>
          </w:p>
        </w:tc>
        <w:tc>
          <w:tcPr>
            <w:tcW w:w="916" w:type="dxa"/>
            <w:shd w:val="clear" w:color="auto" w:fill="auto"/>
            <w:vAlign w:val="bottom"/>
            <w:hideMark/>
          </w:tcPr>
          <w:p w14:paraId="1F3CF084"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 xml:space="preserve">740,5 </w:t>
            </w:r>
          </w:p>
        </w:tc>
        <w:tc>
          <w:tcPr>
            <w:tcW w:w="1013" w:type="dxa"/>
            <w:shd w:val="clear" w:color="auto" w:fill="auto"/>
            <w:vAlign w:val="bottom"/>
            <w:hideMark/>
          </w:tcPr>
          <w:p w14:paraId="7FE3B431"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 xml:space="preserve">19,5 </w:t>
            </w:r>
          </w:p>
        </w:tc>
      </w:tr>
      <w:tr w:rsidR="00B447EC" w:rsidRPr="001F3A72" w14:paraId="7A3E45E3" w14:textId="77777777" w:rsidTr="00B447EC">
        <w:trPr>
          <w:trHeight w:val="160"/>
        </w:trPr>
        <w:tc>
          <w:tcPr>
            <w:tcW w:w="1571" w:type="dxa"/>
            <w:shd w:val="clear" w:color="auto" w:fill="auto"/>
            <w:vAlign w:val="center"/>
            <w:hideMark/>
          </w:tcPr>
          <w:p w14:paraId="4866C186"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Итого (202)</w:t>
            </w:r>
          </w:p>
        </w:tc>
        <w:tc>
          <w:tcPr>
            <w:tcW w:w="930" w:type="dxa"/>
            <w:shd w:val="clear" w:color="auto" w:fill="auto"/>
            <w:vAlign w:val="bottom"/>
          </w:tcPr>
          <w:p w14:paraId="291B0C58" w14:textId="77777777" w:rsidR="00B447EC" w:rsidRPr="001F3A72" w:rsidRDefault="00B447EC" w:rsidP="00B447EC">
            <w:pPr>
              <w:spacing w:after="0" w:line="240" w:lineRule="auto"/>
              <w:ind w:right="-108"/>
              <w:jc w:val="right"/>
              <w:rPr>
                <w:rFonts w:ascii="Times New Roman" w:eastAsia="Times New Roman" w:hAnsi="Times New Roman"/>
                <w:sz w:val="20"/>
                <w:szCs w:val="20"/>
                <w:lang w:eastAsia="ru-RU"/>
              </w:rPr>
            </w:pPr>
            <w:r w:rsidRPr="001F3A72">
              <w:rPr>
                <w:rFonts w:ascii="Times New Roman" w:hAnsi="Times New Roman"/>
                <w:sz w:val="20"/>
                <w:szCs w:val="20"/>
              </w:rPr>
              <w:t>26 531,3</w:t>
            </w:r>
          </w:p>
        </w:tc>
        <w:tc>
          <w:tcPr>
            <w:tcW w:w="708" w:type="dxa"/>
            <w:vAlign w:val="bottom"/>
          </w:tcPr>
          <w:p w14:paraId="0DB55D92" w14:textId="77777777" w:rsidR="00B447EC" w:rsidRPr="001F3A72" w:rsidRDefault="00B447EC" w:rsidP="00B447EC">
            <w:pPr>
              <w:spacing w:after="0" w:line="240" w:lineRule="auto"/>
              <w:ind w:right="-109"/>
              <w:jc w:val="right"/>
              <w:rPr>
                <w:rFonts w:ascii="Times New Roman" w:eastAsia="Times New Roman" w:hAnsi="Times New Roman"/>
                <w:sz w:val="20"/>
                <w:szCs w:val="20"/>
                <w:lang w:eastAsia="ru-RU"/>
              </w:rPr>
            </w:pPr>
            <w:r w:rsidRPr="001F3A72">
              <w:rPr>
                <w:rFonts w:ascii="Times New Roman" w:hAnsi="Times New Roman"/>
                <w:sz w:val="20"/>
                <w:szCs w:val="20"/>
              </w:rPr>
              <w:t>100,0</w:t>
            </w:r>
          </w:p>
        </w:tc>
        <w:tc>
          <w:tcPr>
            <w:tcW w:w="993" w:type="dxa"/>
            <w:shd w:val="clear" w:color="auto" w:fill="auto"/>
            <w:vAlign w:val="center"/>
            <w:hideMark/>
          </w:tcPr>
          <w:p w14:paraId="01D3561A" w14:textId="77777777" w:rsidR="00B447EC" w:rsidRPr="001F3A72" w:rsidRDefault="00B447EC" w:rsidP="00B447EC">
            <w:pPr>
              <w:tabs>
                <w:tab w:val="left" w:pos="601"/>
              </w:tabs>
              <w:spacing w:after="0" w:line="240" w:lineRule="auto"/>
              <w:ind w:left="-107" w:right="-10"/>
              <w:jc w:val="right"/>
              <w:rPr>
                <w:rFonts w:ascii="Times New Roman" w:eastAsia="Times New Roman" w:hAnsi="Times New Roman"/>
                <w:sz w:val="20"/>
                <w:szCs w:val="20"/>
                <w:lang w:eastAsia="ru-RU"/>
              </w:rPr>
            </w:pPr>
            <w:r w:rsidRPr="001F3A72">
              <w:rPr>
                <w:rFonts w:ascii="Times New Roman" w:hAnsi="Times New Roman"/>
                <w:sz w:val="20"/>
                <w:szCs w:val="20"/>
              </w:rPr>
              <w:t xml:space="preserve">29 581,5 </w:t>
            </w:r>
          </w:p>
        </w:tc>
        <w:tc>
          <w:tcPr>
            <w:tcW w:w="850" w:type="dxa"/>
            <w:shd w:val="clear" w:color="auto" w:fill="auto"/>
            <w:vAlign w:val="bottom"/>
            <w:hideMark/>
          </w:tcPr>
          <w:p w14:paraId="239ACF6E" w14:textId="77777777" w:rsidR="00B447EC" w:rsidRPr="001F3A72" w:rsidRDefault="00B447EC" w:rsidP="00B447EC">
            <w:pPr>
              <w:spacing w:after="0" w:line="240" w:lineRule="auto"/>
              <w:ind w:left="-108" w:right="-108"/>
              <w:jc w:val="right"/>
              <w:rPr>
                <w:rFonts w:ascii="Times New Roman" w:eastAsia="Times New Roman" w:hAnsi="Times New Roman"/>
                <w:sz w:val="20"/>
                <w:szCs w:val="20"/>
                <w:lang w:eastAsia="ru-RU"/>
              </w:rPr>
            </w:pPr>
            <w:r w:rsidRPr="001F3A72">
              <w:rPr>
                <w:rFonts w:ascii="Times New Roman" w:hAnsi="Times New Roman"/>
                <w:sz w:val="20"/>
                <w:szCs w:val="20"/>
              </w:rPr>
              <w:t>29 596,5</w:t>
            </w:r>
          </w:p>
        </w:tc>
        <w:tc>
          <w:tcPr>
            <w:tcW w:w="743" w:type="dxa"/>
            <w:shd w:val="clear" w:color="auto" w:fill="auto"/>
            <w:vAlign w:val="bottom"/>
            <w:hideMark/>
          </w:tcPr>
          <w:p w14:paraId="05147A58"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100,0</w:t>
            </w:r>
          </w:p>
        </w:tc>
        <w:tc>
          <w:tcPr>
            <w:tcW w:w="817" w:type="dxa"/>
            <w:shd w:val="clear" w:color="auto" w:fill="auto"/>
            <w:vAlign w:val="bottom"/>
            <w:hideMark/>
          </w:tcPr>
          <w:p w14:paraId="7DA6421B"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15,1</w:t>
            </w:r>
          </w:p>
        </w:tc>
        <w:tc>
          <w:tcPr>
            <w:tcW w:w="992" w:type="dxa"/>
            <w:shd w:val="clear" w:color="auto" w:fill="auto"/>
            <w:vAlign w:val="bottom"/>
            <w:hideMark/>
          </w:tcPr>
          <w:p w14:paraId="6E42F23A"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100,1</w:t>
            </w:r>
          </w:p>
        </w:tc>
        <w:tc>
          <w:tcPr>
            <w:tcW w:w="916" w:type="dxa"/>
            <w:shd w:val="clear" w:color="auto" w:fill="auto"/>
            <w:vAlign w:val="bottom"/>
            <w:hideMark/>
          </w:tcPr>
          <w:p w14:paraId="195394FB"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 xml:space="preserve">3 065,2 </w:t>
            </w:r>
          </w:p>
        </w:tc>
        <w:tc>
          <w:tcPr>
            <w:tcW w:w="1013" w:type="dxa"/>
            <w:shd w:val="clear" w:color="auto" w:fill="auto"/>
            <w:vAlign w:val="bottom"/>
            <w:hideMark/>
          </w:tcPr>
          <w:p w14:paraId="3687290A"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 xml:space="preserve">11,6 </w:t>
            </w:r>
          </w:p>
        </w:tc>
      </w:tr>
    </w:tbl>
    <w:p w14:paraId="420C0CD3" w14:textId="77777777" w:rsidR="00B447EC" w:rsidRPr="001F3A72" w:rsidRDefault="00B447EC" w:rsidP="00B447EC">
      <w:pPr>
        <w:pStyle w:val="ac"/>
        <w:ind w:firstLine="851"/>
        <w:jc w:val="both"/>
        <w:rPr>
          <w:rFonts w:ascii="Times New Roman" w:hAnsi="Times New Roman"/>
          <w:sz w:val="28"/>
          <w:szCs w:val="28"/>
          <w:highlight w:val="cyan"/>
        </w:rPr>
      </w:pPr>
    </w:p>
    <w:p w14:paraId="6354E220" w14:textId="68075512" w:rsidR="00B447EC" w:rsidRPr="001F3A72" w:rsidRDefault="00B642F9" w:rsidP="00B447EC">
      <w:pPr>
        <w:pStyle w:val="ac"/>
        <w:jc w:val="both"/>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02DED58B" wp14:editId="535EBCBA">
            <wp:extent cx="6220249" cy="3385185"/>
            <wp:effectExtent l="0" t="0" r="9525"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5360" cy="3393409"/>
                    </a:xfrm>
                    <a:prstGeom prst="rect">
                      <a:avLst/>
                    </a:prstGeom>
                    <a:noFill/>
                  </pic:spPr>
                </pic:pic>
              </a:graphicData>
            </a:graphic>
          </wp:inline>
        </w:drawing>
      </w:r>
    </w:p>
    <w:p w14:paraId="4A73DFE8" w14:textId="77777777" w:rsidR="00B447EC" w:rsidRPr="001F3A72" w:rsidRDefault="00B447EC" w:rsidP="00B447EC">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FD3B9F" w:rsidRPr="001F3A72">
        <w:rPr>
          <w:rFonts w:ascii="Times New Roman" w:hAnsi="Times New Roman"/>
          <w:b w:val="0"/>
          <w:noProof/>
          <w:sz w:val="24"/>
          <w:szCs w:val="24"/>
        </w:rPr>
        <w:t>10</w:t>
      </w:r>
      <w:r w:rsidRPr="001F3A72">
        <w:rPr>
          <w:rFonts w:ascii="Times New Roman" w:hAnsi="Times New Roman"/>
          <w:b w:val="0"/>
          <w:sz w:val="24"/>
          <w:szCs w:val="24"/>
        </w:rPr>
        <w:fldChar w:fldCharType="end"/>
      </w:r>
      <w:r w:rsidRPr="001F3A72">
        <w:rPr>
          <w:rFonts w:ascii="Times New Roman" w:hAnsi="Times New Roman"/>
          <w:b w:val="0"/>
          <w:sz w:val="24"/>
          <w:szCs w:val="24"/>
        </w:rPr>
        <w:t>. Безвозмездные поступления от других бюджетов бюджетной системы Российской Федерации за январь-сентябрь 2021 и 2022 годов, млн.руб.</w:t>
      </w:r>
    </w:p>
    <w:p w14:paraId="5A61B1E7" w14:textId="77777777" w:rsidR="00B447EC" w:rsidRPr="001F3A72" w:rsidRDefault="00B447EC" w:rsidP="00D05C59">
      <w:pPr>
        <w:pStyle w:val="ac"/>
        <w:ind w:firstLine="709"/>
        <w:jc w:val="both"/>
        <w:rPr>
          <w:rFonts w:ascii="Times New Roman" w:hAnsi="Times New Roman"/>
          <w:sz w:val="28"/>
          <w:szCs w:val="28"/>
        </w:rPr>
      </w:pPr>
    </w:p>
    <w:p w14:paraId="70F2D6F6" w14:textId="22858851" w:rsidR="00B447EC" w:rsidRPr="001F3A72" w:rsidRDefault="00B447EC" w:rsidP="00D05C59">
      <w:pPr>
        <w:pStyle w:val="ac"/>
        <w:ind w:firstLine="709"/>
        <w:jc w:val="both"/>
        <w:rPr>
          <w:rFonts w:ascii="Times New Roman" w:hAnsi="Times New Roman"/>
          <w:sz w:val="28"/>
          <w:szCs w:val="28"/>
        </w:rPr>
      </w:pPr>
      <w:r w:rsidRPr="001F3A72">
        <w:rPr>
          <w:rFonts w:ascii="Times New Roman" w:hAnsi="Times New Roman"/>
          <w:sz w:val="28"/>
          <w:szCs w:val="28"/>
        </w:rPr>
        <w:t>Всего за отчетный период из федерального в областной бюджет поступило 29 596,5 млн.руб., что больше на 3 065,2 млн.руб. или на 11,6 % по сравнению с аналогичным периодом 2021 года. Доля субсидий из федерального в областной бюджет по сравнению с аналогичным периодом 2021 года увеличилась на 7,3 процентных пунктов, а доля дотаций снизилась на 5,2 процентных пунктов, что свидетельствует об увеличении</w:t>
      </w:r>
      <w:r w:rsidR="00D05C59" w:rsidRPr="001F3A72">
        <w:rPr>
          <w:rFonts w:ascii="Times New Roman" w:hAnsi="Times New Roman"/>
          <w:sz w:val="28"/>
          <w:szCs w:val="28"/>
        </w:rPr>
        <w:t xml:space="preserve"> удельного веса</w:t>
      </w:r>
      <w:r w:rsidRPr="001F3A72">
        <w:rPr>
          <w:rFonts w:ascii="Times New Roman" w:hAnsi="Times New Roman"/>
          <w:sz w:val="28"/>
          <w:szCs w:val="28"/>
        </w:rPr>
        <w:t xml:space="preserve"> межбюджетных трансфертов, имеющих целевую направленность.</w:t>
      </w:r>
    </w:p>
    <w:p w14:paraId="2F2D98B9" w14:textId="34CCDBF3" w:rsidR="00B447EC" w:rsidRPr="001F3A72" w:rsidRDefault="004644DA" w:rsidP="00D05C59">
      <w:pPr>
        <w:pStyle w:val="ac"/>
        <w:ind w:firstLine="709"/>
        <w:jc w:val="both"/>
        <w:rPr>
          <w:rFonts w:ascii="Times New Roman" w:hAnsi="Times New Roman"/>
          <w:sz w:val="28"/>
          <w:szCs w:val="28"/>
        </w:rPr>
      </w:pPr>
      <w:r w:rsidRPr="001F3A72">
        <w:rPr>
          <w:rFonts w:ascii="Times New Roman" w:hAnsi="Times New Roman"/>
          <w:sz w:val="28"/>
          <w:szCs w:val="28"/>
        </w:rPr>
        <w:t>Изменение</w:t>
      </w:r>
      <w:r w:rsidR="00B447EC" w:rsidRPr="001F3A72">
        <w:rPr>
          <w:rFonts w:ascii="Times New Roman" w:hAnsi="Times New Roman"/>
          <w:sz w:val="28"/>
          <w:szCs w:val="28"/>
        </w:rPr>
        <w:t xml:space="preserve"> поступления дотаций</w:t>
      </w:r>
      <w:r w:rsidR="00B447EC" w:rsidRPr="001F3A72">
        <w:t xml:space="preserve"> </w:t>
      </w:r>
      <w:r w:rsidR="00B447EC" w:rsidRPr="001F3A72">
        <w:rPr>
          <w:rFonts w:ascii="Times New Roman" w:hAnsi="Times New Roman"/>
          <w:sz w:val="28"/>
          <w:szCs w:val="28"/>
        </w:rPr>
        <w:t xml:space="preserve">за январь-сентябрь 2022 года представлена в таблице </w:t>
      </w:r>
      <w:r w:rsidR="00FD3B9F" w:rsidRPr="001F3A72">
        <w:rPr>
          <w:rFonts w:ascii="Times New Roman" w:hAnsi="Times New Roman"/>
          <w:sz w:val="28"/>
          <w:szCs w:val="28"/>
        </w:rPr>
        <w:t>12</w:t>
      </w:r>
      <w:r w:rsidR="00B447EC" w:rsidRPr="001F3A72">
        <w:rPr>
          <w:rFonts w:ascii="Times New Roman" w:hAnsi="Times New Roman"/>
          <w:sz w:val="28"/>
          <w:szCs w:val="28"/>
        </w:rPr>
        <w:t>.</w:t>
      </w:r>
    </w:p>
    <w:p w14:paraId="0348C6B4" w14:textId="77777777" w:rsidR="00B447EC" w:rsidRPr="001F3A72" w:rsidRDefault="00B447EC" w:rsidP="00D05C59">
      <w:pPr>
        <w:pStyle w:val="ac"/>
        <w:ind w:firstLine="709"/>
        <w:jc w:val="both"/>
        <w:rPr>
          <w:rFonts w:ascii="Times New Roman" w:hAnsi="Times New Roman"/>
          <w:sz w:val="24"/>
          <w:szCs w:val="24"/>
        </w:rPr>
      </w:pPr>
    </w:p>
    <w:p w14:paraId="19FBA489" w14:textId="77777777" w:rsidR="00B447EC" w:rsidRPr="001F3A72" w:rsidRDefault="00B447EC" w:rsidP="00B447EC">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D3B9F" w:rsidRPr="001F3A72">
        <w:rPr>
          <w:rFonts w:ascii="Times New Roman" w:hAnsi="Times New Roman"/>
          <w:b w:val="0"/>
          <w:noProof/>
          <w:sz w:val="24"/>
          <w:szCs w:val="24"/>
        </w:rPr>
        <w:t>12</w:t>
      </w:r>
      <w:r w:rsidRPr="001F3A72">
        <w:rPr>
          <w:rFonts w:ascii="Times New Roman" w:hAnsi="Times New Roman"/>
          <w:b w:val="0"/>
          <w:sz w:val="24"/>
          <w:szCs w:val="24"/>
        </w:rPr>
        <w:fldChar w:fldCharType="end"/>
      </w:r>
      <w:r w:rsidRPr="001F3A72">
        <w:rPr>
          <w:rFonts w:ascii="Times New Roman" w:hAnsi="Times New Roman"/>
          <w:b w:val="0"/>
          <w:sz w:val="24"/>
          <w:szCs w:val="24"/>
        </w:rPr>
        <w:t>.</w:t>
      </w:r>
      <w:r w:rsidRPr="001F3A72">
        <w:rPr>
          <w:rFonts w:ascii="Times New Roman" w:hAnsi="Times New Roman"/>
          <w:b w:val="0"/>
          <w:bCs w:val="0"/>
          <w:sz w:val="24"/>
          <w:szCs w:val="24"/>
        </w:rPr>
        <w:t xml:space="preserve"> Поступление дотаций в областной бюджет за </w:t>
      </w:r>
      <w:r w:rsidRPr="001F3A72">
        <w:rPr>
          <w:rFonts w:ascii="Times New Roman" w:hAnsi="Times New Roman"/>
          <w:b w:val="0"/>
          <w:sz w:val="24"/>
          <w:szCs w:val="24"/>
        </w:rPr>
        <w:t xml:space="preserve">январь-сентябрь </w:t>
      </w:r>
      <w:r w:rsidRPr="001F3A72">
        <w:rPr>
          <w:rFonts w:ascii="Times New Roman" w:hAnsi="Times New Roman"/>
          <w:b w:val="0"/>
          <w:bCs w:val="0"/>
          <w:sz w:val="24"/>
          <w:szCs w:val="24"/>
        </w:rPr>
        <w:t>2022 года в сравнении с аналогичным периодом 2021 года, млн.руб.</w:t>
      </w:r>
    </w:p>
    <w:tbl>
      <w:tblPr>
        <w:tblStyle w:val="a6"/>
        <w:tblW w:w="934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782"/>
        <w:gridCol w:w="1559"/>
      </w:tblGrid>
      <w:tr w:rsidR="0092087E" w:rsidRPr="001F3A72" w14:paraId="22F59464" w14:textId="77777777" w:rsidTr="00B447EC">
        <w:trPr>
          <w:tblHeader/>
        </w:trPr>
        <w:tc>
          <w:tcPr>
            <w:tcW w:w="7782" w:type="dxa"/>
            <w:vAlign w:val="center"/>
          </w:tcPr>
          <w:p w14:paraId="65E3D7A3" w14:textId="77777777" w:rsidR="00B447EC" w:rsidRPr="001F3A72" w:rsidRDefault="00B447EC" w:rsidP="00B447EC">
            <w:pPr>
              <w:pStyle w:val="ac"/>
              <w:jc w:val="center"/>
              <w:rPr>
                <w:rFonts w:ascii="Times New Roman" w:hAnsi="Times New Roman"/>
              </w:rPr>
            </w:pPr>
            <w:r w:rsidRPr="001F3A72">
              <w:rPr>
                <w:rFonts w:ascii="Times New Roman" w:hAnsi="Times New Roman"/>
              </w:rPr>
              <w:t>Виды дотаций</w:t>
            </w:r>
          </w:p>
        </w:tc>
        <w:tc>
          <w:tcPr>
            <w:tcW w:w="1559" w:type="dxa"/>
            <w:vAlign w:val="center"/>
          </w:tcPr>
          <w:p w14:paraId="70D47E13" w14:textId="77777777" w:rsidR="00B447EC" w:rsidRPr="001F3A72" w:rsidRDefault="00B447EC" w:rsidP="00B447EC">
            <w:pPr>
              <w:pStyle w:val="ac"/>
              <w:jc w:val="center"/>
              <w:rPr>
                <w:rFonts w:ascii="Times New Roman" w:hAnsi="Times New Roman"/>
              </w:rPr>
            </w:pPr>
            <w:r w:rsidRPr="001F3A72">
              <w:rPr>
                <w:rFonts w:ascii="Times New Roman" w:hAnsi="Times New Roman"/>
              </w:rPr>
              <w:t>Отклонение (+,-), млн.руб.</w:t>
            </w:r>
          </w:p>
        </w:tc>
      </w:tr>
      <w:tr w:rsidR="0092087E" w:rsidRPr="001F3A72" w14:paraId="78E6A221" w14:textId="77777777" w:rsidTr="00EE7D90">
        <w:trPr>
          <w:trHeight w:hRule="exact" w:val="255"/>
        </w:trPr>
        <w:tc>
          <w:tcPr>
            <w:tcW w:w="7782" w:type="dxa"/>
            <w:vAlign w:val="bottom"/>
          </w:tcPr>
          <w:p w14:paraId="424A92F9" w14:textId="77777777" w:rsidR="00B447EC" w:rsidRPr="001F3A72" w:rsidRDefault="00B447EC" w:rsidP="00B447EC">
            <w:pPr>
              <w:pStyle w:val="ac"/>
              <w:rPr>
                <w:rFonts w:ascii="Times New Roman" w:hAnsi="Times New Roman"/>
              </w:rPr>
            </w:pPr>
            <w:r w:rsidRPr="001F3A72">
              <w:rPr>
                <w:rFonts w:ascii="Times New Roman" w:hAnsi="Times New Roman"/>
              </w:rPr>
              <w:t>На выравнивание бюджетной обеспеченности</w:t>
            </w:r>
          </w:p>
        </w:tc>
        <w:tc>
          <w:tcPr>
            <w:tcW w:w="1559" w:type="dxa"/>
          </w:tcPr>
          <w:p w14:paraId="41F541B5" w14:textId="77777777" w:rsidR="00B447EC" w:rsidRPr="001F3A72" w:rsidRDefault="00B447EC" w:rsidP="00EE7D90">
            <w:pPr>
              <w:pStyle w:val="ac"/>
              <w:jc w:val="right"/>
              <w:rPr>
                <w:rFonts w:ascii="Times New Roman" w:hAnsi="Times New Roman"/>
              </w:rPr>
            </w:pPr>
            <w:r w:rsidRPr="001F3A72">
              <w:rPr>
                <w:rFonts w:ascii="Times New Roman" w:hAnsi="Times New Roman"/>
              </w:rPr>
              <w:t>456,2</w:t>
            </w:r>
          </w:p>
        </w:tc>
      </w:tr>
      <w:tr w:rsidR="0092087E" w:rsidRPr="001F3A72" w14:paraId="13852BCC" w14:textId="77777777" w:rsidTr="00EE7D90">
        <w:trPr>
          <w:trHeight w:hRule="exact" w:val="255"/>
        </w:trPr>
        <w:tc>
          <w:tcPr>
            <w:tcW w:w="7782" w:type="dxa"/>
            <w:vAlign w:val="bottom"/>
          </w:tcPr>
          <w:p w14:paraId="42E6C2F9" w14:textId="36D751D2" w:rsidR="00B447EC" w:rsidRPr="001F3A72" w:rsidRDefault="004644DA" w:rsidP="00B447EC">
            <w:pPr>
              <w:pStyle w:val="ac"/>
              <w:rPr>
                <w:rFonts w:ascii="Times New Roman" w:hAnsi="Times New Roman"/>
              </w:rPr>
            </w:pPr>
            <w:r w:rsidRPr="001F3A72">
              <w:rPr>
                <w:rFonts w:ascii="Times New Roman" w:hAnsi="Times New Roman"/>
              </w:rPr>
              <w:t>Н</w:t>
            </w:r>
            <w:r w:rsidR="00B447EC" w:rsidRPr="001F3A72">
              <w:rPr>
                <w:rFonts w:ascii="Times New Roman" w:hAnsi="Times New Roman"/>
              </w:rPr>
              <w:t>а поддержку мер по обеспечению сбалансированности бюджетов</w:t>
            </w:r>
          </w:p>
        </w:tc>
        <w:tc>
          <w:tcPr>
            <w:tcW w:w="1559" w:type="dxa"/>
          </w:tcPr>
          <w:p w14:paraId="29D2B562" w14:textId="77777777" w:rsidR="00B447EC" w:rsidRPr="001F3A72" w:rsidRDefault="00B447EC" w:rsidP="00EE7D90">
            <w:pPr>
              <w:pStyle w:val="ac"/>
              <w:jc w:val="right"/>
              <w:rPr>
                <w:rFonts w:ascii="Times New Roman" w:hAnsi="Times New Roman"/>
              </w:rPr>
            </w:pPr>
            <w:r w:rsidRPr="001F3A72">
              <w:rPr>
                <w:rFonts w:ascii="Times New Roman" w:hAnsi="Times New Roman"/>
              </w:rPr>
              <w:t>-1 000,0</w:t>
            </w:r>
          </w:p>
        </w:tc>
      </w:tr>
      <w:tr w:rsidR="0092087E" w:rsidRPr="001F3A72" w14:paraId="3C26D4E0" w14:textId="77777777" w:rsidTr="00EE7D90">
        <w:tc>
          <w:tcPr>
            <w:tcW w:w="7782" w:type="dxa"/>
            <w:vAlign w:val="bottom"/>
          </w:tcPr>
          <w:p w14:paraId="76EDF79D" w14:textId="77777777" w:rsidR="00B447EC" w:rsidRPr="001F3A72" w:rsidRDefault="00B447EC" w:rsidP="00B447EC">
            <w:pPr>
              <w:pStyle w:val="ac"/>
              <w:rPr>
                <w:rFonts w:ascii="Times New Roman" w:hAnsi="Times New Roman"/>
              </w:rPr>
            </w:pPr>
            <w:r w:rsidRPr="001F3A72">
              <w:rPr>
                <w:rFonts w:ascii="Times New Roman" w:hAnsi="Times New Roman"/>
              </w:rPr>
              <w:t>На частичную компенсацию дополнительных расходов на повышение оплаты труда работников бюджетной сферы</w:t>
            </w:r>
          </w:p>
        </w:tc>
        <w:tc>
          <w:tcPr>
            <w:tcW w:w="1559" w:type="dxa"/>
          </w:tcPr>
          <w:p w14:paraId="22413F51" w14:textId="77777777" w:rsidR="00B447EC" w:rsidRPr="001F3A72" w:rsidRDefault="00B447EC" w:rsidP="00EE7D90">
            <w:pPr>
              <w:pStyle w:val="ac"/>
              <w:jc w:val="right"/>
              <w:rPr>
                <w:rFonts w:ascii="Times New Roman" w:hAnsi="Times New Roman"/>
              </w:rPr>
            </w:pPr>
            <w:r w:rsidRPr="001F3A72">
              <w:rPr>
                <w:rFonts w:ascii="Times New Roman" w:hAnsi="Times New Roman"/>
              </w:rPr>
              <w:t>129,0</w:t>
            </w:r>
          </w:p>
        </w:tc>
      </w:tr>
      <w:tr w:rsidR="0092087E" w:rsidRPr="001F3A72" w14:paraId="74E11E1B" w14:textId="77777777" w:rsidTr="00EE7D90">
        <w:tc>
          <w:tcPr>
            <w:tcW w:w="7782" w:type="dxa"/>
            <w:vAlign w:val="bottom"/>
          </w:tcPr>
          <w:p w14:paraId="38C17609" w14:textId="77777777" w:rsidR="00B447EC" w:rsidRPr="001F3A72" w:rsidRDefault="00B447EC" w:rsidP="00B447EC">
            <w:pPr>
              <w:pStyle w:val="ac"/>
              <w:rPr>
                <w:rFonts w:ascii="Times New Roman" w:hAnsi="Times New Roman"/>
              </w:rPr>
            </w:pPr>
            <w:r w:rsidRPr="001F3A72">
              <w:rPr>
                <w:rFonts w:ascii="Times New Roman" w:hAnsi="Times New Roman"/>
              </w:rPr>
              <w:t>Связанная с особым режимом безопасного функционирования закрытых административно-территориальных образований</w:t>
            </w:r>
          </w:p>
        </w:tc>
        <w:tc>
          <w:tcPr>
            <w:tcW w:w="1559" w:type="dxa"/>
          </w:tcPr>
          <w:p w14:paraId="70D9F6E2" w14:textId="77777777" w:rsidR="00B447EC" w:rsidRPr="001F3A72" w:rsidRDefault="00B447EC" w:rsidP="00EE7D90">
            <w:pPr>
              <w:pStyle w:val="ac"/>
              <w:jc w:val="right"/>
              <w:rPr>
                <w:rFonts w:ascii="Times New Roman" w:hAnsi="Times New Roman"/>
              </w:rPr>
            </w:pPr>
            <w:r w:rsidRPr="001F3A72">
              <w:rPr>
                <w:rFonts w:ascii="Times New Roman" w:hAnsi="Times New Roman"/>
              </w:rPr>
              <w:t>8,3</w:t>
            </w:r>
          </w:p>
        </w:tc>
      </w:tr>
      <w:tr w:rsidR="0092087E" w:rsidRPr="001F3A72" w14:paraId="40DAF75B" w14:textId="77777777" w:rsidTr="00EE7D90">
        <w:trPr>
          <w:trHeight w:val="310"/>
        </w:trPr>
        <w:tc>
          <w:tcPr>
            <w:tcW w:w="7782" w:type="dxa"/>
            <w:vAlign w:val="bottom"/>
          </w:tcPr>
          <w:p w14:paraId="7B4CE21F" w14:textId="77777777" w:rsidR="00B447EC" w:rsidRPr="001F3A72" w:rsidRDefault="00B447EC" w:rsidP="00B447EC">
            <w:pPr>
              <w:pStyle w:val="ac"/>
              <w:rPr>
                <w:rFonts w:ascii="Times New Roman" w:hAnsi="Times New Roman"/>
              </w:rPr>
            </w:pPr>
            <w:r w:rsidRPr="001F3A72">
              <w:rPr>
                <w:rFonts w:ascii="Times New Roman" w:hAnsi="Times New Roman"/>
              </w:rPr>
              <w:t>За достижение показателей деятельности органов исполнительной власти субъектов РФ</w:t>
            </w:r>
          </w:p>
        </w:tc>
        <w:tc>
          <w:tcPr>
            <w:tcW w:w="1559" w:type="dxa"/>
          </w:tcPr>
          <w:p w14:paraId="4F8BCA41" w14:textId="77777777" w:rsidR="00B447EC" w:rsidRPr="001F3A72" w:rsidRDefault="00B447EC" w:rsidP="00EE7D90">
            <w:pPr>
              <w:pStyle w:val="ac"/>
              <w:jc w:val="right"/>
              <w:rPr>
                <w:rFonts w:ascii="Times New Roman" w:hAnsi="Times New Roman"/>
              </w:rPr>
            </w:pPr>
            <w:r w:rsidRPr="001F3A72">
              <w:rPr>
                <w:rFonts w:ascii="Times New Roman" w:hAnsi="Times New Roman"/>
              </w:rPr>
              <w:t>54,4</w:t>
            </w:r>
          </w:p>
        </w:tc>
      </w:tr>
      <w:tr w:rsidR="00B447EC" w:rsidRPr="001F3A72" w14:paraId="5B99F530" w14:textId="77777777" w:rsidTr="00EE7D90">
        <w:tc>
          <w:tcPr>
            <w:tcW w:w="7782" w:type="dxa"/>
          </w:tcPr>
          <w:p w14:paraId="2B502C6F" w14:textId="77777777" w:rsidR="00B447EC" w:rsidRPr="001F3A72" w:rsidRDefault="00B447EC" w:rsidP="00B447EC">
            <w:pPr>
              <w:pStyle w:val="ac"/>
              <w:jc w:val="both"/>
              <w:rPr>
                <w:rFonts w:ascii="Times New Roman" w:hAnsi="Times New Roman"/>
              </w:rPr>
            </w:pPr>
            <w:r w:rsidRPr="001F3A72">
              <w:rPr>
                <w:rFonts w:ascii="Times New Roman" w:hAnsi="Times New Roman"/>
              </w:rPr>
              <w:t>Итого</w:t>
            </w:r>
          </w:p>
        </w:tc>
        <w:tc>
          <w:tcPr>
            <w:tcW w:w="1559" w:type="dxa"/>
          </w:tcPr>
          <w:p w14:paraId="3DC57804" w14:textId="77777777" w:rsidR="00B447EC" w:rsidRPr="001F3A72" w:rsidRDefault="00B447EC" w:rsidP="00EE7D90">
            <w:pPr>
              <w:pStyle w:val="ac"/>
              <w:jc w:val="right"/>
              <w:rPr>
                <w:rFonts w:ascii="Times New Roman" w:hAnsi="Times New Roman"/>
              </w:rPr>
            </w:pPr>
            <w:r w:rsidRPr="001F3A72">
              <w:rPr>
                <w:rFonts w:ascii="Times New Roman" w:hAnsi="Times New Roman"/>
              </w:rPr>
              <w:t>-352,1</w:t>
            </w:r>
          </w:p>
        </w:tc>
      </w:tr>
    </w:tbl>
    <w:p w14:paraId="7D6AC040" w14:textId="77777777" w:rsidR="004644DA" w:rsidRPr="001F3A72" w:rsidRDefault="004644DA" w:rsidP="00B447EC">
      <w:pPr>
        <w:pStyle w:val="ac"/>
        <w:ind w:firstLine="709"/>
        <w:jc w:val="both"/>
        <w:rPr>
          <w:rFonts w:ascii="Times New Roman" w:hAnsi="Times New Roman"/>
          <w:sz w:val="28"/>
          <w:szCs w:val="28"/>
        </w:rPr>
      </w:pPr>
    </w:p>
    <w:p w14:paraId="4CEEC404" w14:textId="26E0D72E"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Объем субсидий за январь-сентябрь 2022 года по сравнению с аналогичным периодом 2021 года сложился за счет увеличения поступления отдельных видов (+5 463,6 млн.руб), из них наиболее значительные суммы представлены в таблице </w:t>
      </w:r>
      <w:r w:rsidR="00FD3B9F" w:rsidRPr="001F3A72">
        <w:rPr>
          <w:rFonts w:ascii="Times New Roman" w:hAnsi="Times New Roman"/>
          <w:sz w:val="28"/>
          <w:szCs w:val="28"/>
        </w:rPr>
        <w:t>13</w:t>
      </w:r>
      <w:r w:rsidRPr="001F3A72">
        <w:rPr>
          <w:rFonts w:ascii="Times New Roman" w:hAnsi="Times New Roman"/>
          <w:sz w:val="28"/>
          <w:szCs w:val="28"/>
        </w:rPr>
        <w:t>.</w:t>
      </w:r>
    </w:p>
    <w:p w14:paraId="7EE2A03F" w14:textId="77777777" w:rsidR="00B447EC" w:rsidRPr="001F3A72" w:rsidRDefault="00B447EC" w:rsidP="00B447EC">
      <w:pPr>
        <w:pStyle w:val="ac"/>
        <w:ind w:firstLine="851"/>
        <w:jc w:val="both"/>
        <w:rPr>
          <w:rFonts w:ascii="Times New Roman" w:hAnsi="Times New Roman"/>
          <w:sz w:val="24"/>
          <w:szCs w:val="24"/>
          <w:highlight w:val="cyan"/>
        </w:rPr>
      </w:pPr>
    </w:p>
    <w:p w14:paraId="572A8613"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D3B9F" w:rsidRPr="001F3A72">
        <w:rPr>
          <w:rFonts w:ascii="Times New Roman" w:hAnsi="Times New Roman"/>
          <w:b w:val="0"/>
          <w:noProof/>
          <w:sz w:val="24"/>
          <w:szCs w:val="24"/>
        </w:rPr>
        <w:t>13</w:t>
      </w:r>
      <w:r w:rsidRPr="001F3A72">
        <w:rPr>
          <w:rFonts w:ascii="Times New Roman" w:hAnsi="Times New Roman"/>
          <w:b w:val="0"/>
          <w:sz w:val="24"/>
          <w:szCs w:val="24"/>
        </w:rPr>
        <w:fldChar w:fldCharType="end"/>
      </w:r>
      <w:r w:rsidRPr="001F3A72">
        <w:rPr>
          <w:rFonts w:ascii="Times New Roman" w:hAnsi="Times New Roman"/>
          <w:b w:val="0"/>
          <w:sz w:val="24"/>
          <w:szCs w:val="24"/>
        </w:rPr>
        <w:t xml:space="preserve">. </w:t>
      </w:r>
      <w:r w:rsidRPr="001F3A72">
        <w:rPr>
          <w:rFonts w:ascii="Times New Roman" w:hAnsi="Times New Roman"/>
          <w:b w:val="0"/>
          <w:bCs w:val="0"/>
          <w:sz w:val="24"/>
          <w:szCs w:val="24"/>
        </w:rPr>
        <w:t xml:space="preserve">Увеличение поступления отдельных видов субсидий и поступление новых видов субсидий за </w:t>
      </w:r>
      <w:r w:rsidRPr="001F3A72">
        <w:rPr>
          <w:rFonts w:ascii="Times New Roman" w:hAnsi="Times New Roman"/>
          <w:b w:val="0"/>
          <w:sz w:val="24"/>
          <w:szCs w:val="24"/>
        </w:rPr>
        <w:t xml:space="preserve">январь-сентябрь </w:t>
      </w:r>
      <w:r w:rsidRPr="001F3A72">
        <w:rPr>
          <w:rFonts w:ascii="Times New Roman" w:hAnsi="Times New Roman"/>
          <w:b w:val="0"/>
          <w:bCs w:val="0"/>
          <w:sz w:val="24"/>
          <w:szCs w:val="24"/>
        </w:rPr>
        <w:t>2022 года в сравнении с аналогичным периодом 2021 года, млн.руб. (сумма увеличения – более 35 млн.руб.)</w:t>
      </w:r>
    </w:p>
    <w:tbl>
      <w:tblPr>
        <w:tblW w:w="9356" w:type="dxa"/>
        <w:tblInd w:w="-23" w:type="dxa"/>
        <w:tblLook w:val="04A0" w:firstRow="1" w:lastRow="0" w:firstColumn="1" w:lastColumn="0" w:noHBand="0" w:noVBand="1"/>
      </w:tblPr>
      <w:tblGrid>
        <w:gridCol w:w="8080"/>
        <w:gridCol w:w="1276"/>
      </w:tblGrid>
      <w:tr w:rsidR="0092087E" w:rsidRPr="001F3A72" w14:paraId="107EFB3F" w14:textId="77777777" w:rsidTr="00623BEF">
        <w:trPr>
          <w:trHeight w:val="420"/>
          <w:tblHeader/>
        </w:trPr>
        <w:tc>
          <w:tcPr>
            <w:tcW w:w="8080"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1566640B"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Цель предоставления субсидии</w:t>
            </w:r>
          </w:p>
        </w:tc>
        <w:tc>
          <w:tcPr>
            <w:tcW w:w="1276" w:type="dxa"/>
            <w:tcBorders>
              <w:top w:val="double" w:sz="6" w:space="0" w:color="auto"/>
              <w:left w:val="nil"/>
              <w:bottom w:val="single" w:sz="4" w:space="0" w:color="auto"/>
              <w:right w:val="double" w:sz="6" w:space="0" w:color="auto"/>
            </w:tcBorders>
            <w:shd w:val="clear" w:color="auto" w:fill="auto"/>
            <w:vAlign w:val="center"/>
            <w:hideMark/>
          </w:tcPr>
          <w:p w14:paraId="1418A502"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Сумма увеличения, млн.руб.</w:t>
            </w:r>
          </w:p>
        </w:tc>
      </w:tr>
      <w:tr w:rsidR="0092087E" w:rsidRPr="001F3A72" w14:paraId="4CE68CDC" w14:textId="77777777" w:rsidTr="00623BEF">
        <w:trPr>
          <w:trHeight w:val="623"/>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7279583B"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1276" w:type="dxa"/>
            <w:tcBorders>
              <w:top w:val="nil"/>
              <w:left w:val="single" w:sz="4" w:space="0" w:color="auto"/>
              <w:bottom w:val="single" w:sz="4" w:space="0" w:color="auto"/>
              <w:right w:val="double" w:sz="6" w:space="0" w:color="auto"/>
            </w:tcBorders>
            <w:shd w:val="clear" w:color="auto" w:fill="auto"/>
            <w:noWrap/>
            <w:hideMark/>
          </w:tcPr>
          <w:p w14:paraId="343AC00D"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41,0</w:t>
            </w:r>
          </w:p>
        </w:tc>
      </w:tr>
      <w:tr w:rsidR="0092087E" w:rsidRPr="001F3A72" w14:paraId="1C5FBB3A" w14:textId="77777777" w:rsidTr="00623BEF">
        <w:trPr>
          <w:trHeight w:val="124"/>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43B6C178"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строительство и реконструкцию (модернизацию) объектов питьевого водоснабжения</w:t>
            </w:r>
          </w:p>
        </w:tc>
        <w:tc>
          <w:tcPr>
            <w:tcW w:w="1276" w:type="dxa"/>
            <w:tcBorders>
              <w:top w:val="nil"/>
              <w:left w:val="single" w:sz="4" w:space="0" w:color="auto"/>
              <w:bottom w:val="single" w:sz="4" w:space="0" w:color="auto"/>
              <w:right w:val="double" w:sz="6" w:space="0" w:color="auto"/>
            </w:tcBorders>
            <w:shd w:val="clear" w:color="auto" w:fill="auto"/>
            <w:noWrap/>
            <w:hideMark/>
          </w:tcPr>
          <w:p w14:paraId="5528E17F"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86,6</w:t>
            </w:r>
          </w:p>
        </w:tc>
      </w:tr>
      <w:tr w:rsidR="0092087E" w:rsidRPr="001F3A72" w14:paraId="33AEC2ED" w14:textId="77777777" w:rsidTr="00623BEF">
        <w:trPr>
          <w:trHeight w:val="196"/>
        </w:trPr>
        <w:tc>
          <w:tcPr>
            <w:tcW w:w="8080" w:type="dxa"/>
            <w:tcBorders>
              <w:top w:val="nil"/>
              <w:left w:val="double" w:sz="6" w:space="0" w:color="auto"/>
              <w:bottom w:val="single" w:sz="4" w:space="0" w:color="auto"/>
              <w:right w:val="single" w:sz="4" w:space="0" w:color="auto"/>
            </w:tcBorders>
            <w:shd w:val="clear" w:color="auto" w:fill="auto"/>
            <w:hideMark/>
          </w:tcPr>
          <w:p w14:paraId="1F9E5DBD"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создание (обновление) материально-технической базы образовательных организаций, реализующих программы среднего профессионального образования</w:t>
            </w:r>
          </w:p>
        </w:tc>
        <w:tc>
          <w:tcPr>
            <w:tcW w:w="1276" w:type="dxa"/>
            <w:tcBorders>
              <w:top w:val="nil"/>
              <w:left w:val="single" w:sz="4" w:space="0" w:color="auto"/>
              <w:bottom w:val="single" w:sz="4" w:space="0" w:color="auto"/>
              <w:right w:val="double" w:sz="6" w:space="0" w:color="auto"/>
            </w:tcBorders>
            <w:shd w:val="clear" w:color="auto" w:fill="auto"/>
            <w:noWrap/>
            <w:hideMark/>
          </w:tcPr>
          <w:p w14:paraId="197EE1F2"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61,0</w:t>
            </w:r>
          </w:p>
        </w:tc>
      </w:tr>
      <w:tr w:rsidR="0092087E" w:rsidRPr="001F3A72" w14:paraId="33C5A8E4" w14:textId="77777777" w:rsidTr="00623BEF">
        <w:trPr>
          <w:trHeight w:val="362"/>
        </w:trPr>
        <w:tc>
          <w:tcPr>
            <w:tcW w:w="8080" w:type="dxa"/>
            <w:tcBorders>
              <w:top w:val="nil"/>
              <w:left w:val="double" w:sz="6" w:space="0" w:color="auto"/>
              <w:bottom w:val="single" w:sz="4" w:space="0" w:color="auto"/>
              <w:right w:val="single" w:sz="4" w:space="0" w:color="auto"/>
            </w:tcBorders>
            <w:shd w:val="clear" w:color="auto" w:fill="auto"/>
            <w:hideMark/>
          </w:tcPr>
          <w:p w14:paraId="5278D8E9"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софинансирование расходов, связанных с оказанием государственной социальной помощи на основании социального контракта отдельным категориям граждан</w:t>
            </w:r>
          </w:p>
        </w:tc>
        <w:tc>
          <w:tcPr>
            <w:tcW w:w="1276" w:type="dxa"/>
            <w:tcBorders>
              <w:top w:val="nil"/>
              <w:left w:val="single" w:sz="4" w:space="0" w:color="auto"/>
              <w:bottom w:val="single" w:sz="4" w:space="0" w:color="auto"/>
              <w:right w:val="double" w:sz="6" w:space="0" w:color="auto"/>
            </w:tcBorders>
            <w:shd w:val="clear" w:color="auto" w:fill="auto"/>
            <w:noWrap/>
            <w:hideMark/>
          </w:tcPr>
          <w:p w14:paraId="0126422F"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118</w:t>
            </w:r>
          </w:p>
        </w:tc>
      </w:tr>
      <w:tr w:rsidR="0092087E" w:rsidRPr="001F3A72" w14:paraId="59DAC016" w14:textId="77777777" w:rsidTr="00623BEF">
        <w:trPr>
          <w:trHeight w:val="167"/>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40ED05ED"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реализацию мероприятий по созданию в субъектах Российской Федерации новых мест в общеобразовательных организациях</w:t>
            </w:r>
          </w:p>
        </w:tc>
        <w:tc>
          <w:tcPr>
            <w:tcW w:w="1276" w:type="dxa"/>
            <w:tcBorders>
              <w:top w:val="nil"/>
              <w:left w:val="single" w:sz="4" w:space="0" w:color="auto"/>
              <w:bottom w:val="single" w:sz="4" w:space="0" w:color="auto"/>
              <w:right w:val="double" w:sz="6" w:space="0" w:color="auto"/>
            </w:tcBorders>
            <w:shd w:val="clear" w:color="auto" w:fill="auto"/>
            <w:noWrap/>
            <w:hideMark/>
          </w:tcPr>
          <w:p w14:paraId="600924EF"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250,3</w:t>
            </w:r>
          </w:p>
        </w:tc>
      </w:tr>
      <w:tr w:rsidR="0092087E" w:rsidRPr="001F3A72" w14:paraId="592FB8C6" w14:textId="77777777" w:rsidTr="00623BEF">
        <w:trPr>
          <w:trHeight w:val="462"/>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3807EEF9"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создание новых мест в общеобразовательных организациях, расположенных в сельской местности и поселках городского типа</w:t>
            </w:r>
          </w:p>
        </w:tc>
        <w:tc>
          <w:tcPr>
            <w:tcW w:w="1276" w:type="dxa"/>
            <w:tcBorders>
              <w:top w:val="nil"/>
              <w:left w:val="single" w:sz="4" w:space="0" w:color="auto"/>
              <w:bottom w:val="single" w:sz="4" w:space="0" w:color="auto"/>
              <w:right w:val="double" w:sz="6" w:space="0" w:color="auto"/>
            </w:tcBorders>
            <w:shd w:val="clear" w:color="auto" w:fill="auto"/>
            <w:noWrap/>
            <w:hideMark/>
          </w:tcPr>
          <w:p w14:paraId="23679E46"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35,7</w:t>
            </w:r>
          </w:p>
        </w:tc>
      </w:tr>
      <w:tr w:rsidR="0092087E" w:rsidRPr="001F3A72" w14:paraId="55F609C8" w14:textId="77777777" w:rsidTr="00623BEF">
        <w:trPr>
          <w:trHeight w:val="631"/>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16D05980"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софинансирование капитальных вложений в объекты государственной (муниципальной) собственности в рамках нового строительства или реконструкции детских больниц (корпусов)</w:t>
            </w:r>
          </w:p>
        </w:tc>
        <w:tc>
          <w:tcPr>
            <w:tcW w:w="1276" w:type="dxa"/>
            <w:tcBorders>
              <w:top w:val="nil"/>
              <w:left w:val="single" w:sz="4" w:space="0" w:color="auto"/>
              <w:bottom w:val="single" w:sz="4" w:space="0" w:color="auto"/>
              <w:right w:val="double" w:sz="6" w:space="0" w:color="auto"/>
            </w:tcBorders>
            <w:shd w:val="clear" w:color="auto" w:fill="auto"/>
            <w:noWrap/>
            <w:hideMark/>
          </w:tcPr>
          <w:p w14:paraId="5206479C"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751,1</w:t>
            </w:r>
          </w:p>
        </w:tc>
      </w:tr>
      <w:tr w:rsidR="0092087E" w:rsidRPr="001F3A72" w14:paraId="23408AB8" w14:textId="77777777" w:rsidTr="00623BEF">
        <w:trPr>
          <w:trHeight w:val="236"/>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5AE21CE4"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софинансирование расходных обязательств субъектов РФ, возникающих при реализации региональных программ модернизации первичного звена здравоохранения</w:t>
            </w:r>
          </w:p>
        </w:tc>
        <w:tc>
          <w:tcPr>
            <w:tcW w:w="1276" w:type="dxa"/>
            <w:tcBorders>
              <w:top w:val="nil"/>
              <w:left w:val="single" w:sz="4" w:space="0" w:color="auto"/>
              <w:bottom w:val="single" w:sz="4" w:space="0" w:color="auto"/>
              <w:right w:val="double" w:sz="6" w:space="0" w:color="auto"/>
            </w:tcBorders>
            <w:shd w:val="clear" w:color="auto" w:fill="auto"/>
            <w:noWrap/>
            <w:hideMark/>
          </w:tcPr>
          <w:p w14:paraId="2F7B2B80"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643,6</w:t>
            </w:r>
          </w:p>
        </w:tc>
      </w:tr>
      <w:tr w:rsidR="0092087E" w:rsidRPr="001F3A72" w14:paraId="1E01CAEB" w14:textId="77777777" w:rsidTr="00623BEF">
        <w:trPr>
          <w:trHeight w:val="673"/>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7E1677AD"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1276" w:type="dxa"/>
            <w:tcBorders>
              <w:top w:val="nil"/>
              <w:left w:val="single" w:sz="4" w:space="0" w:color="auto"/>
              <w:bottom w:val="single" w:sz="4" w:space="0" w:color="auto"/>
              <w:right w:val="double" w:sz="6" w:space="0" w:color="auto"/>
            </w:tcBorders>
            <w:shd w:val="clear" w:color="auto" w:fill="auto"/>
            <w:noWrap/>
            <w:hideMark/>
          </w:tcPr>
          <w:p w14:paraId="3EFA28F3"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203</w:t>
            </w:r>
          </w:p>
        </w:tc>
      </w:tr>
      <w:tr w:rsidR="0092087E" w:rsidRPr="001F3A72" w14:paraId="43A2A4F1" w14:textId="77777777" w:rsidTr="00623BEF">
        <w:trPr>
          <w:trHeight w:val="182"/>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45D26EA4"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276" w:type="dxa"/>
            <w:tcBorders>
              <w:top w:val="nil"/>
              <w:left w:val="single" w:sz="4" w:space="0" w:color="auto"/>
              <w:bottom w:val="single" w:sz="4" w:space="0" w:color="auto"/>
              <w:right w:val="double" w:sz="6" w:space="0" w:color="auto"/>
            </w:tcBorders>
            <w:shd w:val="clear" w:color="auto" w:fill="auto"/>
            <w:noWrap/>
            <w:hideMark/>
          </w:tcPr>
          <w:p w14:paraId="34EB582E"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54,8</w:t>
            </w:r>
          </w:p>
        </w:tc>
      </w:tr>
      <w:tr w:rsidR="0092087E" w:rsidRPr="001F3A72" w14:paraId="522254B4" w14:textId="77777777" w:rsidTr="00623BEF">
        <w:trPr>
          <w:trHeight w:val="134"/>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519E8F49"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за счет средств резервного фонда Правительства Российской Федерации</w:t>
            </w:r>
          </w:p>
        </w:tc>
        <w:tc>
          <w:tcPr>
            <w:tcW w:w="1276" w:type="dxa"/>
            <w:tcBorders>
              <w:top w:val="nil"/>
              <w:left w:val="single" w:sz="4" w:space="0" w:color="auto"/>
              <w:bottom w:val="single" w:sz="4" w:space="0" w:color="auto"/>
              <w:right w:val="double" w:sz="6" w:space="0" w:color="auto"/>
            </w:tcBorders>
            <w:shd w:val="clear" w:color="auto" w:fill="auto"/>
            <w:noWrap/>
            <w:hideMark/>
          </w:tcPr>
          <w:p w14:paraId="4AEBC646"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114,4</w:t>
            </w:r>
          </w:p>
        </w:tc>
      </w:tr>
      <w:tr w:rsidR="0092087E" w:rsidRPr="001F3A72" w14:paraId="323E07B8" w14:textId="77777777" w:rsidTr="00623BEF">
        <w:trPr>
          <w:trHeight w:val="70"/>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0A185F1A"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обеспечение отдыха и оздоровление детей, проживающих в Арктической зоне РФ</w:t>
            </w:r>
          </w:p>
        </w:tc>
        <w:tc>
          <w:tcPr>
            <w:tcW w:w="1276" w:type="dxa"/>
            <w:tcBorders>
              <w:top w:val="nil"/>
              <w:left w:val="single" w:sz="4" w:space="0" w:color="auto"/>
              <w:bottom w:val="single" w:sz="4" w:space="0" w:color="auto"/>
              <w:right w:val="double" w:sz="6" w:space="0" w:color="auto"/>
            </w:tcBorders>
            <w:shd w:val="clear" w:color="auto" w:fill="auto"/>
            <w:noWrap/>
            <w:hideMark/>
          </w:tcPr>
          <w:p w14:paraId="64051686"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105,1</w:t>
            </w:r>
          </w:p>
        </w:tc>
      </w:tr>
      <w:tr w:rsidR="0092087E" w:rsidRPr="001F3A72" w14:paraId="0CFF7BCE" w14:textId="77777777" w:rsidTr="00623BEF">
        <w:trPr>
          <w:trHeight w:val="167"/>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10BAED0C"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реализацию мероприятий по модернизации школьных систем образования</w:t>
            </w:r>
          </w:p>
        </w:tc>
        <w:tc>
          <w:tcPr>
            <w:tcW w:w="1276" w:type="dxa"/>
            <w:tcBorders>
              <w:top w:val="nil"/>
              <w:left w:val="single" w:sz="4" w:space="0" w:color="auto"/>
              <w:bottom w:val="single" w:sz="4" w:space="0" w:color="auto"/>
              <w:right w:val="double" w:sz="6" w:space="0" w:color="auto"/>
            </w:tcBorders>
            <w:shd w:val="clear" w:color="auto" w:fill="auto"/>
            <w:noWrap/>
            <w:hideMark/>
          </w:tcPr>
          <w:p w14:paraId="6E24989C"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869</w:t>
            </w:r>
          </w:p>
        </w:tc>
      </w:tr>
      <w:tr w:rsidR="0092087E" w:rsidRPr="001F3A72" w14:paraId="35D71332" w14:textId="77777777" w:rsidTr="00623BEF">
        <w:trPr>
          <w:trHeight w:val="144"/>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403D4D4D"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поддержку отрасли культуры</w:t>
            </w:r>
          </w:p>
        </w:tc>
        <w:tc>
          <w:tcPr>
            <w:tcW w:w="1276" w:type="dxa"/>
            <w:tcBorders>
              <w:top w:val="nil"/>
              <w:left w:val="single" w:sz="4" w:space="0" w:color="auto"/>
              <w:bottom w:val="single" w:sz="4" w:space="0" w:color="auto"/>
              <w:right w:val="double" w:sz="6" w:space="0" w:color="auto"/>
            </w:tcBorders>
            <w:shd w:val="clear" w:color="auto" w:fill="auto"/>
            <w:noWrap/>
            <w:hideMark/>
          </w:tcPr>
          <w:p w14:paraId="0ACB570C"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48,1</w:t>
            </w:r>
          </w:p>
        </w:tc>
      </w:tr>
      <w:tr w:rsidR="0092087E" w:rsidRPr="001F3A72" w14:paraId="4651FD19" w14:textId="77777777" w:rsidTr="00623BEF">
        <w:trPr>
          <w:trHeight w:val="248"/>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1708229C"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развитие сети учреждений культурно-досугового типа</w:t>
            </w:r>
          </w:p>
        </w:tc>
        <w:tc>
          <w:tcPr>
            <w:tcW w:w="1276" w:type="dxa"/>
            <w:tcBorders>
              <w:top w:val="nil"/>
              <w:left w:val="single" w:sz="4" w:space="0" w:color="auto"/>
              <w:bottom w:val="single" w:sz="4" w:space="0" w:color="auto"/>
              <w:right w:val="double" w:sz="6" w:space="0" w:color="auto"/>
            </w:tcBorders>
            <w:shd w:val="clear" w:color="auto" w:fill="auto"/>
            <w:noWrap/>
            <w:hideMark/>
          </w:tcPr>
          <w:p w14:paraId="2E246C0D"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89,1</w:t>
            </w:r>
          </w:p>
        </w:tc>
      </w:tr>
      <w:tr w:rsidR="0092087E" w:rsidRPr="001F3A72" w14:paraId="228BF764" w14:textId="77777777" w:rsidTr="00623BEF">
        <w:trPr>
          <w:trHeight w:val="99"/>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526781C5"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реновацию учреждений отрасли культуры</w:t>
            </w:r>
          </w:p>
        </w:tc>
        <w:tc>
          <w:tcPr>
            <w:tcW w:w="1276" w:type="dxa"/>
            <w:tcBorders>
              <w:top w:val="nil"/>
              <w:left w:val="single" w:sz="4" w:space="0" w:color="auto"/>
              <w:bottom w:val="single" w:sz="4" w:space="0" w:color="auto"/>
              <w:right w:val="double" w:sz="6" w:space="0" w:color="auto"/>
            </w:tcBorders>
            <w:shd w:val="clear" w:color="auto" w:fill="auto"/>
            <w:noWrap/>
            <w:hideMark/>
          </w:tcPr>
          <w:p w14:paraId="67EA4CAA"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102,3</w:t>
            </w:r>
          </w:p>
        </w:tc>
      </w:tr>
      <w:tr w:rsidR="0092087E" w:rsidRPr="001F3A72" w14:paraId="543406C0" w14:textId="77777777" w:rsidTr="00623BEF">
        <w:trPr>
          <w:trHeight w:val="514"/>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6E9E84CD"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приведение в нормативное состояние автомобильных дорог и искусственных дорожных сооружений в рамках реализации национального проекта "Безопасные качественные дороги"</w:t>
            </w:r>
          </w:p>
        </w:tc>
        <w:tc>
          <w:tcPr>
            <w:tcW w:w="1276" w:type="dxa"/>
            <w:tcBorders>
              <w:top w:val="nil"/>
              <w:left w:val="single" w:sz="4" w:space="0" w:color="auto"/>
              <w:bottom w:val="single" w:sz="4" w:space="0" w:color="auto"/>
              <w:right w:val="double" w:sz="6" w:space="0" w:color="auto"/>
            </w:tcBorders>
            <w:shd w:val="clear" w:color="auto" w:fill="auto"/>
            <w:noWrap/>
            <w:hideMark/>
          </w:tcPr>
          <w:p w14:paraId="5259A5A2"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1262,9</w:t>
            </w:r>
          </w:p>
        </w:tc>
      </w:tr>
      <w:tr w:rsidR="0092087E" w:rsidRPr="001F3A72" w14:paraId="28611E88" w14:textId="77777777" w:rsidTr="00623BEF">
        <w:trPr>
          <w:trHeight w:val="309"/>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6AF3D7DA"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обеспечение образовательных организаций материально-технической базой для внедрения цифровой образовательной среды</w:t>
            </w:r>
          </w:p>
        </w:tc>
        <w:tc>
          <w:tcPr>
            <w:tcW w:w="1276" w:type="dxa"/>
            <w:tcBorders>
              <w:top w:val="nil"/>
              <w:left w:val="single" w:sz="4" w:space="0" w:color="auto"/>
              <w:bottom w:val="single" w:sz="4" w:space="0" w:color="auto"/>
              <w:right w:val="double" w:sz="6" w:space="0" w:color="auto"/>
            </w:tcBorders>
            <w:shd w:val="clear" w:color="auto" w:fill="auto"/>
            <w:noWrap/>
            <w:hideMark/>
          </w:tcPr>
          <w:p w14:paraId="27ACB9D0"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87,6</w:t>
            </w:r>
          </w:p>
        </w:tc>
      </w:tr>
      <w:tr w:rsidR="0092087E" w:rsidRPr="001F3A72" w14:paraId="41B44C2F" w14:textId="77777777" w:rsidTr="00623BEF">
        <w:trPr>
          <w:trHeight w:val="331"/>
        </w:trPr>
        <w:tc>
          <w:tcPr>
            <w:tcW w:w="8080" w:type="dxa"/>
            <w:tcBorders>
              <w:top w:val="nil"/>
              <w:left w:val="double" w:sz="6" w:space="0" w:color="auto"/>
              <w:bottom w:val="single" w:sz="4" w:space="0" w:color="auto"/>
              <w:right w:val="single" w:sz="4" w:space="0" w:color="auto"/>
            </w:tcBorders>
            <w:shd w:val="clear" w:color="auto" w:fill="auto"/>
            <w:vAlign w:val="center"/>
            <w:hideMark/>
          </w:tcPr>
          <w:p w14:paraId="30DD0333"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реализацию мероприятий по стимулированию программ развития жилищного строительства субъектов Российской Федерации</w:t>
            </w:r>
          </w:p>
        </w:tc>
        <w:tc>
          <w:tcPr>
            <w:tcW w:w="1276" w:type="dxa"/>
            <w:tcBorders>
              <w:top w:val="nil"/>
              <w:left w:val="single" w:sz="4" w:space="0" w:color="auto"/>
              <w:bottom w:val="single" w:sz="4" w:space="0" w:color="auto"/>
              <w:right w:val="double" w:sz="6" w:space="0" w:color="auto"/>
            </w:tcBorders>
            <w:shd w:val="clear" w:color="auto" w:fill="auto"/>
            <w:noWrap/>
            <w:hideMark/>
          </w:tcPr>
          <w:p w14:paraId="29D0936B"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298,3</w:t>
            </w:r>
          </w:p>
        </w:tc>
      </w:tr>
      <w:tr w:rsidR="00B447EC" w:rsidRPr="001F3A72" w14:paraId="2E2132D9" w14:textId="77777777" w:rsidTr="00623BEF">
        <w:trPr>
          <w:trHeight w:val="180"/>
        </w:trPr>
        <w:tc>
          <w:tcPr>
            <w:tcW w:w="8080" w:type="dxa"/>
            <w:tcBorders>
              <w:top w:val="nil"/>
              <w:left w:val="double" w:sz="6" w:space="0" w:color="auto"/>
              <w:bottom w:val="double" w:sz="6" w:space="0" w:color="auto"/>
              <w:right w:val="single" w:sz="4" w:space="0" w:color="auto"/>
            </w:tcBorders>
            <w:shd w:val="clear" w:color="auto" w:fill="auto"/>
            <w:vAlign w:val="center"/>
            <w:hideMark/>
          </w:tcPr>
          <w:p w14:paraId="3CDB7886"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выплату региональных социальных доплат к пенсии</w:t>
            </w:r>
          </w:p>
        </w:tc>
        <w:tc>
          <w:tcPr>
            <w:tcW w:w="1276" w:type="dxa"/>
            <w:tcBorders>
              <w:top w:val="nil"/>
              <w:left w:val="nil"/>
              <w:bottom w:val="double" w:sz="6" w:space="0" w:color="auto"/>
              <w:right w:val="double" w:sz="6" w:space="0" w:color="auto"/>
            </w:tcBorders>
            <w:shd w:val="clear" w:color="auto" w:fill="auto"/>
            <w:noWrap/>
            <w:hideMark/>
          </w:tcPr>
          <w:p w14:paraId="4AAB712A" w14:textId="77777777" w:rsidR="00B447EC" w:rsidRPr="001F3A72" w:rsidRDefault="00B447EC" w:rsidP="00C937D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103,7</w:t>
            </w:r>
          </w:p>
        </w:tc>
      </w:tr>
    </w:tbl>
    <w:p w14:paraId="0D7ED2C6" w14:textId="77777777" w:rsidR="00EE7D90" w:rsidRPr="001F3A72" w:rsidRDefault="00EE7D90" w:rsidP="00B447EC">
      <w:pPr>
        <w:pStyle w:val="ac"/>
        <w:ind w:firstLine="709"/>
        <w:jc w:val="both"/>
        <w:rPr>
          <w:rFonts w:ascii="Times New Roman" w:hAnsi="Times New Roman"/>
          <w:sz w:val="28"/>
          <w:szCs w:val="28"/>
        </w:rPr>
      </w:pPr>
    </w:p>
    <w:p w14:paraId="4AA87976" w14:textId="57E78254"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 xml:space="preserve">Вместе с тем имеет место снижение поступления отдельны видов субсидий всего на 2 281,4 млн.руб., из них наиболее значительные суммы представлены в таблице </w:t>
      </w:r>
      <w:r w:rsidR="00623BEF" w:rsidRPr="001F3A72">
        <w:rPr>
          <w:rFonts w:ascii="Times New Roman" w:hAnsi="Times New Roman"/>
          <w:sz w:val="28"/>
          <w:szCs w:val="28"/>
        </w:rPr>
        <w:t>14</w:t>
      </w:r>
      <w:r w:rsidRPr="001F3A72">
        <w:rPr>
          <w:rFonts w:ascii="Times New Roman" w:hAnsi="Times New Roman"/>
          <w:sz w:val="28"/>
          <w:szCs w:val="28"/>
        </w:rPr>
        <w:t>.</w:t>
      </w:r>
    </w:p>
    <w:p w14:paraId="3C487A69" w14:textId="77777777" w:rsidR="00B447EC" w:rsidRPr="001F3A72" w:rsidRDefault="00B447EC" w:rsidP="00B447EC">
      <w:pPr>
        <w:pStyle w:val="aff"/>
        <w:spacing w:after="0" w:line="240" w:lineRule="auto"/>
        <w:rPr>
          <w:rFonts w:ascii="Times New Roman" w:hAnsi="Times New Roman"/>
          <w:b w:val="0"/>
          <w:sz w:val="24"/>
          <w:szCs w:val="24"/>
        </w:rPr>
      </w:pPr>
    </w:p>
    <w:p w14:paraId="438CE01E" w14:textId="410BAEB2"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623BEF" w:rsidRPr="001F3A72">
        <w:rPr>
          <w:rFonts w:ascii="Times New Roman" w:hAnsi="Times New Roman"/>
          <w:b w:val="0"/>
          <w:noProof/>
          <w:sz w:val="24"/>
          <w:szCs w:val="24"/>
        </w:rPr>
        <w:t>14</w:t>
      </w:r>
      <w:r w:rsidRPr="001F3A72">
        <w:rPr>
          <w:rFonts w:ascii="Times New Roman" w:hAnsi="Times New Roman"/>
          <w:b w:val="0"/>
          <w:sz w:val="24"/>
          <w:szCs w:val="24"/>
        </w:rPr>
        <w:fldChar w:fldCharType="end"/>
      </w:r>
      <w:r w:rsidRPr="001F3A72">
        <w:rPr>
          <w:rFonts w:ascii="Times New Roman" w:hAnsi="Times New Roman"/>
          <w:b w:val="0"/>
          <w:sz w:val="24"/>
          <w:szCs w:val="24"/>
        </w:rPr>
        <w:t xml:space="preserve">. </w:t>
      </w:r>
      <w:r w:rsidR="00623BEF" w:rsidRPr="001F3A72">
        <w:rPr>
          <w:rFonts w:ascii="Times New Roman" w:hAnsi="Times New Roman"/>
          <w:b w:val="0"/>
          <w:sz w:val="24"/>
          <w:szCs w:val="24"/>
        </w:rPr>
        <w:t>С</w:t>
      </w:r>
      <w:r w:rsidR="00623BEF" w:rsidRPr="001F3A72">
        <w:rPr>
          <w:rFonts w:ascii="Times New Roman" w:hAnsi="Times New Roman"/>
          <w:b w:val="0"/>
          <w:bCs w:val="0"/>
          <w:sz w:val="24"/>
          <w:szCs w:val="24"/>
        </w:rPr>
        <w:t>нижение</w:t>
      </w:r>
      <w:r w:rsidRPr="001F3A72">
        <w:rPr>
          <w:rFonts w:ascii="Times New Roman" w:hAnsi="Times New Roman"/>
          <w:b w:val="0"/>
          <w:bCs w:val="0"/>
          <w:sz w:val="24"/>
          <w:szCs w:val="24"/>
        </w:rPr>
        <w:t xml:space="preserve"> поступления отдельных видов субсидий за </w:t>
      </w:r>
      <w:r w:rsidRPr="001F3A72">
        <w:rPr>
          <w:rFonts w:ascii="Times New Roman" w:hAnsi="Times New Roman"/>
          <w:b w:val="0"/>
          <w:sz w:val="24"/>
          <w:szCs w:val="24"/>
        </w:rPr>
        <w:t xml:space="preserve">январь-сентябрь </w:t>
      </w:r>
      <w:r w:rsidRPr="001F3A72">
        <w:rPr>
          <w:rFonts w:ascii="Times New Roman" w:hAnsi="Times New Roman"/>
          <w:b w:val="0"/>
          <w:bCs w:val="0"/>
          <w:sz w:val="24"/>
          <w:szCs w:val="24"/>
        </w:rPr>
        <w:t xml:space="preserve">2022 года в сравнении с аналогичным периодом 2021 года, млн.руб. (сумма уменьшения – более </w:t>
      </w:r>
      <w:r w:rsidR="00663749" w:rsidRPr="001F3A72">
        <w:rPr>
          <w:rFonts w:ascii="Times New Roman" w:hAnsi="Times New Roman"/>
          <w:b w:val="0"/>
          <w:bCs w:val="0"/>
          <w:sz w:val="24"/>
          <w:szCs w:val="24"/>
        </w:rPr>
        <w:t>50</w:t>
      </w:r>
      <w:r w:rsidRPr="001F3A72">
        <w:rPr>
          <w:rFonts w:ascii="Times New Roman" w:hAnsi="Times New Roman"/>
          <w:b w:val="0"/>
          <w:bCs w:val="0"/>
          <w:sz w:val="24"/>
          <w:szCs w:val="24"/>
        </w:rPr>
        <w:t>,0 млн.руб.)</w:t>
      </w:r>
    </w:p>
    <w:tbl>
      <w:tblPr>
        <w:tblW w:w="9356" w:type="dxa"/>
        <w:tblInd w:w="-23" w:type="dxa"/>
        <w:tblLook w:val="04A0" w:firstRow="1" w:lastRow="0" w:firstColumn="1" w:lastColumn="0" w:noHBand="0" w:noVBand="1"/>
      </w:tblPr>
      <w:tblGrid>
        <w:gridCol w:w="8222"/>
        <w:gridCol w:w="1134"/>
      </w:tblGrid>
      <w:tr w:rsidR="0092087E" w:rsidRPr="001F3A72" w14:paraId="6791BE3B" w14:textId="77777777" w:rsidTr="00605EB1">
        <w:trPr>
          <w:trHeight w:val="615"/>
          <w:tblHeader/>
        </w:trPr>
        <w:tc>
          <w:tcPr>
            <w:tcW w:w="8222"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0E7EADCD"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Цель предоставления субсидии</w:t>
            </w:r>
          </w:p>
        </w:tc>
        <w:tc>
          <w:tcPr>
            <w:tcW w:w="1134" w:type="dxa"/>
            <w:tcBorders>
              <w:top w:val="double" w:sz="6" w:space="0" w:color="auto"/>
              <w:left w:val="nil"/>
              <w:bottom w:val="single" w:sz="4" w:space="0" w:color="auto"/>
              <w:right w:val="double" w:sz="6" w:space="0" w:color="auto"/>
            </w:tcBorders>
            <w:shd w:val="clear" w:color="auto" w:fill="auto"/>
            <w:vAlign w:val="center"/>
            <w:hideMark/>
          </w:tcPr>
          <w:p w14:paraId="2CDE4F37" w14:textId="4D7EB42D" w:rsidR="00B447EC" w:rsidRPr="001F3A72" w:rsidRDefault="00B447EC" w:rsidP="00605EB1">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Сумма </w:t>
            </w:r>
            <w:r w:rsidR="00605EB1" w:rsidRPr="001F3A72">
              <w:rPr>
                <w:rFonts w:ascii="Times New Roman" w:eastAsia="Times New Roman" w:hAnsi="Times New Roman"/>
                <w:sz w:val="20"/>
                <w:szCs w:val="20"/>
                <w:lang w:eastAsia="ru-RU"/>
              </w:rPr>
              <w:t>снижения</w:t>
            </w:r>
            <w:r w:rsidRPr="001F3A72">
              <w:rPr>
                <w:rFonts w:ascii="Times New Roman" w:eastAsia="Times New Roman" w:hAnsi="Times New Roman"/>
                <w:sz w:val="20"/>
                <w:szCs w:val="20"/>
                <w:lang w:eastAsia="ru-RU"/>
              </w:rPr>
              <w:t>, млн.руб.</w:t>
            </w:r>
          </w:p>
        </w:tc>
      </w:tr>
      <w:tr w:rsidR="0092087E" w:rsidRPr="001F3A72" w14:paraId="1B7B9FA4" w14:textId="77777777" w:rsidTr="00605EB1">
        <w:trPr>
          <w:trHeight w:val="523"/>
        </w:trPr>
        <w:tc>
          <w:tcPr>
            <w:tcW w:w="8222" w:type="dxa"/>
            <w:tcBorders>
              <w:top w:val="nil"/>
              <w:left w:val="double" w:sz="6" w:space="0" w:color="auto"/>
              <w:bottom w:val="single" w:sz="4" w:space="0" w:color="auto"/>
              <w:right w:val="single" w:sz="4" w:space="0" w:color="auto"/>
            </w:tcBorders>
            <w:shd w:val="clear" w:color="auto" w:fill="auto"/>
            <w:vAlign w:val="center"/>
            <w:hideMark/>
          </w:tcPr>
          <w:p w14:paraId="5D3BC1B0"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134" w:type="dxa"/>
            <w:tcBorders>
              <w:top w:val="nil"/>
              <w:left w:val="single" w:sz="4" w:space="0" w:color="auto"/>
              <w:bottom w:val="single" w:sz="4" w:space="0" w:color="auto"/>
              <w:right w:val="double" w:sz="6" w:space="0" w:color="auto"/>
            </w:tcBorders>
            <w:shd w:val="clear" w:color="auto" w:fill="auto"/>
            <w:noWrap/>
            <w:vAlign w:val="bottom"/>
            <w:hideMark/>
          </w:tcPr>
          <w:p w14:paraId="58825820"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-111,6</w:t>
            </w:r>
          </w:p>
        </w:tc>
      </w:tr>
      <w:tr w:rsidR="0092087E" w:rsidRPr="001F3A72" w14:paraId="2F565CF5" w14:textId="77777777" w:rsidTr="00605EB1">
        <w:trPr>
          <w:trHeight w:val="449"/>
        </w:trPr>
        <w:tc>
          <w:tcPr>
            <w:tcW w:w="8222" w:type="dxa"/>
            <w:tcBorders>
              <w:top w:val="nil"/>
              <w:left w:val="double" w:sz="6" w:space="0" w:color="auto"/>
              <w:bottom w:val="single" w:sz="4" w:space="0" w:color="auto"/>
              <w:right w:val="single" w:sz="4" w:space="0" w:color="auto"/>
            </w:tcBorders>
            <w:shd w:val="clear" w:color="auto" w:fill="auto"/>
            <w:vAlign w:val="center"/>
            <w:hideMark/>
          </w:tcPr>
          <w:p w14:paraId="70A80C26"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реализацию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w:t>
            </w:r>
          </w:p>
        </w:tc>
        <w:tc>
          <w:tcPr>
            <w:tcW w:w="1134" w:type="dxa"/>
            <w:tcBorders>
              <w:top w:val="nil"/>
              <w:left w:val="single" w:sz="4" w:space="0" w:color="auto"/>
              <w:bottom w:val="single" w:sz="4" w:space="0" w:color="auto"/>
              <w:right w:val="double" w:sz="6" w:space="0" w:color="auto"/>
            </w:tcBorders>
            <w:shd w:val="clear" w:color="auto" w:fill="auto"/>
            <w:noWrap/>
            <w:vAlign w:val="bottom"/>
            <w:hideMark/>
          </w:tcPr>
          <w:p w14:paraId="79E70922"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-53,4</w:t>
            </w:r>
          </w:p>
        </w:tc>
      </w:tr>
      <w:tr w:rsidR="0092087E" w:rsidRPr="001F3A72" w14:paraId="53E1E7A4" w14:textId="77777777" w:rsidTr="00605EB1">
        <w:trPr>
          <w:trHeight w:val="459"/>
        </w:trPr>
        <w:tc>
          <w:tcPr>
            <w:tcW w:w="8222" w:type="dxa"/>
            <w:tcBorders>
              <w:top w:val="nil"/>
              <w:left w:val="double" w:sz="6" w:space="0" w:color="auto"/>
              <w:bottom w:val="single" w:sz="4" w:space="0" w:color="auto"/>
              <w:right w:val="single" w:sz="4" w:space="0" w:color="auto"/>
            </w:tcBorders>
            <w:shd w:val="clear" w:color="auto" w:fill="auto"/>
            <w:vAlign w:val="center"/>
            <w:hideMark/>
          </w:tcPr>
          <w:p w14:paraId="1F38E35F"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134" w:type="dxa"/>
            <w:tcBorders>
              <w:top w:val="nil"/>
              <w:left w:val="single" w:sz="4" w:space="0" w:color="auto"/>
              <w:bottom w:val="single" w:sz="4" w:space="0" w:color="auto"/>
              <w:right w:val="double" w:sz="6" w:space="0" w:color="auto"/>
            </w:tcBorders>
            <w:shd w:val="clear" w:color="auto" w:fill="auto"/>
            <w:noWrap/>
            <w:vAlign w:val="bottom"/>
            <w:hideMark/>
          </w:tcPr>
          <w:p w14:paraId="6477681C"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-636,1</w:t>
            </w:r>
          </w:p>
        </w:tc>
      </w:tr>
      <w:tr w:rsidR="0092087E" w:rsidRPr="001F3A72" w14:paraId="29CBCCC9" w14:textId="77777777" w:rsidTr="00605EB1">
        <w:trPr>
          <w:trHeight w:val="128"/>
        </w:trPr>
        <w:tc>
          <w:tcPr>
            <w:tcW w:w="8222" w:type="dxa"/>
            <w:tcBorders>
              <w:top w:val="nil"/>
              <w:left w:val="double" w:sz="6" w:space="0" w:color="auto"/>
              <w:bottom w:val="single" w:sz="4" w:space="0" w:color="auto"/>
              <w:right w:val="single" w:sz="4" w:space="0" w:color="auto"/>
            </w:tcBorders>
            <w:shd w:val="clear" w:color="auto" w:fill="auto"/>
            <w:vAlign w:val="center"/>
            <w:hideMark/>
          </w:tcPr>
          <w:p w14:paraId="1C8066E1"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обеспечение комплексного развития сельских территорий</w:t>
            </w:r>
          </w:p>
        </w:tc>
        <w:tc>
          <w:tcPr>
            <w:tcW w:w="1134" w:type="dxa"/>
            <w:tcBorders>
              <w:top w:val="nil"/>
              <w:left w:val="single" w:sz="4" w:space="0" w:color="auto"/>
              <w:bottom w:val="single" w:sz="4" w:space="0" w:color="auto"/>
              <w:right w:val="double" w:sz="6" w:space="0" w:color="auto"/>
            </w:tcBorders>
            <w:shd w:val="clear" w:color="auto" w:fill="auto"/>
            <w:noWrap/>
            <w:vAlign w:val="bottom"/>
            <w:hideMark/>
          </w:tcPr>
          <w:p w14:paraId="04F79996"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-98,8</w:t>
            </w:r>
          </w:p>
        </w:tc>
      </w:tr>
      <w:tr w:rsidR="0092087E" w:rsidRPr="001F3A72" w14:paraId="6DAF5B24" w14:textId="77777777" w:rsidTr="00605EB1">
        <w:trPr>
          <w:trHeight w:val="781"/>
        </w:trPr>
        <w:tc>
          <w:tcPr>
            <w:tcW w:w="8222" w:type="dxa"/>
            <w:tcBorders>
              <w:top w:val="nil"/>
              <w:left w:val="double" w:sz="6" w:space="0" w:color="auto"/>
              <w:bottom w:val="single" w:sz="4" w:space="0" w:color="auto"/>
              <w:right w:val="single" w:sz="4" w:space="0" w:color="auto"/>
            </w:tcBorders>
            <w:shd w:val="clear" w:color="auto" w:fill="auto"/>
            <w:vAlign w:val="center"/>
            <w:hideMark/>
          </w:tcPr>
          <w:p w14:paraId="05CE3670"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софинансирование капитальных вложений в объекты государственной (муниципальной) собственности в рамках реализации мероприятий федеральной целевой программы "Развитие космодромов на период 2017 - 2025 годов в обеспечение космической деятельности Российской Федерации"</w:t>
            </w:r>
          </w:p>
        </w:tc>
        <w:tc>
          <w:tcPr>
            <w:tcW w:w="1134" w:type="dxa"/>
            <w:tcBorders>
              <w:top w:val="nil"/>
              <w:left w:val="single" w:sz="4" w:space="0" w:color="auto"/>
              <w:bottom w:val="single" w:sz="4" w:space="0" w:color="auto"/>
              <w:right w:val="double" w:sz="6" w:space="0" w:color="auto"/>
            </w:tcBorders>
            <w:shd w:val="clear" w:color="auto" w:fill="auto"/>
            <w:noWrap/>
            <w:vAlign w:val="bottom"/>
            <w:hideMark/>
          </w:tcPr>
          <w:p w14:paraId="530B25A0"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-444,8</w:t>
            </w:r>
          </w:p>
        </w:tc>
      </w:tr>
      <w:tr w:rsidR="0092087E" w:rsidRPr="001F3A72" w14:paraId="24520843" w14:textId="77777777" w:rsidTr="00605EB1">
        <w:trPr>
          <w:trHeight w:val="375"/>
        </w:trPr>
        <w:tc>
          <w:tcPr>
            <w:tcW w:w="8222" w:type="dxa"/>
            <w:tcBorders>
              <w:top w:val="nil"/>
              <w:left w:val="double" w:sz="6" w:space="0" w:color="auto"/>
              <w:bottom w:val="single" w:sz="4" w:space="0" w:color="auto"/>
              <w:right w:val="single" w:sz="4" w:space="0" w:color="auto"/>
            </w:tcBorders>
            <w:shd w:val="clear" w:color="auto" w:fill="auto"/>
            <w:vAlign w:val="center"/>
            <w:hideMark/>
          </w:tcPr>
          <w:p w14:paraId="7B48631E"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софинансирование капитальных вложений в объекты государственной (муниципальной) собственности в рамках развития транспортной инфраструктуры на сельских территориях</w:t>
            </w:r>
          </w:p>
        </w:tc>
        <w:tc>
          <w:tcPr>
            <w:tcW w:w="1134" w:type="dxa"/>
            <w:tcBorders>
              <w:top w:val="nil"/>
              <w:left w:val="single" w:sz="4" w:space="0" w:color="auto"/>
              <w:bottom w:val="single" w:sz="4" w:space="0" w:color="auto"/>
              <w:right w:val="double" w:sz="6" w:space="0" w:color="auto"/>
            </w:tcBorders>
            <w:shd w:val="clear" w:color="auto" w:fill="auto"/>
            <w:noWrap/>
            <w:vAlign w:val="bottom"/>
            <w:hideMark/>
          </w:tcPr>
          <w:p w14:paraId="230F7D98"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-257,9</w:t>
            </w:r>
          </w:p>
        </w:tc>
      </w:tr>
      <w:tr w:rsidR="0092087E" w:rsidRPr="001F3A72" w14:paraId="52D8A11A" w14:textId="77777777" w:rsidTr="00605EB1">
        <w:trPr>
          <w:trHeight w:val="491"/>
        </w:trPr>
        <w:tc>
          <w:tcPr>
            <w:tcW w:w="8222" w:type="dxa"/>
            <w:tcBorders>
              <w:top w:val="nil"/>
              <w:left w:val="double" w:sz="6" w:space="0" w:color="auto"/>
              <w:bottom w:val="single" w:sz="4" w:space="0" w:color="auto"/>
              <w:right w:val="single" w:sz="4" w:space="0" w:color="auto"/>
            </w:tcBorders>
            <w:shd w:val="clear" w:color="auto" w:fill="auto"/>
            <w:vAlign w:val="center"/>
            <w:hideMark/>
          </w:tcPr>
          <w:p w14:paraId="7A13B639"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tc>
        <w:tc>
          <w:tcPr>
            <w:tcW w:w="1134" w:type="dxa"/>
            <w:tcBorders>
              <w:top w:val="nil"/>
              <w:left w:val="single" w:sz="4" w:space="0" w:color="auto"/>
              <w:bottom w:val="single" w:sz="4" w:space="0" w:color="auto"/>
              <w:right w:val="double" w:sz="6" w:space="0" w:color="auto"/>
            </w:tcBorders>
            <w:shd w:val="clear" w:color="auto" w:fill="auto"/>
            <w:noWrap/>
            <w:vAlign w:val="bottom"/>
            <w:hideMark/>
          </w:tcPr>
          <w:p w14:paraId="61429846"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-202,1</w:t>
            </w:r>
          </w:p>
        </w:tc>
      </w:tr>
      <w:tr w:rsidR="00B447EC" w:rsidRPr="001F3A72" w14:paraId="07278036" w14:textId="77777777" w:rsidTr="00605EB1">
        <w:trPr>
          <w:trHeight w:val="76"/>
        </w:trPr>
        <w:tc>
          <w:tcPr>
            <w:tcW w:w="8222" w:type="dxa"/>
            <w:tcBorders>
              <w:top w:val="nil"/>
              <w:left w:val="double" w:sz="6" w:space="0" w:color="auto"/>
              <w:bottom w:val="double" w:sz="6" w:space="0" w:color="auto"/>
              <w:right w:val="single" w:sz="4" w:space="0" w:color="auto"/>
            </w:tcBorders>
            <w:shd w:val="clear" w:color="auto" w:fill="auto"/>
            <w:vAlign w:val="center"/>
            <w:hideMark/>
          </w:tcPr>
          <w:p w14:paraId="5BA93CF5"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создание центров выявления и поддержки одаренных детей</w:t>
            </w:r>
          </w:p>
        </w:tc>
        <w:tc>
          <w:tcPr>
            <w:tcW w:w="1134" w:type="dxa"/>
            <w:tcBorders>
              <w:top w:val="nil"/>
              <w:left w:val="nil"/>
              <w:bottom w:val="double" w:sz="6" w:space="0" w:color="auto"/>
              <w:right w:val="double" w:sz="6" w:space="0" w:color="auto"/>
            </w:tcBorders>
            <w:shd w:val="clear" w:color="auto" w:fill="auto"/>
            <w:noWrap/>
            <w:vAlign w:val="bottom"/>
            <w:hideMark/>
          </w:tcPr>
          <w:p w14:paraId="06946D08"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-198,9</w:t>
            </w:r>
          </w:p>
        </w:tc>
      </w:tr>
    </w:tbl>
    <w:p w14:paraId="26229949" w14:textId="77777777" w:rsidR="00663749" w:rsidRPr="001F3A72" w:rsidRDefault="00663749" w:rsidP="00B447EC">
      <w:pPr>
        <w:pStyle w:val="ac"/>
        <w:ind w:firstLine="709"/>
        <w:jc w:val="both"/>
        <w:rPr>
          <w:rFonts w:ascii="Times New Roman" w:hAnsi="Times New Roman"/>
          <w:sz w:val="28"/>
          <w:szCs w:val="28"/>
        </w:rPr>
      </w:pPr>
    </w:p>
    <w:p w14:paraId="116E42DB" w14:textId="77777777" w:rsidR="00B447EC" w:rsidRPr="001F3A72" w:rsidRDefault="00B447EC" w:rsidP="00B447EC">
      <w:pPr>
        <w:pStyle w:val="ac"/>
        <w:ind w:firstLine="709"/>
        <w:jc w:val="both"/>
        <w:rPr>
          <w:rFonts w:ascii="Times New Roman" w:hAnsi="Times New Roman"/>
          <w:sz w:val="28"/>
          <w:szCs w:val="28"/>
        </w:rPr>
      </w:pPr>
      <w:r w:rsidRPr="001F3A72">
        <w:rPr>
          <w:rFonts w:ascii="Times New Roman" w:hAnsi="Times New Roman"/>
          <w:sz w:val="28"/>
          <w:szCs w:val="28"/>
        </w:rPr>
        <w:t>В целом объем субсидий за отчетный период увеличилась по сравнению с аналогичным периодом 2021 года на 3 182,1 млн.руб., доля субсидий в структуре безвозмездных поступлений от других бюджетов бюджетной системы отчетного года составила 40,5 %.</w:t>
      </w:r>
    </w:p>
    <w:p w14:paraId="4E07779E" w14:textId="514DECF8"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Объем поступления субвенций за январь-сентябрь 2022 года по сравнению с аналогичным периодом 2021 года в целом уменьшился на 505,3 млн.руб. (–13,6 %) за счет уменьшения поступления отдельных видов (–894,0 млн.руб), из них наиболее значительные суммы представлены в таблице </w:t>
      </w:r>
      <w:r w:rsidR="00623BEF" w:rsidRPr="001F3A72">
        <w:rPr>
          <w:rFonts w:ascii="Times New Roman" w:hAnsi="Times New Roman"/>
          <w:sz w:val="28"/>
          <w:szCs w:val="28"/>
        </w:rPr>
        <w:t>15</w:t>
      </w:r>
      <w:r w:rsidRPr="001F3A72">
        <w:rPr>
          <w:rFonts w:ascii="Times New Roman" w:hAnsi="Times New Roman"/>
          <w:sz w:val="28"/>
          <w:szCs w:val="28"/>
        </w:rPr>
        <w:t>.</w:t>
      </w:r>
    </w:p>
    <w:p w14:paraId="0F84BABF" w14:textId="77777777" w:rsidR="00B447EC" w:rsidRPr="001F3A72" w:rsidRDefault="00B447EC" w:rsidP="00B447EC">
      <w:pPr>
        <w:spacing w:after="0" w:line="240" w:lineRule="auto"/>
        <w:ind w:firstLine="709"/>
        <w:jc w:val="both"/>
        <w:rPr>
          <w:rFonts w:ascii="Times New Roman" w:hAnsi="Times New Roman"/>
          <w:sz w:val="24"/>
          <w:szCs w:val="24"/>
        </w:rPr>
      </w:pPr>
    </w:p>
    <w:p w14:paraId="71FCFCC3" w14:textId="79D6C0EA"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623BEF" w:rsidRPr="001F3A72">
        <w:rPr>
          <w:rFonts w:ascii="Times New Roman" w:hAnsi="Times New Roman"/>
          <w:b w:val="0"/>
          <w:noProof/>
          <w:sz w:val="24"/>
          <w:szCs w:val="24"/>
        </w:rPr>
        <w:t>15</w:t>
      </w:r>
      <w:r w:rsidRPr="001F3A72">
        <w:rPr>
          <w:rFonts w:ascii="Times New Roman" w:hAnsi="Times New Roman"/>
          <w:b w:val="0"/>
          <w:sz w:val="24"/>
          <w:szCs w:val="24"/>
        </w:rPr>
        <w:fldChar w:fldCharType="end"/>
      </w:r>
      <w:r w:rsidRPr="001F3A72">
        <w:rPr>
          <w:rFonts w:ascii="Times New Roman" w:hAnsi="Times New Roman"/>
          <w:b w:val="0"/>
          <w:sz w:val="24"/>
          <w:szCs w:val="24"/>
        </w:rPr>
        <w:t xml:space="preserve">. </w:t>
      </w:r>
      <w:r w:rsidRPr="001F3A72">
        <w:rPr>
          <w:rFonts w:ascii="Times New Roman" w:hAnsi="Times New Roman"/>
          <w:b w:val="0"/>
          <w:bCs w:val="0"/>
          <w:sz w:val="24"/>
          <w:szCs w:val="24"/>
        </w:rPr>
        <w:t xml:space="preserve">Уменьшение поступления отдельных видов субвенций за </w:t>
      </w:r>
      <w:r w:rsidRPr="001F3A72">
        <w:rPr>
          <w:rFonts w:ascii="Times New Roman" w:hAnsi="Times New Roman"/>
          <w:b w:val="0"/>
          <w:sz w:val="24"/>
          <w:szCs w:val="24"/>
        </w:rPr>
        <w:t xml:space="preserve">январь-сентябрь </w:t>
      </w:r>
      <w:r w:rsidRPr="001F3A72">
        <w:rPr>
          <w:rFonts w:ascii="Times New Roman" w:hAnsi="Times New Roman"/>
          <w:b w:val="0"/>
          <w:bCs w:val="0"/>
          <w:sz w:val="24"/>
          <w:szCs w:val="24"/>
        </w:rPr>
        <w:t xml:space="preserve">2022 года в сравнении с аналогичным периодом 2021 года, млн.руб. (сумма уменьшения – более </w:t>
      </w:r>
      <w:r w:rsidR="00106B20" w:rsidRPr="001F3A72">
        <w:rPr>
          <w:rFonts w:ascii="Times New Roman" w:hAnsi="Times New Roman"/>
          <w:b w:val="0"/>
          <w:bCs w:val="0"/>
          <w:sz w:val="24"/>
          <w:szCs w:val="24"/>
        </w:rPr>
        <w:t>3</w:t>
      </w:r>
      <w:r w:rsidRPr="001F3A72">
        <w:rPr>
          <w:rFonts w:ascii="Times New Roman" w:hAnsi="Times New Roman"/>
          <w:b w:val="0"/>
          <w:bCs w:val="0"/>
          <w:sz w:val="24"/>
          <w:szCs w:val="24"/>
        </w:rPr>
        <w:t>0,0 млн.руб.)</w:t>
      </w:r>
    </w:p>
    <w:tbl>
      <w:tblPr>
        <w:tblW w:w="9356" w:type="dxa"/>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7938"/>
        <w:gridCol w:w="1418"/>
      </w:tblGrid>
      <w:tr w:rsidR="0092087E" w:rsidRPr="001F3A72" w14:paraId="3D2C2C78" w14:textId="77777777" w:rsidTr="00B447EC">
        <w:trPr>
          <w:trHeight w:val="525"/>
          <w:tblHeader/>
        </w:trPr>
        <w:tc>
          <w:tcPr>
            <w:tcW w:w="7938" w:type="dxa"/>
            <w:shd w:val="clear" w:color="auto" w:fill="auto"/>
            <w:vAlign w:val="center"/>
            <w:hideMark/>
          </w:tcPr>
          <w:p w14:paraId="1179BAB5"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Назначение субвенции</w:t>
            </w:r>
          </w:p>
        </w:tc>
        <w:tc>
          <w:tcPr>
            <w:tcW w:w="1418" w:type="dxa"/>
            <w:shd w:val="clear" w:color="auto" w:fill="auto"/>
            <w:vAlign w:val="center"/>
            <w:hideMark/>
          </w:tcPr>
          <w:p w14:paraId="05FC5A98"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Сумма уменьшения, млн.руб.</w:t>
            </w:r>
          </w:p>
        </w:tc>
      </w:tr>
      <w:tr w:rsidR="0092087E" w:rsidRPr="001F3A72" w14:paraId="2FC63A78" w14:textId="77777777" w:rsidTr="00B447EC">
        <w:trPr>
          <w:trHeight w:val="190"/>
        </w:trPr>
        <w:tc>
          <w:tcPr>
            <w:tcW w:w="7938" w:type="dxa"/>
            <w:shd w:val="clear" w:color="auto" w:fill="auto"/>
            <w:vAlign w:val="center"/>
            <w:hideMark/>
          </w:tcPr>
          <w:p w14:paraId="62B2DAB9"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оплату жилищно-коммунальных услуг отдельным категориям граждан</w:t>
            </w:r>
          </w:p>
        </w:tc>
        <w:tc>
          <w:tcPr>
            <w:tcW w:w="1418" w:type="dxa"/>
            <w:shd w:val="clear" w:color="auto" w:fill="auto"/>
            <w:noWrap/>
            <w:vAlign w:val="bottom"/>
            <w:hideMark/>
          </w:tcPr>
          <w:p w14:paraId="027DD0F7"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-39,1 </w:t>
            </w:r>
          </w:p>
        </w:tc>
      </w:tr>
      <w:tr w:rsidR="0092087E" w:rsidRPr="001F3A72" w14:paraId="2C223D77" w14:textId="77777777" w:rsidTr="00B447EC">
        <w:trPr>
          <w:trHeight w:val="665"/>
        </w:trPr>
        <w:tc>
          <w:tcPr>
            <w:tcW w:w="7938" w:type="dxa"/>
            <w:shd w:val="clear" w:color="auto" w:fill="auto"/>
            <w:vAlign w:val="center"/>
            <w:hideMark/>
          </w:tcPr>
          <w:p w14:paraId="62BDE3E9"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c>
          <w:tcPr>
            <w:tcW w:w="1418" w:type="dxa"/>
            <w:shd w:val="clear" w:color="auto" w:fill="auto"/>
            <w:noWrap/>
            <w:vAlign w:val="bottom"/>
            <w:hideMark/>
          </w:tcPr>
          <w:p w14:paraId="29DD5C14"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-42,1 </w:t>
            </w:r>
          </w:p>
        </w:tc>
      </w:tr>
      <w:tr w:rsidR="0092087E" w:rsidRPr="001F3A72" w14:paraId="61AEB872" w14:textId="77777777" w:rsidTr="00B447EC">
        <w:trPr>
          <w:trHeight w:val="687"/>
        </w:trPr>
        <w:tc>
          <w:tcPr>
            <w:tcW w:w="7938" w:type="dxa"/>
            <w:shd w:val="clear" w:color="auto" w:fill="auto"/>
            <w:vAlign w:val="center"/>
            <w:hideMark/>
          </w:tcPr>
          <w:p w14:paraId="389CBBAC"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w:t>
            </w:r>
          </w:p>
        </w:tc>
        <w:tc>
          <w:tcPr>
            <w:tcW w:w="1418" w:type="dxa"/>
            <w:shd w:val="clear" w:color="auto" w:fill="auto"/>
            <w:noWrap/>
            <w:vAlign w:val="bottom"/>
            <w:hideMark/>
          </w:tcPr>
          <w:p w14:paraId="6FD88D39"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-289,4 </w:t>
            </w:r>
          </w:p>
        </w:tc>
      </w:tr>
      <w:tr w:rsidR="0092087E" w:rsidRPr="001F3A72" w14:paraId="10A0FBEA" w14:textId="77777777" w:rsidTr="00B447EC">
        <w:trPr>
          <w:trHeight w:val="138"/>
        </w:trPr>
        <w:tc>
          <w:tcPr>
            <w:tcW w:w="7938" w:type="dxa"/>
            <w:shd w:val="clear" w:color="auto" w:fill="auto"/>
            <w:vAlign w:val="bottom"/>
            <w:hideMark/>
          </w:tcPr>
          <w:p w14:paraId="06E6C742"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осуществление отдельных полномочий в области лесных отношений</w:t>
            </w:r>
          </w:p>
        </w:tc>
        <w:tc>
          <w:tcPr>
            <w:tcW w:w="1418" w:type="dxa"/>
            <w:shd w:val="clear" w:color="auto" w:fill="auto"/>
            <w:noWrap/>
            <w:vAlign w:val="bottom"/>
            <w:hideMark/>
          </w:tcPr>
          <w:p w14:paraId="5E76DA49"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-225,9 </w:t>
            </w:r>
          </w:p>
        </w:tc>
      </w:tr>
      <w:tr w:rsidR="0092087E" w:rsidRPr="001F3A72" w14:paraId="2A84282F" w14:textId="77777777" w:rsidTr="00B447EC">
        <w:trPr>
          <w:trHeight w:val="461"/>
        </w:trPr>
        <w:tc>
          <w:tcPr>
            <w:tcW w:w="7938" w:type="dxa"/>
            <w:shd w:val="clear" w:color="auto" w:fill="auto"/>
            <w:vAlign w:val="center"/>
            <w:hideMark/>
          </w:tcPr>
          <w:p w14:paraId="0AECE7E0"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на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w:t>
            </w:r>
          </w:p>
        </w:tc>
        <w:tc>
          <w:tcPr>
            <w:tcW w:w="1418" w:type="dxa"/>
            <w:shd w:val="clear" w:color="auto" w:fill="auto"/>
            <w:vAlign w:val="bottom"/>
            <w:hideMark/>
          </w:tcPr>
          <w:p w14:paraId="3D8821C4"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-31,1 </w:t>
            </w:r>
          </w:p>
        </w:tc>
      </w:tr>
      <w:tr w:rsidR="0092087E" w:rsidRPr="001F3A72" w14:paraId="21E5EC4E" w14:textId="77777777" w:rsidTr="00B447EC">
        <w:trPr>
          <w:trHeight w:val="473"/>
        </w:trPr>
        <w:tc>
          <w:tcPr>
            <w:tcW w:w="7938" w:type="dxa"/>
            <w:shd w:val="clear" w:color="auto" w:fill="auto"/>
            <w:vAlign w:val="center"/>
            <w:hideMark/>
          </w:tcPr>
          <w:p w14:paraId="2B064D98"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1418" w:type="dxa"/>
            <w:shd w:val="clear" w:color="auto" w:fill="auto"/>
            <w:noWrap/>
            <w:vAlign w:val="bottom"/>
            <w:hideMark/>
          </w:tcPr>
          <w:p w14:paraId="2BDB94BD"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-43,0 </w:t>
            </w:r>
          </w:p>
        </w:tc>
      </w:tr>
      <w:tr w:rsidR="00B447EC" w:rsidRPr="001F3A72" w14:paraId="54A57C18" w14:textId="77777777" w:rsidTr="00B447EC">
        <w:trPr>
          <w:trHeight w:val="687"/>
        </w:trPr>
        <w:tc>
          <w:tcPr>
            <w:tcW w:w="7938" w:type="dxa"/>
            <w:shd w:val="clear" w:color="auto" w:fill="auto"/>
            <w:vAlign w:val="center"/>
            <w:hideMark/>
          </w:tcPr>
          <w:p w14:paraId="2DA20A89"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реализацию полномочий Российской Федерации по осуществлению социальных выплат безработным гражданам в соответствии с Законом Российской Федерации от 19 апреля 1991 года № 1032-I "О занятости населения в Российской Федерации"</w:t>
            </w:r>
          </w:p>
        </w:tc>
        <w:tc>
          <w:tcPr>
            <w:tcW w:w="1418" w:type="dxa"/>
            <w:shd w:val="clear" w:color="auto" w:fill="auto"/>
            <w:noWrap/>
            <w:vAlign w:val="bottom"/>
            <w:hideMark/>
          </w:tcPr>
          <w:p w14:paraId="3C7AF8BF"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-172,5 </w:t>
            </w:r>
          </w:p>
        </w:tc>
      </w:tr>
    </w:tbl>
    <w:p w14:paraId="5B951037" w14:textId="77777777" w:rsidR="00106B20" w:rsidRPr="001F3A72" w:rsidRDefault="00106B20" w:rsidP="00B447EC">
      <w:pPr>
        <w:spacing w:after="0" w:line="240" w:lineRule="auto"/>
        <w:ind w:firstLine="709"/>
        <w:jc w:val="both"/>
        <w:rPr>
          <w:rFonts w:ascii="Times New Roman" w:hAnsi="Times New Roman"/>
          <w:sz w:val="28"/>
          <w:szCs w:val="28"/>
        </w:rPr>
      </w:pPr>
    </w:p>
    <w:p w14:paraId="6B969436" w14:textId="3223EA08"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Вместе с тем имеет место увеличение поступления отдельных видов субвенций на общую сумму 388,7 млн.руб., из них наиболее значительные суммы представлены в таблице </w:t>
      </w:r>
      <w:r w:rsidR="00605EB1" w:rsidRPr="001F3A72">
        <w:rPr>
          <w:rFonts w:ascii="Times New Roman" w:hAnsi="Times New Roman"/>
          <w:sz w:val="28"/>
          <w:szCs w:val="28"/>
        </w:rPr>
        <w:t>16</w:t>
      </w:r>
      <w:r w:rsidRPr="001F3A72">
        <w:rPr>
          <w:rFonts w:ascii="Times New Roman" w:hAnsi="Times New Roman"/>
          <w:sz w:val="28"/>
          <w:szCs w:val="28"/>
        </w:rPr>
        <w:t>.</w:t>
      </w:r>
    </w:p>
    <w:p w14:paraId="0AC0C040" w14:textId="77777777" w:rsidR="00B447EC" w:rsidRPr="001F3A72" w:rsidRDefault="00B447EC" w:rsidP="00B447EC">
      <w:pPr>
        <w:spacing w:after="0" w:line="240" w:lineRule="auto"/>
        <w:ind w:firstLine="709"/>
        <w:jc w:val="both"/>
        <w:rPr>
          <w:rFonts w:ascii="Times New Roman" w:hAnsi="Times New Roman"/>
          <w:sz w:val="24"/>
          <w:szCs w:val="24"/>
        </w:rPr>
      </w:pPr>
    </w:p>
    <w:p w14:paraId="1F9C08A1"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605EB1" w:rsidRPr="001F3A72">
        <w:rPr>
          <w:rFonts w:ascii="Times New Roman" w:hAnsi="Times New Roman"/>
          <w:b w:val="0"/>
          <w:noProof/>
          <w:sz w:val="24"/>
          <w:szCs w:val="24"/>
        </w:rPr>
        <w:t>16</w:t>
      </w:r>
      <w:r w:rsidRPr="001F3A72">
        <w:rPr>
          <w:rFonts w:ascii="Times New Roman" w:hAnsi="Times New Roman"/>
          <w:b w:val="0"/>
          <w:sz w:val="24"/>
          <w:szCs w:val="24"/>
        </w:rPr>
        <w:fldChar w:fldCharType="end"/>
      </w:r>
      <w:r w:rsidRPr="001F3A72">
        <w:rPr>
          <w:rFonts w:ascii="Times New Roman" w:hAnsi="Times New Roman"/>
          <w:b w:val="0"/>
          <w:sz w:val="24"/>
          <w:szCs w:val="24"/>
        </w:rPr>
        <w:t xml:space="preserve">. </w:t>
      </w:r>
      <w:r w:rsidRPr="001F3A72">
        <w:rPr>
          <w:rFonts w:ascii="Times New Roman" w:hAnsi="Times New Roman"/>
          <w:b w:val="0"/>
          <w:bCs w:val="0"/>
          <w:sz w:val="24"/>
          <w:szCs w:val="24"/>
        </w:rPr>
        <w:t xml:space="preserve">Увеличение поступления отдельных видов субвенций за </w:t>
      </w:r>
      <w:r w:rsidRPr="001F3A72">
        <w:rPr>
          <w:rFonts w:ascii="Times New Roman" w:hAnsi="Times New Roman"/>
          <w:b w:val="0"/>
          <w:sz w:val="24"/>
          <w:szCs w:val="24"/>
        </w:rPr>
        <w:t xml:space="preserve">январь-сентябрь </w:t>
      </w:r>
      <w:r w:rsidRPr="001F3A72">
        <w:rPr>
          <w:rFonts w:ascii="Times New Roman" w:hAnsi="Times New Roman"/>
          <w:b w:val="0"/>
          <w:bCs w:val="0"/>
          <w:sz w:val="24"/>
          <w:szCs w:val="24"/>
        </w:rPr>
        <w:t>2022 года в сравнении с аналогичным периодом 2021 года, млн.руб. (сумма увеличения – свыше 40 млн.руб.)</w:t>
      </w:r>
    </w:p>
    <w:tbl>
      <w:tblPr>
        <w:tblW w:w="9412" w:type="dxa"/>
        <w:tblLook w:val="04A0" w:firstRow="1" w:lastRow="0" w:firstColumn="1" w:lastColumn="0" w:noHBand="0" w:noVBand="1"/>
      </w:tblPr>
      <w:tblGrid>
        <w:gridCol w:w="8057"/>
        <w:gridCol w:w="1355"/>
      </w:tblGrid>
      <w:tr w:rsidR="0092087E" w:rsidRPr="001F3A72" w14:paraId="0F8FFB8F" w14:textId="77777777" w:rsidTr="00B447EC">
        <w:trPr>
          <w:trHeight w:val="289"/>
          <w:tblHeader/>
        </w:trPr>
        <w:tc>
          <w:tcPr>
            <w:tcW w:w="8057"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4003D6DD"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 xml:space="preserve">Назначение субвенции </w:t>
            </w:r>
          </w:p>
        </w:tc>
        <w:tc>
          <w:tcPr>
            <w:tcW w:w="1355" w:type="dxa"/>
            <w:tcBorders>
              <w:top w:val="double" w:sz="6" w:space="0" w:color="auto"/>
              <w:left w:val="nil"/>
              <w:bottom w:val="single" w:sz="4" w:space="0" w:color="auto"/>
              <w:right w:val="double" w:sz="6" w:space="0" w:color="auto"/>
            </w:tcBorders>
            <w:shd w:val="clear" w:color="auto" w:fill="auto"/>
            <w:vAlign w:val="center"/>
            <w:hideMark/>
          </w:tcPr>
          <w:p w14:paraId="6E56B5F9" w14:textId="77777777" w:rsidR="00B447EC" w:rsidRPr="001F3A72" w:rsidRDefault="00B447EC" w:rsidP="00B447EC">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Сумма увеличения, млн.руб.</w:t>
            </w:r>
          </w:p>
        </w:tc>
      </w:tr>
      <w:tr w:rsidR="0092087E" w:rsidRPr="001F3A72" w14:paraId="5F243015" w14:textId="77777777" w:rsidTr="00B447EC">
        <w:trPr>
          <w:trHeight w:val="70"/>
        </w:trPr>
        <w:tc>
          <w:tcPr>
            <w:tcW w:w="8057" w:type="dxa"/>
            <w:tcBorders>
              <w:top w:val="nil"/>
              <w:left w:val="double" w:sz="6" w:space="0" w:color="auto"/>
              <w:bottom w:val="single" w:sz="4" w:space="0" w:color="auto"/>
              <w:right w:val="single" w:sz="4" w:space="0" w:color="auto"/>
            </w:tcBorders>
            <w:shd w:val="clear" w:color="auto" w:fill="auto"/>
            <w:vAlign w:val="bottom"/>
            <w:hideMark/>
          </w:tcPr>
          <w:p w14:paraId="21B25838"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hAnsi="Times New Roman"/>
              </w:rPr>
              <w:t>на осуществление мер пожарной безопасности и тушение лесных пожаров</w:t>
            </w:r>
          </w:p>
        </w:tc>
        <w:tc>
          <w:tcPr>
            <w:tcW w:w="1355" w:type="dxa"/>
            <w:tcBorders>
              <w:top w:val="nil"/>
              <w:left w:val="nil"/>
              <w:bottom w:val="single" w:sz="4" w:space="0" w:color="auto"/>
              <w:right w:val="double" w:sz="6" w:space="0" w:color="auto"/>
            </w:tcBorders>
            <w:shd w:val="clear" w:color="auto" w:fill="auto"/>
            <w:vAlign w:val="bottom"/>
            <w:hideMark/>
          </w:tcPr>
          <w:p w14:paraId="51EF29D2"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326,2 </w:t>
            </w:r>
          </w:p>
        </w:tc>
      </w:tr>
      <w:tr w:rsidR="00B447EC" w:rsidRPr="001F3A72" w14:paraId="4321A42F" w14:textId="77777777" w:rsidTr="00B447EC">
        <w:trPr>
          <w:trHeight w:val="505"/>
        </w:trPr>
        <w:tc>
          <w:tcPr>
            <w:tcW w:w="8057" w:type="dxa"/>
            <w:tcBorders>
              <w:top w:val="nil"/>
              <w:left w:val="double" w:sz="6" w:space="0" w:color="auto"/>
              <w:bottom w:val="double" w:sz="6" w:space="0" w:color="auto"/>
              <w:right w:val="single" w:sz="4" w:space="0" w:color="auto"/>
            </w:tcBorders>
            <w:shd w:val="clear" w:color="auto" w:fill="auto"/>
            <w:vAlign w:val="center"/>
            <w:hideMark/>
          </w:tcPr>
          <w:p w14:paraId="0A558AD2" w14:textId="77777777" w:rsidR="00B447EC" w:rsidRPr="001F3A72" w:rsidRDefault="00B447EC" w:rsidP="00B447EC">
            <w:pPr>
              <w:spacing w:after="0" w:line="240" w:lineRule="auto"/>
              <w:rPr>
                <w:rFonts w:ascii="Times New Roman" w:eastAsia="Times New Roman" w:hAnsi="Times New Roman"/>
                <w:lang w:eastAsia="ru-RU"/>
              </w:rPr>
            </w:pPr>
            <w:r w:rsidRPr="001F3A72">
              <w:rPr>
                <w:rFonts w:ascii="Times New Roman" w:hAnsi="Times New Roman"/>
              </w:rPr>
              <w:t>на осуществление ежемесячной выплаты в связи с рождением (усыновлением) первого ребенка</w:t>
            </w:r>
          </w:p>
        </w:tc>
        <w:tc>
          <w:tcPr>
            <w:tcW w:w="1355" w:type="dxa"/>
            <w:tcBorders>
              <w:top w:val="nil"/>
              <w:left w:val="nil"/>
              <w:bottom w:val="double" w:sz="6" w:space="0" w:color="auto"/>
              <w:right w:val="double" w:sz="6" w:space="0" w:color="auto"/>
            </w:tcBorders>
            <w:shd w:val="clear" w:color="auto" w:fill="auto"/>
            <w:vAlign w:val="bottom"/>
            <w:hideMark/>
          </w:tcPr>
          <w:p w14:paraId="0EBB5111" w14:textId="77777777" w:rsidR="00B447EC" w:rsidRPr="001F3A72" w:rsidRDefault="00B447EC" w:rsidP="00B447EC">
            <w:pPr>
              <w:spacing w:after="0" w:line="240" w:lineRule="auto"/>
              <w:jc w:val="right"/>
              <w:rPr>
                <w:rFonts w:ascii="Times New Roman" w:eastAsia="Times New Roman" w:hAnsi="Times New Roman"/>
                <w:lang w:eastAsia="ru-RU"/>
              </w:rPr>
            </w:pPr>
            <w:r w:rsidRPr="001F3A72">
              <w:rPr>
                <w:rFonts w:ascii="Times New Roman" w:hAnsi="Times New Roman"/>
              </w:rPr>
              <w:t xml:space="preserve">48,4 </w:t>
            </w:r>
          </w:p>
        </w:tc>
      </w:tr>
    </w:tbl>
    <w:p w14:paraId="2866DFF5" w14:textId="77777777" w:rsidR="00131B0D" w:rsidRPr="001F3A72" w:rsidRDefault="00131B0D" w:rsidP="00B447EC">
      <w:pPr>
        <w:spacing w:after="0" w:line="240" w:lineRule="auto"/>
        <w:ind w:firstLine="709"/>
        <w:jc w:val="both"/>
        <w:rPr>
          <w:rFonts w:ascii="Times New Roman" w:hAnsi="Times New Roman"/>
          <w:sz w:val="28"/>
          <w:szCs w:val="28"/>
        </w:rPr>
      </w:pPr>
    </w:p>
    <w:p w14:paraId="7CA482F3" w14:textId="1E592785"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Доля субвенций в структуре безвозмездных поступлений от других бюджетов бюджетной системы уменьшилась на 3,2 процентных пункт</w:t>
      </w:r>
      <w:r w:rsidR="00131B0D" w:rsidRPr="001F3A72">
        <w:rPr>
          <w:rFonts w:ascii="Times New Roman" w:hAnsi="Times New Roman"/>
          <w:sz w:val="28"/>
          <w:szCs w:val="28"/>
        </w:rPr>
        <w:t>а</w:t>
      </w:r>
      <w:r w:rsidRPr="001F3A72">
        <w:rPr>
          <w:rFonts w:ascii="Times New Roman" w:hAnsi="Times New Roman"/>
          <w:sz w:val="28"/>
          <w:szCs w:val="28"/>
        </w:rPr>
        <w:t xml:space="preserve"> и составила 10,8 %.</w:t>
      </w:r>
    </w:p>
    <w:p w14:paraId="4E40A959" w14:textId="12B494C2"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Объем поступления иных межбюджетных трансфертов за январь-сентябрь 2022 года по сравнению с аналогичным периодом 2021 года в целом увеличился на 740,5 млн.руб. или на 19,5 % за счет увеличения отдельных видов межбюджетных трансфертов в целом на 3 343,7 млн.руб., из них наиболее представлены в таблице </w:t>
      </w:r>
      <w:r w:rsidR="00605EB1" w:rsidRPr="001F3A72">
        <w:rPr>
          <w:rFonts w:ascii="Times New Roman" w:hAnsi="Times New Roman"/>
          <w:sz w:val="28"/>
          <w:szCs w:val="28"/>
        </w:rPr>
        <w:t>17</w:t>
      </w:r>
      <w:r w:rsidRPr="001F3A72">
        <w:rPr>
          <w:rFonts w:ascii="Times New Roman" w:hAnsi="Times New Roman"/>
          <w:sz w:val="28"/>
          <w:szCs w:val="28"/>
        </w:rPr>
        <w:t>.</w:t>
      </w:r>
    </w:p>
    <w:p w14:paraId="21ADABF4" w14:textId="77777777" w:rsidR="00B447EC" w:rsidRPr="001F3A72" w:rsidRDefault="00B447EC" w:rsidP="00B447EC">
      <w:pPr>
        <w:spacing w:after="0" w:line="240" w:lineRule="auto"/>
        <w:ind w:firstLine="709"/>
        <w:jc w:val="both"/>
        <w:rPr>
          <w:rFonts w:ascii="Times New Roman" w:hAnsi="Times New Roman"/>
          <w:sz w:val="24"/>
          <w:szCs w:val="24"/>
        </w:rPr>
      </w:pPr>
    </w:p>
    <w:p w14:paraId="1EAA6358"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605EB1" w:rsidRPr="001F3A72">
        <w:rPr>
          <w:rFonts w:ascii="Times New Roman" w:hAnsi="Times New Roman"/>
          <w:b w:val="0"/>
          <w:noProof/>
          <w:sz w:val="24"/>
          <w:szCs w:val="24"/>
        </w:rPr>
        <w:t>17</w:t>
      </w:r>
      <w:r w:rsidRPr="001F3A72">
        <w:rPr>
          <w:rFonts w:ascii="Times New Roman" w:hAnsi="Times New Roman"/>
          <w:b w:val="0"/>
          <w:sz w:val="24"/>
          <w:szCs w:val="24"/>
        </w:rPr>
        <w:fldChar w:fldCharType="end"/>
      </w:r>
      <w:r w:rsidRPr="001F3A72">
        <w:rPr>
          <w:rFonts w:ascii="Times New Roman" w:hAnsi="Times New Roman"/>
          <w:b w:val="0"/>
          <w:sz w:val="24"/>
          <w:szCs w:val="24"/>
        </w:rPr>
        <w:t xml:space="preserve">. </w:t>
      </w:r>
      <w:r w:rsidRPr="001F3A72">
        <w:rPr>
          <w:rFonts w:ascii="Times New Roman" w:hAnsi="Times New Roman"/>
          <w:b w:val="0"/>
          <w:bCs w:val="0"/>
          <w:sz w:val="24"/>
          <w:szCs w:val="24"/>
        </w:rPr>
        <w:t xml:space="preserve">Увеличение поступления отдельных видов иных межбюджетных трансфертов за </w:t>
      </w:r>
      <w:r w:rsidRPr="001F3A72">
        <w:rPr>
          <w:rFonts w:ascii="Times New Roman" w:hAnsi="Times New Roman"/>
          <w:b w:val="0"/>
          <w:sz w:val="24"/>
          <w:szCs w:val="24"/>
        </w:rPr>
        <w:t xml:space="preserve">январь-сентябрь </w:t>
      </w:r>
      <w:r w:rsidRPr="001F3A72">
        <w:rPr>
          <w:rFonts w:ascii="Times New Roman" w:hAnsi="Times New Roman"/>
          <w:b w:val="0"/>
          <w:bCs w:val="0"/>
          <w:sz w:val="24"/>
          <w:szCs w:val="24"/>
        </w:rPr>
        <w:t>2022 года в сравнении с аналогичным периодом 2021 года, млн.руб. (сумма увеличения – свыше 20 млн.руб.)</w:t>
      </w:r>
    </w:p>
    <w:tbl>
      <w:tblPr>
        <w:tblW w:w="9418" w:type="dxa"/>
        <w:tblInd w:w="-23" w:type="dxa"/>
        <w:tblLook w:val="04A0" w:firstRow="1" w:lastRow="0" w:firstColumn="1" w:lastColumn="0" w:noHBand="0" w:noVBand="1"/>
      </w:tblPr>
      <w:tblGrid>
        <w:gridCol w:w="7938"/>
        <w:gridCol w:w="1480"/>
      </w:tblGrid>
      <w:tr w:rsidR="0092087E" w:rsidRPr="001F3A72" w14:paraId="308F8BCC" w14:textId="77777777" w:rsidTr="00B447EC">
        <w:trPr>
          <w:trHeight w:val="525"/>
          <w:tblHeader/>
        </w:trPr>
        <w:tc>
          <w:tcPr>
            <w:tcW w:w="7938"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09B1E730"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lang w:eastAsia="ru-RU"/>
              </w:rPr>
              <w:t>Назначение иных межбюджетных трансфертов</w:t>
            </w:r>
          </w:p>
        </w:tc>
        <w:tc>
          <w:tcPr>
            <w:tcW w:w="1480" w:type="dxa"/>
            <w:tcBorders>
              <w:top w:val="double" w:sz="6" w:space="0" w:color="auto"/>
              <w:left w:val="nil"/>
              <w:bottom w:val="single" w:sz="4" w:space="0" w:color="auto"/>
              <w:right w:val="double" w:sz="6" w:space="0" w:color="auto"/>
            </w:tcBorders>
            <w:shd w:val="clear" w:color="auto" w:fill="auto"/>
            <w:vAlign w:val="center"/>
            <w:hideMark/>
          </w:tcPr>
          <w:p w14:paraId="08FEC31B"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lang w:eastAsia="ru-RU"/>
              </w:rPr>
              <w:t>Сумма увеличения, млн.руб.</w:t>
            </w:r>
          </w:p>
        </w:tc>
      </w:tr>
      <w:tr w:rsidR="0092087E" w:rsidRPr="001F3A72" w14:paraId="72D356A3" w14:textId="77777777" w:rsidTr="00B447EC">
        <w:trPr>
          <w:trHeight w:val="384"/>
        </w:trPr>
        <w:tc>
          <w:tcPr>
            <w:tcW w:w="7938" w:type="dxa"/>
            <w:tcBorders>
              <w:top w:val="nil"/>
              <w:left w:val="double" w:sz="6" w:space="0" w:color="auto"/>
              <w:bottom w:val="single" w:sz="4" w:space="0" w:color="auto"/>
              <w:right w:val="single" w:sz="4" w:space="0" w:color="auto"/>
            </w:tcBorders>
            <w:shd w:val="clear" w:color="auto" w:fill="auto"/>
            <w:vAlign w:val="center"/>
            <w:hideMark/>
          </w:tcPr>
          <w:p w14:paraId="0DF2D24D"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софинансирования расходных обязательств субъектов Российской Федерации, возникающих при реализации региональных программ развития промышленности</w:t>
            </w:r>
          </w:p>
        </w:tc>
        <w:tc>
          <w:tcPr>
            <w:tcW w:w="1480" w:type="dxa"/>
            <w:tcBorders>
              <w:top w:val="nil"/>
              <w:left w:val="single" w:sz="4" w:space="0" w:color="auto"/>
              <w:bottom w:val="single" w:sz="4" w:space="0" w:color="auto"/>
              <w:right w:val="double" w:sz="6" w:space="0" w:color="auto"/>
            </w:tcBorders>
            <w:shd w:val="clear" w:color="auto" w:fill="auto"/>
            <w:vAlign w:val="bottom"/>
            <w:hideMark/>
          </w:tcPr>
          <w:p w14:paraId="377A8880"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130,1 </w:t>
            </w:r>
          </w:p>
        </w:tc>
      </w:tr>
      <w:tr w:rsidR="0092087E" w:rsidRPr="001F3A72" w14:paraId="048ACFA0" w14:textId="77777777" w:rsidTr="00B447EC">
        <w:trPr>
          <w:trHeight w:val="319"/>
        </w:trPr>
        <w:tc>
          <w:tcPr>
            <w:tcW w:w="7938" w:type="dxa"/>
            <w:tcBorders>
              <w:top w:val="nil"/>
              <w:left w:val="double" w:sz="6" w:space="0" w:color="auto"/>
              <w:bottom w:val="single" w:sz="4" w:space="0" w:color="auto"/>
              <w:right w:val="single" w:sz="4" w:space="0" w:color="auto"/>
            </w:tcBorders>
            <w:shd w:val="clear" w:color="auto" w:fill="auto"/>
            <w:vAlign w:val="center"/>
            <w:hideMark/>
          </w:tcPr>
          <w:p w14:paraId="30AF97A3"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финансирование дорожной деятельности в отношении автомобильных дорог общего пользования регионального или межмуниципального, местного значения</w:t>
            </w:r>
          </w:p>
        </w:tc>
        <w:tc>
          <w:tcPr>
            <w:tcW w:w="1480" w:type="dxa"/>
            <w:tcBorders>
              <w:top w:val="nil"/>
              <w:left w:val="single" w:sz="4" w:space="0" w:color="auto"/>
              <w:bottom w:val="single" w:sz="4" w:space="0" w:color="auto"/>
              <w:right w:val="double" w:sz="6" w:space="0" w:color="auto"/>
            </w:tcBorders>
            <w:shd w:val="clear" w:color="auto" w:fill="auto"/>
            <w:vAlign w:val="bottom"/>
            <w:hideMark/>
          </w:tcPr>
          <w:p w14:paraId="5B591BC2"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2 158,8 </w:t>
            </w:r>
          </w:p>
        </w:tc>
      </w:tr>
      <w:tr w:rsidR="0092087E" w:rsidRPr="001F3A72" w14:paraId="7CC61321" w14:textId="77777777" w:rsidTr="00B447EC">
        <w:trPr>
          <w:trHeight w:val="141"/>
        </w:trPr>
        <w:tc>
          <w:tcPr>
            <w:tcW w:w="7938" w:type="dxa"/>
            <w:tcBorders>
              <w:top w:val="nil"/>
              <w:left w:val="double" w:sz="6" w:space="0" w:color="auto"/>
              <w:bottom w:val="single" w:sz="4" w:space="0" w:color="auto"/>
              <w:right w:val="single" w:sz="4" w:space="0" w:color="auto"/>
            </w:tcBorders>
            <w:shd w:val="clear" w:color="auto" w:fill="auto"/>
            <w:vAlign w:val="bottom"/>
            <w:hideMark/>
          </w:tcPr>
          <w:p w14:paraId="5C4BE10D"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создание модельных муниципальных библиотек</w:t>
            </w:r>
          </w:p>
        </w:tc>
        <w:tc>
          <w:tcPr>
            <w:tcW w:w="1480" w:type="dxa"/>
            <w:tcBorders>
              <w:top w:val="nil"/>
              <w:left w:val="single" w:sz="4" w:space="0" w:color="auto"/>
              <w:bottom w:val="single" w:sz="4" w:space="0" w:color="auto"/>
              <w:right w:val="double" w:sz="6" w:space="0" w:color="auto"/>
            </w:tcBorders>
            <w:shd w:val="clear" w:color="auto" w:fill="auto"/>
            <w:vAlign w:val="bottom"/>
            <w:hideMark/>
          </w:tcPr>
          <w:p w14:paraId="660584D7"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20,0 </w:t>
            </w:r>
          </w:p>
        </w:tc>
      </w:tr>
      <w:tr w:rsidR="0092087E" w:rsidRPr="001F3A72" w14:paraId="7DA34CC0" w14:textId="77777777" w:rsidTr="00B447EC">
        <w:trPr>
          <w:trHeight w:val="70"/>
        </w:trPr>
        <w:tc>
          <w:tcPr>
            <w:tcW w:w="7938" w:type="dxa"/>
            <w:tcBorders>
              <w:top w:val="nil"/>
              <w:left w:val="double" w:sz="6" w:space="0" w:color="auto"/>
              <w:bottom w:val="single" w:sz="4" w:space="0" w:color="auto"/>
              <w:right w:val="single" w:sz="4" w:space="0" w:color="auto"/>
            </w:tcBorders>
            <w:shd w:val="clear" w:color="auto" w:fill="auto"/>
            <w:vAlign w:val="bottom"/>
            <w:hideMark/>
          </w:tcPr>
          <w:p w14:paraId="55D8CFD3"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развитие инфраструктуры дорожного хозяйства</w:t>
            </w:r>
          </w:p>
        </w:tc>
        <w:tc>
          <w:tcPr>
            <w:tcW w:w="1480" w:type="dxa"/>
            <w:tcBorders>
              <w:top w:val="nil"/>
              <w:left w:val="single" w:sz="4" w:space="0" w:color="auto"/>
              <w:bottom w:val="single" w:sz="4" w:space="0" w:color="auto"/>
              <w:right w:val="double" w:sz="6" w:space="0" w:color="auto"/>
            </w:tcBorders>
            <w:shd w:val="clear" w:color="auto" w:fill="auto"/>
            <w:vAlign w:val="bottom"/>
            <w:hideMark/>
          </w:tcPr>
          <w:p w14:paraId="79A9AEC9"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595,5 </w:t>
            </w:r>
          </w:p>
        </w:tc>
      </w:tr>
      <w:tr w:rsidR="0092087E" w:rsidRPr="001F3A72" w14:paraId="36CDBA87" w14:textId="77777777" w:rsidTr="00B447EC">
        <w:trPr>
          <w:trHeight w:val="468"/>
        </w:trPr>
        <w:tc>
          <w:tcPr>
            <w:tcW w:w="7938" w:type="dxa"/>
            <w:tcBorders>
              <w:top w:val="nil"/>
              <w:left w:val="double" w:sz="6" w:space="0" w:color="auto"/>
              <w:bottom w:val="single" w:sz="4" w:space="0" w:color="auto"/>
              <w:right w:val="single" w:sz="4" w:space="0" w:color="auto"/>
            </w:tcBorders>
            <w:shd w:val="clear" w:color="auto" w:fill="auto"/>
            <w:hideMark/>
          </w:tcPr>
          <w:p w14:paraId="7CC46C24"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ежемесячное денежное вознаграждение за классное руководство (кураторство) педагогическим работникам государственных образовательных организаций субъектов Российской Федерации и г. Байконура, муниципальных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w:t>
            </w:r>
          </w:p>
        </w:tc>
        <w:tc>
          <w:tcPr>
            <w:tcW w:w="1480" w:type="dxa"/>
            <w:tcBorders>
              <w:top w:val="nil"/>
              <w:left w:val="single" w:sz="4" w:space="0" w:color="auto"/>
              <w:bottom w:val="single" w:sz="4" w:space="0" w:color="auto"/>
              <w:right w:val="double" w:sz="6" w:space="0" w:color="auto"/>
            </w:tcBorders>
            <w:shd w:val="clear" w:color="auto" w:fill="auto"/>
            <w:vAlign w:val="bottom"/>
            <w:hideMark/>
          </w:tcPr>
          <w:p w14:paraId="16758DCD"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89,4 </w:t>
            </w:r>
          </w:p>
        </w:tc>
      </w:tr>
      <w:tr w:rsidR="0092087E" w:rsidRPr="001F3A72" w14:paraId="1F3286BF" w14:textId="77777777" w:rsidTr="00B447EC">
        <w:trPr>
          <w:trHeight w:val="396"/>
        </w:trPr>
        <w:tc>
          <w:tcPr>
            <w:tcW w:w="7938" w:type="dxa"/>
            <w:tcBorders>
              <w:top w:val="nil"/>
              <w:left w:val="double" w:sz="6" w:space="0" w:color="auto"/>
              <w:bottom w:val="single" w:sz="4" w:space="0" w:color="auto"/>
              <w:right w:val="single" w:sz="4" w:space="0" w:color="auto"/>
            </w:tcBorders>
            <w:shd w:val="clear" w:color="auto" w:fill="auto"/>
            <w:vAlign w:val="bottom"/>
            <w:hideMark/>
          </w:tcPr>
          <w:p w14:paraId="0D79AAB5"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оснащение оборудованием региональных сосудистых центров и первичных сосудистых отделений</w:t>
            </w:r>
          </w:p>
        </w:tc>
        <w:tc>
          <w:tcPr>
            <w:tcW w:w="1480" w:type="dxa"/>
            <w:tcBorders>
              <w:top w:val="nil"/>
              <w:left w:val="single" w:sz="4" w:space="0" w:color="auto"/>
              <w:bottom w:val="single" w:sz="4" w:space="0" w:color="auto"/>
              <w:right w:val="double" w:sz="6" w:space="0" w:color="auto"/>
            </w:tcBorders>
            <w:shd w:val="clear" w:color="auto" w:fill="auto"/>
            <w:vAlign w:val="bottom"/>
            <w:hideMark/>
          </w:tcPr>
          <w:p w14:paraId="0F96972E"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118,2 </w:t>
            </w:r>
          </w:p>
        </w:tc>
      </w:tr>
      <w:tr w:rsidR="0092087E" w:rsidRPr="001F3A72" w14:paraId="6984C09B" w14:textId="77777777" w:rsidTr="00D8690D">
        <w:trPr>
          <w:trHeight w:val="295"/>
        </w:trPr>
        <w:tc>
          <w:tcPr>
            <w:tcW w:w="7938" w:type="dxa"/>
            <w:tcBorders>
              <w:top w:val="nil"/>
              <w:left w:val="double" w:sz="6" w:space="0" w:color="auto"/>
              <w:bottom w:val="double" w:sz="6" w:space="0" w:color="auto"/>
              <w:right w:val="single" w:sz="4" w:space="0" w:color="auto"/>
            </w:tcBorders>
            <w:shd w:val="clear" w:color="auto" w:fill="auto"/>
            <w:vAlign w:val="bottom"/>
            <w:hideMark/>
          </w:tcPr>
          <w:p w14:paraId="7068085A"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переоснащение медицинских организаций, оказывающих медицинскую помощь больным с онкологическими заболеваниями</w:t>
            </w:r>
          </w:p>
        </w:tc>
        <w:tc>
          <w:tcPr>
            <w:tcW w:w="1480" w:type="dxa"/>
            <w:tcBorders>
              <w:top w:val="nil"/>
              <w:left w:val="nil"/>
              <w:bottom w:val="double" w:sz="6" w:space="0" w:color="auto"/>
              <w:right w:val="double" w:sz="6" w:space="0" w:color="auto"/>
            </w:tcBorders>
            <w:shd w:val="clear" w:color="auto" w:fill="auto"/>
            <w:vAlign w:val="bottom"/>
            <w:hideMark/>
          </w:tcPr>
          <w:p w14:paraId="62156306"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208,7 </w:t>
            </w:r>
          </w:p>
        </w:tc>
      </w:tr>
    </w:tbl>
    <w:p w14:paraId="24DDFBF0" w14:textId="1C12A904"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При этом снижение поступления отдельных видов иных межбюджетных трансфертов составило 2 603,3 млн.руб., из них наиболее значительные суммы представлены в таблице </w:t>
      </w:r>
      <w:r w:rsidR="00605EB1" w:rsidRPr="001F3A72">
        <w:rPr>
          <w:rFonts w:ascii="Times New Roman" w:hAnsi="Times New Roman"/>
          <w:sz w:val="28"/>
          <w:szCs w:val="28"/>
        </w:rPr>
        <w:t>18</w:t>
      </w:r>
      <w:r w:rsidRPr="001F3A72">
        <w:rPr>
          <w:rFonts w:ascii="Times New Roman" w:hAnsi="Times New Roman"/>
          <w:sz w:val="28"/>
          <w:szCs w:val="28"/>
        </w:rPr>
        <w:t>.</w:t>
      </w:r>
    </w:p>
    <w:p w14:paraId="7316E2CD" w14:textId="77777777" w:rsidR="00B447EC" w:rsidRPr="001F3A72" w:rsidRDefault="00B447EC" w:rsidP="00B447EC">
      <w:pPr>
        <w:spacing w:after="0" w:line="240" w:lineRule="auto"/>
        <w:ind w:firstLine="709"/>
        <w:jc w:val="both"/>
        <w:rPr>
          <w:rFonts w:ascii="Times New Roman" w:hAnsi="Times New Roman"/>
          <w:sz w:val="24"/>
          <w:szCs w:val="24"/>
        </w:rPr>
      </w:pPr>
    </w:p>
    <w:p w14:paraId="5007D0A7" w14:textId="77777777" w:rsidR="00B447EC" w:rsidRPr="001F3A72" w:rsidRDefault="00B447EC" w:rsidP="00B447EC">
      <w:pPr>
        <w:pStyle w:val="aff"/>
        <w:spacing w:after="0" w:line="240" w:lineRule="auto"/>
        <w:rPr>
          <w:rFonts w:ascii="Times New Roman" w:hAnsi="Times New Roman"/>
          <w:b w:val="0"/>
          <w:bCs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605EB1" w:rsidRPr="001F3A72">
        <w:rPr>
          <w:rFonts w:ascii="Times New Roman" w:hAnsi="Times New Roman"/>
          <w:b w:val="0"/>
          <w:noProof/>
          <w:sz w:val="24"/>
          <w:szCs w:val="24"/>
        </w:rPr>
        <w:t>18</w:t>
      </w:r>
      <w:r w:rsidRPr="001F3A72">
        <w:rPr>
          <w:rFonts w:ascii="Times New Roman" w:hAnsi="Times New Roman"/>
          <w:b w:val="0"/>
          <w:sz w:val="24"/>
          <w:szCs w:val="24"/>
        </w:rPr>
        <w:fldChar w:fldCharType="end"/>
      </w:r>
      <w:r w:rsidRPr="001F3A72">
        <w:rPr>
          <w:rFonts w:ascii="Times New Roman" w:hAnsi="Times New Roman"/>
          <w:b w:val="0"/>
          <w:sz w:val="24"/>
          <w:szCs w:val="24"/>
        </w:rPr>
        <w:t xml:space="preserve">. </w:t>
      </w:r>
      <w:r w:rsidRPr="001F3A72">
        <w:rPr>
          <w:rFonts w:ascii="Times New Roman" w:hAnsi="Times New Roman"/>
          <w:b w:val="0"/>
          <w:bCs w:val="0"/>
          <w:sz w:val="24"/>
          <w:szCs w:val="24"/>
        </w:rPr>
        <w:t xml:space="preserve">Снижение поступления отдельных видов иных межбюджетных трансфертов за </w:t>
      </w:r>
      <w:r w:rsidRPr="001F3A72">
        <w:rPr>
          <w:rFonts w:ascii="Times New Roman" w:hAnsi="Times New Roman"/>
          <w:b w:val="0"/>
          <w:sz w:val="24"/>
          <w:szCs w:val="24"/>
        </w:rPr>
        <w:t xml:space="preserve">январь-сентябрь </w:t>
      </w:r>
      <w:r w:rsidRPr="001F3A72">
        <w:rPr>
          <w:rFonts w:ascii="Times New Roman" w:hAnsi="Times New Roman"/>
          <w:b w:val="0"/>
          <w:bCs w:val="0"/>
          <w:sz w:val="24"/>
          <w:szCs w:val="24"/>
        </w:rPr>
        <w:t>2022 года в сравнении с аналогичным периодом 2021 года, млн.руб. (сумма уменьшения – свыше 20 млн.руб.)</w:t>
      </w:r>
    </w:p>
    <w:tbl>
      <w:tblPr>
        <w:tblW w:w="9395" w:type="dxa"/>
        <w:tblInd w:w="-23" w:type="dxa"/>
        <w:tblLook w:val="04A0" w:firstRow="1" w:lastRow="0" w:firstColumn="1" w:lastColumn="0" w:noHBand="0" w:noVBand="1"/>
      </w:tblPr>
      <w:tblGrid>
        <w:gridCol w:w="7915"/>
        <w:gridCol w:w="1480"/>
      </w:tblGrid>
      <w:tr w:rsidR="0092087E" w:rsidRPr="001F3A72" w14:paraId="6A760B81" w14:textId="77777777" w:rsidTr="00B447EC">
        <w:trPr>
          <w:trHeight w:val="525"/>
          <w:tblHeader/>
        </w:trPr>
        <w:tc>
          <w:tcPr>
            <w:tcW w:w="7915"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56DC6C03"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lang w:eastAsia="ru-RU"/>
              </w:rPr>
              <w:t xml:space="preserve">Назначение иных межбюджетных трансфертов </w:t>
            </w:r>
          </w:p>
        </w:tc>
        <w:tc>
          <w:tcPr>
            <w:tcW w:w="1480" w:type="dxa"/>
            <w:tcBorders>
              <w:top w:val="double" w:sz="6" w:space="0" w:color="auto"/>
              <w:left w:val="nil"/>
              <w:bottom w:val="single" w:sz="4" w:space="0" w:color="auto"/>
              <w:right w:val="double" w:sz="6" w:space="0" w:color="auto"/>
            </w:tcBorders>
            <w:shd w:val="clear" w:color="auto" w:fill="auto"/>
            <w:vAlign w:val="center"/>
            <w:hideMark/>
          </w:tcPr>
          <w:p w14:paraId="612884A8" w14:textId="77777777" w:rsidR="00B447EC" w:rsidRPr="001F3A72" w:rsidRDefault="00B447EC" w:rsidP="00B447E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lang w:eastAsia="ru-RU"/>
              </w:rPr>
              <w:t>Сумма уменьшения, млн.руб.</w:t>
            </w:r>
          </w:p>
        </w:tc>
      </w:tr>
      <w:tr w:rsidR="0092087E" w:rsidRPr="001F3A72" w14:paraId="2C73E6F9" w14:textId="77777777" w:rsidTr="00B447EC">
        <w:trPr>
          <w:trHeight w:val="200"/>
        </w:trPr>
        <w:tc>
          <w:tcPr>
            <w:tcW w:w="7915" w:type="dxa"/>
            <w:tcBorders>
              <w:top w:val="nil"/>
              <w:left w:val="double" w:sz="6" w:space="0" w:color="auto"/>
              <w:bottom w:val="single" w:sz="4" w:space="0" w:color="auto"/>
              <w:right w:val="single" w:sz="4" w:space="0" w:color="auto"/>
            </w:tcBorders>
            <w:shd w:val="clear" w:color="auto" w:fill="auto"/>
            <w:vAlign w:val="bottom"/>
            <w:hideMark/>
          </w:tcPr>
          <w:p w14:paraId="4DA431F9"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на финансовое обеспечение дорожной деятельности </w:t>
            </w:r>
          </w:p>
        </w:tc>
        <w:tc>
          <w:tcPr>
            <w:tcW w:w="1480" w:type="dxa"/>
            <w:tcBorders>
              <w:top w:val="nil"/>
              <w:left w:val="single" w:sz="4" w:space="0" w:color="auto"/>
              <w:bottom w:val="single" w:sz="4" w:space="0" w:color="auto"/>
              <w:right w:val="double" w:sz="6" w:space="0" w:color="auto"/>
            </w:tcBorders>
            <w:shd w:val="clear" w:color="auto" w:fill="auto"/>
            <w:vAlign w:val="bottom"/>
            <w:hideMark/>
          </w:tcPr>
          <w:p w14:paraId="2F1DFCB1"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-887,9 </w:t>
            </w:r>
          </w:p>
        </w:tc>
      </w:tr>
      <w:tr w:rsidR="0092087E" w:rsidRPr="001F3A72" w14:paraId="33075A50" w14:textId="77777777" w:rsidTr="00B447EC">
        <w:trPr>
          <w:trHeight w:val="373"/>
        </w:trPr>
        <w:tc>
          <w:tcPr>
            <w:tcW w:w="7915" w:type="dxa"/>
            <w:tcBorders>
              <w:top w:val="nil"/>
              <w:left w:val="double" w:sz="6" w:space="0" w:color="auto"/>
              <w:bottom w:val="single" w:sz="4" w:space="0" w:color="auto"/>
              <w:right w:val="single" w:sz="4" w:space="0" w:color="auto"/>
            </w:tcBorders>
            <w:shd w:val="clear" w:color="auto" w:fill="auto"/>
            <w:vAlign w:val="bottom"/>
            <w:hideMark/>
          </w:tcPr>
          <w:p w14:paraId="75709BAC"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1480" w:type="dxa"/>
            <w:tcBorders>
              <w:top w:val="nil"/>
              <w:left w:val="single" w:sz="4" w:space="0" w:color="auto"/>
              <w:bottom w:val="single" w:sz="4" w:space="0" w:color="auto"/>
              <w:right w:val="double" w:sz="6" w:space="0" w:color="auto"/>
            </w:tcBorders>
            <w:shd w:val="clear" w:color="auto" w:fill="auto"/>
            <w:vAlign w:val="bottom"/>
            <w:hideMark/>
          </w:tcPr>
          <w:p w14:paraId="7C10FEAE"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-404,6 </w:t>
            </w:r>
          </w:p>
        </w:tc>
      </w:tr>
      <w:tr w:rsidR="0092087E" w:rsidRPr="001F3A72" w14:paraId="5364F6FE" w14:textId="77777777" w:rsidTr="002468DE">
        <w:trPr>
          <w:trHeight w:val="238"/>
        </w:trPr>
        <w:tc>
          <w:tcPr>
            <w:tcW w:w="7915" w:type="dxa"/>
            <w:tcBorders>
              <w:top w:val="nil"/>
              <w:left w:val="double" w:sz="6" w:space="0" w:color="auto"/>
              <w:bottom w:val="single" w:sz="4" w:space="0" w:color="auto"/>
              <w:right w:val="single" w:sz="4" w:space="0" w:color="auto"/>
            </w:tcBorders>
            <w:shd w:val="clear" w:color="auto" w:fill="auto"/>
            <w:vAlign w:val="center"/>
            <w:hideMark/>
          </w:tcPr>
          <w:p w14:paraId="3C2087B4"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реализацию отдельных полномочий в области лекарственного обеспечения</w:t>
            </w:r>
          </w:p>
        </w:tc>
        <w:tc>
          <w:tcPr>
            <w:tcW w:w="1480" w:type="dxa"/>
            <w:tcBorders>
              <w:top w:val="nil"/>
              <w:left w:val="single" w:sz="4" w:space="0" w:color="auto"/>
              <w:bottom w:val="single" w:sz="4" w:space="0" w:color="auto"/>
              <w:right w:val="double" w:sz="6" w:space="0" w:color="auto"/>
            </w:tcBorders>
            <w:shd w:val="clear" w:color="auto" w:fill="auto"/>
            <w:vAlign w:val="bottom"/>
            <w:hideMark/>
          </w:tcPr>
          <w:p w14:paraId="4702D9A9"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-77,0 </w:t>
            </w:r>
          </w:p>
        </w:tc>
      </w:tr>
      <w:tr w:rsidR="0092087E" w:rsidRPr="001F3A72" w14:paraId="19A2285C" w14:textId="77777777" w:rsidTr="00B447EC">
        <w:trPr>
          <w:trHeight w:val="597"/>
        </w:trPr>
        <w:tc>
          <w:tcPr>
            <w:tcW w:w="7915" w:type="dxa"/>
            <w:tcBorders>
              <w:top w:val="nil"/>
              <w:left w:val="double" w:sz="6" w:space="0" w:color="auto"/>
              <w:bottom w:val="single" w:sz="4" w:space="0" w:color="auto"/>
              <w:right w:val="single" w:sz="4" w:space="0" w:color="auto"/>
            </w:tcBorders>
            <w:shd w:val="clear" w:color="auto" w:fill="auto"/>
            <w:vAlign w:val="bottom"/>
            <w:hideMark/>
          </w:tcPr>
          <w:p w14:paraId="63645CDE"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480" w:type="dxa"/>
            <w:tcBorders>
              <w:top w:val="nil"/>
              <w:left w:val="single" w:sz="4" w:space="0" w:color="auto"/>
              <w:bottom w:val="single" w:sz="4" w:space="0" w:color="auto"/>
              <w:right w:val="double" w:sz="6" w:space="0" w:color="auto"/>
            </w:tcBorders>
            <w:shd w:val="clear" w:color="auto" w:fill="auto"/>
            <w:vAlign w:val="bottom"/>
            <w:hideMark/>
          </w:tcPr>
          <w:p w14:paraId="1C4B8E63"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-21,4 </w:t>
            </w:r>
          </w:p>
        </w:tc>
      </w:tr>
      <w:tr w:rsidR="00B447EC" w:rsidRPr="001F3A72" w14:paraId="3D8468F0" w14:textId="77777777" w:rsidTr="00B447EC">
        <w:trPr>
          <w:trHeight w:val="168"/>
        </w:trPr>
        <w:tc>
          <w:tcPr>
            <w:tcW w:w="7915" w:type="dxa"/>
            <w:tcBorders>
              <w:top w:val="nil"/>
              <w:left w:val="double" w:sz="6" w:space="0" w:color="auto"/>
              <w:bottom w:val="double" w:sz="6" w:space="0" w:color="auto"/>
              <w:right w:val="single" w:sz="4" w:space="0" w:color="auto"/>
            </w:tcBorders>
            <w:shd w:val="clear" w:color="auto" w:fill="auto"/>
            <w:vAlign w:val="center"/>
            <w:hideMark/>
          </w:tcPr>
          <w:p w14:paraId="7CF31454" w14:textId="77777777" w:rsidR="00B447EC" w:rsidRPr="001F3A72" w:rsidRDefault="00B447EC" w:rsidP="00B447E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за счет средств резервного фонда Правительства Российской Федерации</w:t>
            </w:r>
          </w:p>
        </w:tc>
        <w:tc>
          <w:tcPr>
            <w:tcW w:w="1480" w:type="dxa"/>
            <w:tcBorders>
              <w:top w:val="nil"/>
              <w:left w:val="nil"/>
              <w:bottom w:val="double" w:sz="6" w:space="0" w:color="auto"/>
              <w:right w:val="double" w:sz="6" w:space="0" w:color="auto"/>
            </w:tcBorders>
            <w:shd w:val="clear" w:color="auto" w:fill="auto"/>
            <w:vAlign w:val="bottom"/>
            <w:hideMark/>
          </w:tcPr>
          <w:p w14:paraId="145FE297" w14:textId="77777777" w:rsidR="00B447EC" w:rsidRPr="001F3A72" w:rsidRDefault="00B447EC" w:rsidP="00B447E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-1 176,3 </w:t>
            </w:r>
          </w:p>
        </w:tc>
      </w:tr>
    </w:tbl>
    <w:p w14:paraId="1C41A55E" w14:textId="77777777" w:rsidR="002468DE" w:rsidRPr="001F3A72" w:rsidRDefault="002468DE" w:rsidP="00B447EC">
      <w:pPr>
        <w:spacing w:after="0" w:line="240" w:lineRule="auto"/>
        <w:ind w:firstLine="709"/>
        <w:jc w:val="both"/>
        <w:rPr>
          <w:rFonts w:ascii="Times New Roman" w:hAnsi="Times New Roman"/>
          <w:sz w:val="28"/>
          <w:szCs w:val="28"/>
        </w:rPr>
      </w:pPr>
    </w:p>
    <w:p w14:paraId="1BBA8DDD" w14:textId="3C8BDDDF"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Доля иных межбюджетных трансфертов в структуре безвозмездных поступлений от других бюджетов бюджетной системы увеличилась на 1,0 процентный пункт и составила 15,3 %.</w:t>
      </w:r>
    </w:p>
    <w:p w14:paraId="7E8E3CA8" w14:textId="638978EA" w:rsidR="00B447EC" w:rsidRPr="001F3A72" w:rsidRDefault="00B447EC" w:rsidP="00B447EC">
      <w:pPr>
        <w:pStyle w:val="a7"/>
        <w:ind w:left="0" w:firstLine="698"/>
        <w:jc w:val="both"/>
        <w:rPr>
          <w:sz w:val="28"/>
          <w:szCs w:val="28"/>
        </w:rPr>
      </w:pPr>
      <w:r w:rsidRPr="001F3A72">
        <w:rPr>
          <w:sz w:val="28"/>
          <w:szCs w:val="28"/>
        </w:rPr>
        <w:t xml:space="preserve">За отчетный период безвозмездных поступлений в областной бюджет, за исключением поступлений из федерального бюджета, получено в целом 8 612,9 млн.руб., что в основном обеспечено </w:t>
      </w:r>
      <w:r w:rsidR="003D5AAA" w:rsidRPr="001F3A72">
        <w:rPr>
          <w:sz w:val="28"/>
          <w:szCs w:val="28"/>
        </w:rPr>
        <w:t>следующими</w:t>
      </w:r>
      <w:r w:rsidRPr="001F3A72">
        <w:rPr>
          <w:sz w:val="28"/>
          <w:szCs w:val="28"/>
        </w:rPr>
        <w:t xml:space="preserve"> поступлениями:</w:t>
      </w:r>
    </w:p>
    <w:p w14:paraId="31BA0287" w14:textId="7F8F4697" w:rsidR="00B447EC" w:rsidRPr="001F3A72" w:rsidRDefault="00B447EC" w:rsidP="00B447EC">
      <w:pPr>
        <w:pStyle w:val="a7"/>
        <w:numPr>
          <w:ilvl w:val="0"/>
          <w:numId w:val="33"/>
        </w:numPr>
        <w:ind w:left="0" w:firstLine="698"/>
        <w:jc w:val="both"/>
        <w:rPr>
          <w:sz w:val="28"/>
          <w:szCs w:val="28"/>
        </w:rPr>
      </w:pPr>
      <w:r w:rsidRPr="001F3A72">
        <w:rPr>
          <w:sz w:val="28"/>
          <w:szCs w:val="28"/>
        </w:rPr>
        <w:t>8 333,1 млн.руб. от государственной корпорации – Фонда содействия реформированию ЖКХ на обеспечение мероприятий по переселению граждан из аварийного жилищного фонда и обеспечение мероприятий по капитальному ремонту многоквартирных домов (+6 487,5 млн.руб. к а</w:t>
      </w:r>
      <w:r w:rsidR="003D5AAA" w:rsidRPr="001F3A72">
        <w:rPr>
          <w:sz w:val="28"/>
          <w:szCs w:val="28"/>
        </w:rPr>
        <w:t>налогичному периоду 2021 года);</w:t>
      </w:r>
    </w:p>
    <w:p w14:paraId="47FFB482" w14:textId="71F8B1BA" w:rsidR="00B447EC" w:rsidRPr="001F3A72" w:rsidRDefault="00B447EC" w:rsidP="00B447EC">
      <w:pPr>
        <w:pStyle w:val="a7"/>
        <w:numPr>
          <w:ilvl w:val="0"/>
          <w:numId w:val="33"/>
        </w:numPr>
        <w:ind w:left="0" w:firstLine="709"/>
        <w:jc w:val="both"/>
        <w:rPr>
          <w:sz w:val="28"/>
          <w:szCs w:val="28"/>
        </w:rPr>
      </w:pPr>
      <w:r w:rsidRPr="001F3A72">
        <w:rPr>
          <w:sz w:val="28"/>
          <w:szCs w:val="28"/>
        </w:rPr>
        <w:t>150,0 млн.руб. в рамках соглашения о сотрудничестве в сфере дорожной деятельности из них: 100,0 млн.руб. – от ООО «Группы компаний «УЛК» по ремонту и содержанию участков автомобильных дорог общего пользования регионального или межмуниципального значения Архангельской области на территориях Устьянского и Вельского районов и 50,0 млн.руб. – от ООО ПКП «Титан» на финансовое обеспечение</w:t>
      </w:r>
      <w:r w:rsidR="00123ECC" w:rsidRPr="001F3A72">
        <w:rPr>
          <w:sz w:val="28"/>
          <w:szCs w:val="28"/>
        </w:rPr>
        <w:t xml:space="preserve"> в сфере дорожной деятельности;</w:t>
      </w:r>
    </w:p>
    <w:p w14:paraId="37BCB34C" w14:textId="2E360EE3" w:rsidR="00B447EC" w:rsidRPr="001F3A72" w:rsidRDefault="00B447EC" w:rsidP="00B447EC">
      <w:pPr>
        <w:pStyle w:val="a7"/>
        <w:numPr>
          <w:ilvl w:val="0"/>
          <w:numId w:val="33"/>
        </w:numPr>
        <w:ind w:left="0" w:firstLine="709"/>
        <w:jc w:val="both"/>
        <w:rPr>
          <w:sz w:val="28"/>
          <w:szCs w:val="28"/>
        </w:rPr>
      </w:pPr>
      <w:r w:rsidRPr="001F3A72">
        <w:rPr>
          <w:sz w:val="28"/>
          <w:szCs w:val="28"/>
        </w:rPr>
        <w:t>103,3 млн.руб. в рамках соглашения о сотрудничестве между Правительством Архангельской области и ПАО «Газпром» и в соответствии с фактической потребностью для оплаты выполненных работ по объектам социальной инфраструктуры, из них: строительство детского сада в пос. Урдома Ленского района и пристройки к зданию школы в пос. Приводино Котласского района, канализационные очистные сооружения мощностью до 2500 куб.м/сутки с трассами напорного коллектора в пос. Приводино Котласского района, на реализацию мероприятий по обследованию строительных конструкций, разработке обоснования инвестиций для строительства объектов, проведению технологического и ценового аудита обоснования инвестиций на строительство объек</w:t>
      </w:r>
      <w:r w:rsidR="00123ECC" w:rsidRPr="001F3A72">
        <w:rPr>
          <w:sz w:val="28"/>
          <w:szCs w:val="28"/>
        </w:rPr>
        <w:t>тов капитального строительства;</w:t>
      </w:r>
    </w:p>
    <w:p w14:paraId="5D373CCE" w14:textId="77777777" w:rsidR="00B447EC" w:rsidRPr="001F3A72" w:rsidRDefault="00B447EC" w:rsidP="00B447EC">
      <w:pPr>
        <w:pStyle w:val="a7"/>
        <w:numPr>
          <w:ilvl w:val="0"/>
          <w:numId w:val="33"/>
        </w:numPr>
        <w:ind w:left="0" w:firstLine="709"/>
        <w:jc w:val="both"/>
        <w:rPr>
          <w:sz w:val="28"/>
          <w:szCs w:val="28"/>
        </w:rPr>
      </w:pPr>
      <w:r w:rsidRPr="001F3A72">
        <w:rPr>
          <w:sz w:val="28"/>
          <w:szCs w:val="28"/>
        </w:rPr>
        <w:t>18,8 млн.руб. в рамках соглашения между Правительством Архангельской области и ООО «ГК «УЛК» на развитие сферы физической культуры и спорта на финансовое обеспечение ГБУ Архангельской области «Устьянская спортивная школа».</w:t>
      </w:r>
    </w:p>
    <w:p w14:paraId="2B248EA4"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Доходы от возврата остатков субсидий, субвенций и иных межбюджетных трансфертов, имеющих целевое назначение, прошлых лет (509,0 млн.руб.) с учетом возврата остатков субсидий, субвенций и иных межбюджетных трансфертов, имеющих целевое назначение, прошлых лет (151,1 млн.руб.) составили 357,9 млн.руб.</w:t>
      </w:r>
    </w:p>
    <w:p w14:paraId="34810152"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федеральный бюджет возвращены 151,1 млн.руб., из них:</w:t>
      </w:r>
    </w:p>
    <w:p w14:paraId="60E2F1CC" w14:textId="77777777" w:rsidR="00566E5F" w:rsidRPr="001F3A72" w:rsidRDefault="00566E5F" w:rsidP="00566E5F">
      <w:pPr>
        <w:spacing w:after="0" w:line="240" w:lineRule="auto"/>
        <w:ind w:firstLine="709"/>
        <w:jc w:val="both"/>
        <w:rPr>
          <w:rFonts w:ascii="Times New Roman" w:hAnsi="Times New Roman"/>
          <w:sz w:val="28"/>
          <w:szCs w:val="28"/>
        </w:rPr>
      </w:pPr>
      <w:r w:rsidRPr="001F3A72">
        <w:rPr>
          <w:rFonts w:ascii="Times New Roman" w:hAnsi="Times New Roman"/>
          <w:sz w:val="28"/>
          <w:szCs w:val="28"/>
        </w:rPr>
        <w:t>1) Субсидии всего 84,5 млн.руб., из них:</w:t>
      </w:r>
    </w:p>
    <w:p w14:paraId="62C7A5F2" w14:textId="77777777" w:rsidR="00B447EC" w:rsidRPr="001F3A72" w:rsidRDefault="00B447EC" w:rsidP="00B447EC">
      <w:pPr>
        <w:pStyle w:val="a7"/>
        <w:numPr>
          <w:ilvl w:val="0"/>
          <w:numId w:val="13"/>
        </w:numPr>
        <w:ind w:left="0" w:firstLine="709"/>
        <w:jc w:val="both"/>
        <w:rPr>
          <w:sz w:val="28"/>
          <w:szCs w:val="28"/>
        </w:rPr>
      </w:pPr>
      <w:r w:rsidRPr="001F3A72">
        <w:rPr>
          <w:sz w:val="28"/>
          <w:szCs w:val="28"/>
        </w:rPr>
        <w:t>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 21,2 млн.руб.;</w:t>
      </w:r>
    </w:p>
    <w:p w14:paraId="20361F04" w14:textId="77777777" w:rsidR="00B447EC" w:rsidRPr="001F3A72" w:rsidRDefault="00B447EC" w:rsidP="00B447EC">
      <w:pPr>
        <w:pStyle w:val="a7"/>
        <w:numPr>
          <w:ilvl w:val="0"/>
          <w:numId w:val="13"/>
        </w:numPr>
        <w:ind w:left="0" w:firstLine="709"/>
        <w:jc w:val="both"/>
        <w:rPr>
          <w:sz w:val="28"/>
          <w:szCs w:val="28"/>
        </w:rPr>
      </w:pPr>
      <w:r w:rsidRPr="001F3A72">
        <w:rPr>
          <w:sz w:val="28"/>
          <w:szCs w:val="28"/>
        </w:rPr>
        <w:t>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 – 13,9 млн.руб.;</w:t>
      </w:r>
    </w:p>
    <w:p w14:paraId="575097B8" w14:textId="77777777" w:rsidR="00B447EC" w:rsidRPr="001F3A72" w:rsidRDefault="00B447EC" w:rsidP="00B447EC">
      <w:pPr>
        <w:pStyle w:val="a7"/>
        <w:numPr>
          <w:ilvl w:val="0"/>
          <w:numId w:val="13"/>
        </w:numPr>
        <w:ind w:left="0" w:firstLine="709"/>
        <w:jc w:val="both"/>
        <w:rPr>
          <w:sz w:val="28"/>
          <w:szCs w:val="28"/>
        </w:rPr>
      </w:pPr>
      <w:r w:rsidRPr="001F3A72">
        <w:rPr>
          <w:sz w:val="28"/>
          <w:szCs w:val="28"/>
        </w:rPr>
        <w:t>на стимулирование развития приоритетных подотраслей агропромышленного комплекса и развитие малых форм хозяйствования – 13,8 млн.руб.;</w:t>
      </w:r>
    </w:p>
    <w:p w14:paraId="49D961AF" w14:textId="5235DC73" w:rsidR="00B447EC" w:rsidRPr="001F3A72" w:rsidRDefault="00B447EC" w:rsidP="00B447EC">
      <w:pPr>
        <w:pStyle w:val="a7"/>
        <w:numPr>
          <w:ilvl w:val="0"/>
          <w:numId w:val="13"/>
        </w:numPr>
        <w:ind w:left="0" w:firstLine="709"/>
        <w:jc w:val="both"/>
        <w:rPr>
          <w:sz w:val="28"/>
          <w:szCs w:val="28"/>
        </w:rPr>
      </w:pPr>
      <w:r w:rsidRPr="001F3A72">
        <w:rPr>
          <w:sz w:val="28"/>
          <w:szCs w:val="28"/>
        </w:rPr>
        <w:t>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 12,6 млн.руб.;</w:t>
      </w:r>
    </w:p>
    <w:p w14:paraId="3385495F" w14:textId="77571565" w:rsidR="00B447EC" w:rsidRPr="001F3A72" w:rsidRDefault="00B447EC" w:rsidP="00B447EC">
      <w:pPr>
        <w:pStyle w:val="a7"/>
        <w:numPr>
          <w:ilvl w:val="0"/>
          <w:numId w:val="13"/>
        </w:numPr>
        <w:ind w:left="0" w:firstLine="709"/>
        <w:jc w:val="both"/>
        <w:rPr>
          <w:sz w:val="28"/>
          <w:szCs w:val="28"/>
        </w:rPr>
      </w:pPr>
      <w:r w:rsidRPr="001F3A72">
        <w:rPr>
          <w:sz w:val="28"/>
          <w:szCs w:val="28"/>
        </w:rPr>
        <w:t>на софинансирование расходных обязательств, возникающих при модернизации лабораторий медицинских организаций субъектов Российской Федерации, осуществляющих диагностику инфекционных болезней</w:t>
      </w:r>
      <w:r w:rsidR="000573CA" w:rsidRPr="001F3A72">
        <w:rPr>
          <w:sz w:val="28"/>
          <w:szCs w:val="28"/>
        </w:rPr>
        <w:t xml:space="preserve"> – 12,0 млн.руб.</w:t>
      </w:r>
    </w:p>
    <w:p w14:paraId="22AF76FE" w14:textId="77777777" w:rsidR="00566E5F" w:rsidRPr="001F3A72" w:rsidRDefault="00566E5F" w:rsidP="00566E5F">
      <w:pPr>
        <w:spacing w:after="0" w:line="240" w:lineRule="auto"/>
        <w:ind w:firstLine="709"/>
        <w:jc w:val="both"/>
        <w:rPr>
          <w:rFonts w:ascii="Times New Roman" w:hAnsi="Times New Roman"/>
          <w:sz w:val="28"/>
          <w:szCs w:val="28"/>
        </w:rPr>
      </w:pPr>
      <w:r w:rsidRPr="001F3A72">
        <w:rPr>
          <w:rFonts w:ascii="Times New Roman" w:hAnsi="Times New Roman"/>
          <w:sz w:val="28"/>
          <w:szCs w:val="28"/>
        </w:rPr>
        <w:t>2) Субвенции всего 6,6 млн.руб., из них:</w:t>
      </w:r>
    </w:p>
    <w:p w14:paraId="07F32A9D" w14:textId="2BF0F95A" w:rsidR="00B447EC" w:rsidRPr="001F3A72" w:rsidRDefault="00B447EC" w:rsidP="00B447EC">
      <w:pPr>
        <w:spacing w:after="0" w:line="240" w:lineRule="auto"/>
        <w:ind w:firstLine="709"/>
        <w:jc w:val="both"/>
        <w:rPr>
          <w:rFonts w:ascii="Times New Roman" w:hAnsi="Times New Roman"/>
          <w:sz w:val="28"/>
          <w:szCs w:val="28"/>
        </w:rPr>
      </w:pPr>
      <w:r w:rsidRPr="001F3A72">
        <w:rPr>
          <w:sz w:val="28"/>
          <w:szCs w:val="28"/>
        </w:rPr>
        <w:t>–</w:t>
      </w:r>
      <w:r w:rsidRPr="001F3A72">
        <w:rPr>
          <w:rFonts w:ascii="Times New Roman" w:hAnsi="Times New Roman"/>
          <w:sz w:val="28"/>
          <w:szCs w:val="28"/>
        </w:rPr>
        <w:tab/>
        <w:t xml:space="preserve">на осуществление полномочий по обеспечению жильем отдельных категорий граждан, установленных Федеральным законом от 12 января 1995 года № 5-ФЗ </w:t>
      </w:r>
      <w:r w:rsidR="00784B66" w:rsidRPr="001F3A72">
        <w:rPr>
          <w:rFonts w:ascii="Times New Roman" w:hAnsi="Times New Roman"/>
          <w:sz w:val="28"/>
          <w:szCs w:val="28"/>
        </w:rPr>
        <w:t>«</w:t>
      </w:r>
      <w:r w:rsidRPr="001F3A72">
        <w:rPr>
          <w:rFonts w:ascii="Times New Roman" w:hAnsi="Times New Roman"/>
          <w:sz w:val="28"/>
          <w:szCs w:val="28"/>
        </w:rPr>
        <w:t>О ветеранах</w:t>
      </w:r>
      <w:r w:rsidR="00784B66" w:rsidRPr="001F3A72">
        <w:rPr>
          <w:rFonts w:ascii="Times New Roman" w:hAnsi="Times New Roman"/>
          <w:sz w:val="28"/>
          <w:szCs w:val="28"/>
        </w:rPr>
        <w:t>»</w:t>
      </w:r>
      <w:r w:rsidRPr="001F3A72">
        <w:rPr>
          <w:rFonts w:ascii="Times New Roman" w:hAnsi="Times New Roman"/>
          <w:sz w:val="28"/>
          <w:szCs w:val="28"/>
        </w:rPr>
        <w:t xml:space="preserve"> – 2,3 млн.руб.;</w:t>
      </w:r>
    </w:p>
    <w:p w14:paraId="16B6868E" w14:textId="496F0CAC" w:rsidR="00B447EC" w:rsidRPr="001F3A72" w:rsidRDefault="00B447EC" w:rsidP="00B447EC">
      <w:pPr>
        <w:spacing w:after="0" w:line="240" w:lineRule="auto"/>
        <w:ind w:firstLine="709"/>
        <w:jc w:val="both"/>
        <w:rPr>
          <w:rFonts w:ascii="Times New Roman" w:hAnsi="Times New Roman"/>
          <w:sz w:val="28"/>
          <w:szCs w:val="28"/>
        </w:rPr>
      </w:pPr>
      <w:r w:rsidRPr="001F3A72">
        <w:rPr>
          <w:sz w:val="28"/>
          <w:szCs w:val="28"/>
        </w:rPr>
        <w:t>–</w:t>
      </w:r>
      <w:r w:rsidRPr="001F3A72">
        <w:rPr>
          <w:sz w:val="28"/>
          <w:szCs w:val="28"/>
        </w:rPr>
        <w:tab/>
      </w:r>
      <w:r w:rsidRPr="001F3A72">
        <w:rPr>
          <w:rFonts w:ascii="Times New Roman" w:hAnsi="Times New Roman"/>
          <w:sz w:val="28"/>
          <w:szCs w:val="28"/>
        </w:rPr>
        <w:t xml:space="preserve">на социальные выплаты безработным гражданам в соответствии с Законом Российской Федерации от 19 апреля 1991 года № 1032-I </w:t>
      </w:r>
      <w:r w:rsidR="00784B66" w:rsidRPr="001F3A72">
        <w:rPr>
          <w:rFonts w:ascii="Times New Roman" w:hAnsi="Times New Roman"/>
          <w:sz w:val="28"/>
          <w:szCs w:val="28"/>
        </w:rPr>
        <w:t>«</w:t>
      </w:r>
      <w:r w:rsidRPr="001F3A72">
        <w:rPr>
          <w:rFonts w:ascii="Times New Roman" w:hAnsi="Times New Roman"/>
          <w:sz w:val="28"/>
          <w:szCs w:val="28"/>
        </w:rPr>
        <w:t>О занятости населения в Российской Федерации</w:t>
      </w:r>
      <w:r w:rsidR="00784B66" w:rsidRPr="001F3A72">
        <w:rPr>
          <w:rFonts w:ascii="Times New Roman" w:hAnsi="Times New Roman"/>
          <w:sz w:val="28"/>
          <w:szCs w:val="28"/>
        </w:rPr>
        <w:t>»</w:t>
      </w:r>
      <w:r w:rsidRPr="001F3A72">
        <w:rPr>
          <w:rFonts w:ascii="Times New Roman" w:hAnsi="Times New Roman"/>
          <w:sz w:val="28"/>
          <w:szCs w:val="28"/>
        </w:rPr>
        <w:t xml:space="preserve"> </w:t>
      </w:r>
      <w:r w:rsidR="00AD51B5" w:rsidRPr="001F3A72">
        <w:rPr>
          <w:rFonts w:ascii="Times New Roman" w:hAnsi="Times New Roman"/>
          <w:sz w:val="28"/>
          <w:szCs w:val="28"/>
        </w:rPr>
        <w:t>– 3,4 млн.руб.</w:t>
      </w:r>
    </w:p>
    <w:p w14:paraId="704DABDC" w14:textId="77777777" w:rsidR="000C42B1" w:rsidRPr="001F3A72" w:rsidRDefault="000C42B1" w:rsidP="000C42B1">
      <w:pPr>
        <w:spacing w:after="0" w:line="240" w:lineRule="auto"/>
        <w:ind w:firstLine="709"/>
        <w:jc w:val="both"/>
        <w:rPr>
          <w:rFonts w:ascii="Times New Roman" w:hAnsi="Times New Roman"/>
          <w:sz w:val="28"/>
          <w:szCs w:val="28"/>
        </w:rPr>
      </w:pPr>
      <w:r w:rsidRPr="001F3A72">
        <w:rPr>
          <w:rFonts w:ascii="Times New Roman" w:hAnsi="Times New Roman"/>
          <w:sz w:val="28"/>
          <w:szCs w:val="28"/>
        </w:rPr>
        <w:t>3) Иные межбюджетные трансферты, всего 55,9 млн.руб., из них:</w:t>
      </w:r>
    </w:p>
    <w:p w14:paraId="12A17415" w14:textId="5D6C5FE4" w:rsidR="00B447EC" w:rsidRPr="001F3A72" w:rsidRDefault="00B447EC" w:rsidP="00B447EC">
      <w:pPr>
        <w:pStyle w:val="a7"/>
        <w:numPr>
          <w:ilvl w:val="0"/>
          <w:numId w:val="13"/>
        </w:numPr>
        <w:ind w:left="0" w:firstLine="709"/>
        <w:jc w:val="both"/>
        <w:rPr>
          <w:sz w:val="28"/>
          <w:szCs w:val="28"/>
        </w:rPr>
      </w:pPr>
      <w:r w:rsidRPr="001F3A72">
        <w:rPr>
          <w:sz w:val="28"/>
          <w:szCs w:val="28"/>
        </w:rPr>
        <w:t>в целях финансового обеспечения расходных обязательств субъектов РФ по предоставлению межбюджетных трансфертов бюджету соответствующего ТФОМС на финансовое обеспечение проведения углубленной диспансеризации застрахованных по обязательному медицинскому страхованию лиц, перенесших новую коронавирусную инфекцию (COVID-19)</w:t>
      </w:r>
      <w:r w:rsidR="00694D3D" w:rsidRPr="001F3A72">
        <w:rPr>
          <w:sz w:val="28"/>
          <w:szCs w:val="28"/>
        </w:rPr>
        <w:t xml:space="preserve"> </w:t>
      </w:r>
      <w:r w:rsidRPr="001F3A72">
        <w:rPr>
          <w:sz w:val="28"/>
          <w:szCs w:val="28"/>
        </w:rPr>
        <w:t>… за счет средств резервного фонда Правительства РФ… – 37,3 млн.руб.;</w:t>
      </w:r>
    </w:p>
    <w:p w14:paraId="56EEFD67" w14:textId="62BD553C" w:rsidR="00B447EC" w:rsidRPr="001F3A72" w:rsidRDefault="00B447EC" w:rsidP="00B447EC">
      <w:pPr>
        <w:pStyle w:val="a7"/>
        <w:numPr>
          <w:ilvl w:val="0"/>
          <w:numId w:val="13"/>
        </w:numPr>
        <w:ind w:left="0" w:firstLine="709"/>
        <w:jc w:val="both"/>
        <w:rPr>
          <w:sz w:val="28"/>
          <w:szCs w:val="28"/>
        </w:rPr>
      </w:pPr>
      <w:r w:rsidRPr="001F3A72">
        <w:rPr>
          <w:sz w:val="28"/>
          <w:szCs w:val="28"/>
        </w:rPr>
        <w:t>в целях софинансирования расходных обязательств субъектов РФ по финансовому обеспечению выплат стимулирующего характера за дополнительную нагрузку медицинским работникам, участвующим в проведении вакцинации взрослого населения против новой коронавирусной инфекции, и расходов, связанных с оплатой отпусков и выплатой компенсации за неиспользованные отпуска медицинским работникам, которым предоставлялись указанные стимулирующие выплаты, за счет средств резервного фонда П</w:t>
      </w:r>
      <w:r w:rsidR="00784B66" w:rsidRPr="001F3A72">
        <w:rPr>
          <w:sz w:val="28"/>
          <w:szCs w:val="28"/>
        </w:rPr>
        <w:t>равительства РФ… – 6,0 млн.руб.</w:t>
      </w:r>
    </w:p>
    <w:p w14:paraId="086E679E" w14:textId="3F477F2F" w:rsidR="000C42B1" w:rsidRPr="001F3A72" w:rsidRDefault="000C42B1"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4) Прочие остатки субсидий, субвенций и иных межбюджетных трансфертов, имеющих целевое назначение, прошлых лет из бюджетов субъектов Российской Федерации, всего 4,1 млн.руб., из них: возврат единовременных компенсационных выплат отдельным категориям медицинских работников, переехавших в 2018 - 2020 г. на работу в сельские населенные пункты либо рабочие поселки Архангельской области– 1,5 млн.руб.</w:t>
      </w:r>
    </w:p>
    <w:p w14:paraId="2D0785F1" w14:textId="77777777" w:rsidR="00B447EC" w:rsidRPr="001F3A72" w:rsidRDefault="00B447EC" w:rsidP="00B447EC">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Оценивая структуру безвозмездных поступлений от других бюджетов бюджетной системы в отчетном периоде по сравнению с аналогичным периодом 2021 года, необходимо отметить увеличение доли поступлений межбюджетных трансфертов, имеющих целевую направленность и соответствующего сокращения доли дотаций.</w:t>
      </w:r>
    </w:p>
    <w:p w14:paraId="39AD94AB" w14:textId="03652C76" w:rsidR="00925401" w:rsidRPr="001F3A72" w:rsidRDefault="00452663" w:rsidP="00925401">
      <w:pPr>
        <w:pStyle w:val="10"/>
        <w:keepNext/>
        <w:keepLines/>
        <w:autoSpaceDE/>
        <w:autoSpaceDN/>
        <w:adjustRightInd/>
        <w:spacing w:before="240" w:after="120"/>
        <w:rPr>
          <w:rFonts w:ascii="Times New Roman" w:hAnsi="Times New Roman"/>
          <w:color w:val="auto"/>
          <w:sz w:val="28"/>
          <w:szCs w:val="28"/>
          <w:lang w:val="ru-RU" w:eastAsia="en-US"/>
        </w:rPr>
      </w:pPr>
      <w:bookmarkStart w:id="14" w:name="_Toc121395630"/>
      <w:r w:rsidRPr="001F3A72">
        <w:rPr>
          <w:rFonts w:ascii="Times New Roman" w:hAnsi="Times New Roman"/>
          <w:color w:val="auto"/>
          <w:sz w:val="28"/>
          <w:szCs w:val="28"/>
          <w:lang w:val="ru-RU" w:eastAsia="en-US"/>
        </w:rPr>
        <w:t>2</w:t>
      </w:r>
      <w:r w:rsidR="00925401" w:rsidRPr="001F3A72">
        <w:rPr>
          <w:rFonts w:ascii="Times New Roman" w:hAnsi="Times New Roman"/>
          <w:color w:val="auto"/>
          <w:sz w:val="28"/>
          <w:szCs w:val="28"/>
          <w:lang w:eastAsia="en-US"/>
        </w:rPr>
        <w:t xml:space="preserve">. </w:t>
      </w:r>
      <w:r w:rsidR="0044270C" w:rsidRPr="001F3A72">
        <w:rPr>
          <w:rFonts w:ascii="Times New Roman" w:hAnsi="Times New Roman"/>
          <w:color w:val="auto"/>
          <w:sz w:val="28"/>
          <w:szCs w:val="28"/>
          <w:lang w:eastAsia="en-US"/>
        </w:rPr>
        <w:t xml:space="preserve">Расходы областного бюджета </w:t>
      </w:r>
      <w:r w:rsidR="00450BB0" w:rsidRPr="001F3A72">
        <w:rPr>
          <w:rFonts w:ascii="Times New Roman" w:hAnsi="Times New Roman"/>
          <w:color w:val="auto"/>
          <w:sz w:val="28"/>
          <w:szCs w:val="28"/>
          <w:lang w:val="ru-RU" w:eastAsia="en-US"/>
        </w:rPr>
        <w:t>за</w:t>
      </w:r>
      <w:r w:rsidR="0044270C" w:rsidRPr="001F3A72">
        <w:rPr>
          <w:rFonts w:ascii="Times New Roman" w:hAnsi="Times New Roman"/>
          <w:color w:val="auto"/>
          <w:sz w:val="28"/>
          <w:szCs w:val="28"/>
          <w:lang w:eastAsia="en-US"/>
        </w:rPr>
        <w:t xml:space="preserve"> </w:t>
      </w:r>
      <w:r w:rsidR="00450BB0" w:rsidRPr="001F3A72">
        <w:rPr>
          <w:rFonts w:ascii="Times New Roman" w:hAnsi="Times New Roman"/>
          <w:color w:val="auto"/>
          <w:sz w:val="28"/>
          <w:szCs w:val="28"/>
          <w:lang w:val="ru-RU" w:eastAsia="en-US"/>
        </w:rPr>
        <w:t>9</w:t>
      </w:r>
      <w:r w:rsidR="006408BA" w:rsidRPr="001F3A72">
        <w:rPr>
          <w:rFonts w:ascii="Times New Roman" w:hAnsi="Times New Roman"/>
          <w:color w:val="auto"/>
          <w:sz w:val="28"/>
          <w:szCs w:val="28"/>
          <w:lang w:val="ru-RU" w:eastAsia="en-US"/>
        </w:rPr>
        <w:t xml:space="preserve"> </w:t>
      </w:r>
      <w:r w:rsidR="00450BB0" w:rsidRPr="001F3A72">
        <w:rPr>
          <w:rFonts w:ascii="Times New Roman" w:hAnsi="Times New Roman"/>
          <w:color w:val="auto"/>
          <w:sz w:val="28"/>
          <w:szCs w:val="28"/>
          <w:lang w:val="ru-RU" w:eastAsia="en-US"/>
        </w:rPr>
        <w:t>месяцев</w:t>
      </w:r>
      <w:r w:rsidR="006408BA" w:rsidRPr="001F3A72">
        <w:rPr>
          <w:rFonts w:ascii="Times New Roman" w:hAnsi="Times New Roman"/>
          <w:color w:val="auto"/>
          <w:sz w:val="28"/>
          <w:szCs w:val="28"/>
          <w:lang w:val="ru-RU" w:eastAsia="en-US"/>
        </w:rPr>
        <w:t xml:space="preserve"> </w:t>
      </w:r>
      <w:r w:rsidR="0044270C" w:rsidRPr="001F3A72">
        <w:rPr>
          <w:rFonts w:ascii="Times New Roman" w:hAnsi="Times New Roman"/>
          <w:color w:val="auto"/>
          <w:sz w:val="28"/>
          <w:szCs w:val="28"/>
          <w:lang w:eastAsia="en-US"/>
        </w:rPr>
        <w:t>20</w:t>
      </w:r>
      <w:r w:rsidR="006408BA" w:rsidRPr="001F3A72">
        <w:rPr>
          <w:rFonts w:ascii="Times New Roman" w:hAnsi="Times New Roman"/>
          <w:color w:val="auto"/>
          <w:sz w:val="28"/>
          <w:szCs w:val="28"/>
          <w:lang w:val="ru-RU" w:eastAsia="en-US"/>
        </w:rPr>
        <w:t>2</w:t>
      </w:r>
      <w:r w:rsidR="00AD430E" w:rsidRPr="001F3A72">
        <w:rPr>
          <w:rFonts w:ascii="Times New Roman" w:hAnsi="Times New Roman"/>
          <w:color w:val="auto"/>
          <w:sz w:val="28"/>
          <w:szCs w:val="28"/>
          <w:lang w:val="ru-RU" w:eastAsia="en-US"/>
        </w:rPr>
        <w:t>2</w:t>
      </w:r>
      <w:r w:rsidR="0044270C" w:rsidRPr="001F3A72">
        <w:rPr>
          <w:rFonts w:ascii="Times New Roman" w:hAnsi="Times New Roman"/>
          <w:color w:val="auto"/>
          <w:sz w:val="28"/>
          <w:szCs w:val="28"/>
          <w:lang w:eastAsia="en-US"/>
        </w:rPr>
        <w:t xml:space="preserve"> год</w:t>
      </w:r>
      <w:r w:rsidR="006408BA" w:rsidRPr="001F3A72">
        <w:rPr>
          <w:rFonts w:ascii="Times New Roman" w:hAnsi="Times New Roman"/>
          <w:color w:val="auto"/>
          <w:sz w:val="28"/>
          <w:szCs w:val="28"/>
          <w:lang w:val="ru-RU" w:eastAsia="en-US"/>
        </w:rPr>
        <w:t>а</w:t>
      </w:r>
      <w:bookmarkEnd w:id="14"/>
    </w:p>
    <w:p w14:paraId="2C48DABF" w14:textId="221DBD60" w:rsidR="00450BB0" w:rsidRPr="001F3A72" w:rsidRDefault="00450BB0" w:rsidP="00450BB0">
      <w:pPr>
        <w:spacing w:after="0" w:line="240" w:lineRule="auto"/>
        <w:ind w:firstLine="709"/>
        <w:jc w:val="both"/>
        <w:rPr>
          <w:rFonts w:ascii="Times New Roman" w:hAnsi="Times New Roman"/>
          <w:sz w:val="28"/>
          <w:szCs w:val="28"/>
        </w:rPr>
      </w:pPr>
      <w:bookmarkStart w:id="15" w:name="_3.2._Общая_характеристика"/>
      <w:bookmarkStart w:id="16" w:name="_Toc19793928"/>
      <w:bookmarkStart w:id="17" w:name="_Toc26445464"/>
      <w:bookmarkStart w:id="18" w:name="_Toc51059092"/>
      <w:bookmarkStart w:id="19" w:name="_Toc19793929"/>
      <w:bookmarkStart w:id="20" w:name="_Toc26445465"/>
      <w:bookmarkEnd w:id="15"/>
      <w:r w:rsidRPr="001F3A72">
        <w:rPr>
          <w:rFonts w:ascii="Times New Roman" w:hAnsi="Times New Roman"/>
          <w:sz w:val="28"/>
          <w:szCs w:val="28"/>
        </w:rPr>
        <w:t>Уточненная сводная бюджетная роспись по расходам областного бюджета на 30.09.2022 утверждена в сумме 138 070,6 млн.руб., что на 7 798,8 млн.руб. или на 6,0 % больше, чем утверждено областным законом «Об областном бюджете на 2022 год…» в ред. от 29.06.2022 (130 271,7 млн.руб.), которая действовала на 01.10.2022.</w:t>
      </w:r>
    </w:p>
    <w:p w14:paraId="01FC968D" w14:textId="77777777"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Изменения, внесенные в показатели сводной бюджетной росписи, соответствуют положениям статей 217, 232 БК РФ, ст. 10 Федерального закона от 29.11.2021 № 384-ФЗ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 и ст. 11 закона «Об областном бюджете».</w:t>
      </w:r>
    </w:p>
    <w:p w14:paraId="5228456F" w14:textId="382E52A0"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За январь – сентябрь 2022 года министерством финансов Архангельской области доведены объемы финансирования расходов до главных распорядителей средств областного бюджета в сумме 97 840,9 млн.руб. </w:t>
      </w:r>
      <w:r w:rsidR="0010694A" w:rsidRPr="001F3A72">
        <w:rPr>
          <w:rFonts w:ascii="Times New Roman" w:hAnsi="Times New Roman"/>
          <w:sz w:val="28"/>
          <w:szCs w:val="28"/>
        </w:rPr>
        <w:t xml:space="preserve">или 95,9 % </w:t>
      </w:r>
      <w:r w:rsidRPr="001F3A72">
        <w:rPr>
          <w:rFonts w:ascii="Times New Roman" w:hAnsi="Times New Roman"/>
          <w:sz w:val="28"/>
          <w:szCs w:val="28"/>
        </w:rPr>
        <w:t>показател</w:t>
      </w:r>
      <w:r w:rsidR="0010694A" w:rsidRPr="001F3A72">
        <w:rPr>
          <w:rFonts w:ascii="Times New Roman" w:hAnsi="Times New Roman"/>
          <w:sz w:val="28"/>
          <w:szCs w:val="28"/>
        </w:rPr>
        <w:t>ей</w:t>
      </w:r>
      <w:r w:rsidRPr="001F3A72">
        <w:rPr>
          <w:rFonts w:ascii="Times New Roman" w:hAnsi="Times New Roman"/>
          <w:sz w:val="28"/>
          <w:szCs w:val="28"/>
        </w:rPr>
        <w:t xml:space="preserve"> кассового плана выплат на указанный период </w:t>
      </w:r>
      <w:r w:rsidR="0010694A" w:rsidRPr="001F3A72">
        <w:rPr>
          <w:rFonts w:ascii="Times New Roman" w:hAnsi="Times New Roman"/>
          <w:sz w:val="28"/>
          <w:szCs w:val="28"/>
        </w:rPr>
        <w:t>(</w:t>
      </w:r>
      <w:r w:rsidRPr="001F3A72">
        <w:rPr>
          <w:rFonts w:ascii="Times New Roman" w:hAnsi="Times New Roman"/>
          <w:sz w:val="28"/>
          <w:szCs w:val="28"/>
        </w:rPr>
        <w:t>102 043,9 млн.руб.</w:t>
      </w:r>
      <w:r w:rsidR="0010694A" w:rsidRPr="001F3A72">
        <w:rPr>
          <w:rFonts w:ascii="Times New Roman" w:hAnsi="Times New Roman"/>
          <w:sz w:val="28"/>
          <w:szCs w:val="28"/>
        </w:rPr>
        <w:t>).</w:t>
      </w:r>
    </w:p>
    <w:p w14:paraId="6DFCA597" w14:textId="77777777"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Расходы областного бюджета за отчетный период произведены на сумму 95 557,3 млн.руб. или на 69,2 % к утвержденным показателям сводной бюджетной росписи на год и на 93,6 % к показателям кассового плана на 9 месяцев 2022 года.</w:t>
      </w:r>
    </w:p>
    <w:p w14:paraId="6DB4E0D2" w14:textId="26C81A09" w:rsidR="008B1484" w:rsidRPr="001F3A72" w:rsidRDefault="008B1484"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Из общей суммы произведенных за отчетный период расходов, расходы за счет средств федерального бюджета составили 19 714,8 млн.руб. или 69,3 % к соответствующим утвержденным ассигнованиям, за счет средств областного бюджета – 75 842,5 млн.руб. (69,2 %).</w:t>
      </w:r>
    </w:p>
    <w:p w14:paraId="106982C7" w14:textId="77777777"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Всего по сравнению с 9 месяцами 2021 года расходы областного бюджета за отчетный период увеличились на 15 299,8 млн.руб. или на 19,1 %.</w:t>
      </w:r>
    </w:p>
    <w:p w14:paraId="3ACAB594" w14:textId="41BAE785"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Группировка расходов областного бюджета за 9 месяцев 2021 и 2022 годов представлена на рисунке </w:t>
      </w:r>
      <w:r w:rsidR="00605EB1" w:rsidRPr="001F3A72">
        <w:rPr>
          <w:rFonts w:ascii="Times New Roman" w:hAnsi="Times New Roman"/>
          <w:sz w:val="28"/>
          <w:szCs w:val="28"/>
        </w:rPr>
        <w:t>11</w:t>
      </w:r>
      <w:r w:rsidRPr="001F3A72">
        <w:rPr>
          <w:rFonts w:ascii="Times New Roman" w:hAnsi="Times New Roman"/>
          <w:sz w:val="28"/>
          <w:szCs w:val="28"/>
        </w:rPr>
        <w:t>.</w:t>
      </w:r>
    </w:p>
    <w:p w14:paraId="0DA4CBD4" w14:textId="77777777" w:rsidR="00450BB0" w:rsidRPr="001F3A72" w:rsidRDefault="00450BB0" w:rsidP="00450BB0">
      <w:pPr>
        <w:keepNext/>
        <w:spacing w:after="0" w:line="240" w:lineRule="auto"/>
        <w:jc w:val="center"/>
      </w:pPr>
      <w:r w:rsidRPr="001F3A72">
        <w:rPr>
          <w:noProof/>
          <w:lang w:eastAsia="ru-RU"/>
        </w:rPr>
        <w:drawing>
          <wp:inline distT="0" distB="0" distL="0" distR="0" wp14:anchorId="74C781F8" wp14:editId="24D2031A">
            <wp:extent cx="6166713" cy="1978836"/>
            <wp:effectExtent l="0" t="0" r="571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0340" cy="1980000"/>
                    </a:xfrm>
                    <a:prstGeom prst="rect">
                      <a:avLst/>
                    </a:prstGeom>
                    <a:noFill/>
                  </pic:spPr>
                </pic:pic>
              </a:graphicData>
            </a:graphic>
          </wp:inline>
        </w:drawing>
      </w:r>
    </w:p>
    <w:p w14:paraId="062C4E6C" w14:textId="35C37742" w:rsidR="00450BB0" w:rsidRPr="001F3A72" w:rsidRDefault="00450BB0" w:rsidP="00896DD9">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noProof/>
          <w:sz w:val="24"/>
          <w:szCs w:val="24"/>
        </w:rPr>
        <w:fldChar w:fldCharType="begin"/>
      </w:r>
      <w:r w:rsidRPr="001F3A72">
        <w:rPr>
          <w:rFonts w:ascii="Times New Roman" w:hAnsi="Times New Roman"/>
          <w:b w:val="0"/>
          <w:noProof/>
          <w:sz w:val="24"/>
          <w:szCs w:val="24"/>
        </w:rPr>
        <w:instrText xml:space="preserve"> SEQ Рисунок \* ARABIC </w:instrText>
      </w:r>
      <w:r w:rsidRPr="001F3A72">
        <w:rPr>
          <w:rFonts w:ascii="Times New Roman" w:hAnsi="Times New Roman"/>
          <w:b w:val="0"/>
          <w:noProof/>
          <w:sz w:val="24"/>
          <w:szCs w:val="24"/>
        </w:rPr>
        <w:fldChar w:fldCharType="separate"/>
      </w:r>
      <w:r w:rsidR="00605EB1" w:rsidRPr="001F3A72">
        <w:rPr>
          <w:rFonts w:ascii="Times New Roman" w:hAnsi="Times New Roman"/>
          <w:b w:val="0"/>
          <w:noProof/>
          <w:sz w:val="24"/>
          <w:szCs w:val="24"/>
        </w:rPr>
        <w:t>11</w:t>
      </w:r>
      <w:r w:rsidRPr="001F3A72">
        <w:rPr>
          <w:rFonts w:ascii="Times New Roman" w:hAnsi="Times New Roman"/>
          <w:b w:val="0"/>
          <w:noProof/>
          <w:sz w:val="24"/>
          <w:szCs w:val="24"/>
        </w:rPr>
        <w:fldChar w:fldCharType="end"/>
      </w:r>
      <w:r w:rsidRPr="001F3A72">
        <w:rPr>
          <w:rFonts w:ascii="Times New Roman" w:hAnsi="Times New Roman"/>
          <w:b w:val="0"/>
          <w:sz w:val="24"/>
          <w:szCs w:val="24"/>
        </w:rPr>
        <w:t xml:space="preserve">. Группировка расходов областного бюджета за </w:t>
      </w:r>
      <w:r w:rsidR="00896DD9" w:rsidRPr="001F3A72">
        <w:rPr>
          <w:rFonts w:ascii="Times New Roman" w:hAnsi="Times New Roman"/>
          <w:b w:val="0"/>
          <w:sz w:val="24"/>
          <w:szCs w:val="24"/>
        </w:rPr>
        <w:t>9</w:t>
      </w:r>
      <w:r w:rsidRPr="001F3A72">
        <w:rPr>
          <w:rFonts w:ascii="Times New Roman" w:hAnsi="Times New Roman"/>
          <w:b w:val="0"/>
          <w:sz w:val="24"/>
          <w:szCs w:val="24"/>
        </w:rPr>
        <w:t xml:space="preserve"> месяцев 2021 и 2022 года, млн.руб.</w:t>
      </w:r>
    </w:p>
    <w:p w14:paraId="6CC946DF" w14:textId="77777777" w:rsidR="00450BB0" w:rsidRPr="001F3A72" w:rsidRDefault="00450BB0" w:rsidP="00450BB0">
      <w:pPr>
        <w:spacing w:after="0" w:line="240" w:lineRule="auto"/>
        <w:ind w:firstLine="851"/>
        <w:jc w:val="both"/>
        <w:rPr>
          <w:rFonts w:ascii="Times New Roman" w:hAnsi="Times New Roman"/>
          <w:sz w:val="16"/>
          <w:szCs w:val="16"/>
        </w:rPr>
      </w:pPr>
    </w:p>
    <w:p w14:paraId="00B0B75A" w14:textId="63D65053"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Сведения о расходах областного бюджета за январь – сентябрь 2022 года и сравнение с расходами за соответствующий период 2021 года представлены в приложении № </w:t>
      </w:r>
      <w:r w:rsidR="00BE5E64" w:rsidRPr="001F3A72">
        <w:rPr>
          <w:rFonts w:ascii="Times New Roman" w:hAnsi="Times New Roman"/>
          <w:sz w:val="28"/>
          <w:szCs w:val="28"/>
        </w:rPr>
        <w:t>1</w:t>
      </w:r>
      <w:r w:rsidRPr="001F3A72">
        <w:rPr>
          <w:rFonts w:ascii="Times New Roman" w:hAnsi="Times New Roman"/>
          <w:sz w:val="28"/>
          <w:szCs w:val="28"/>
        </w:rPr>
        <w:t xml:space="preserve"> к настоящему заключению.</w:t>
      </w:r>
    </w:p>
    <w:p w14:paraId="16769F2F" w14:textId="77777777"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Наибольший объем расходов за 9 месяцев 2022 года приходится на социальную сферу (образование, культура, здравоохранение, социальная политика, физическая культура и спорт) в размере 56 557,1 млн.руб. или 59,2 % всех расходов областного бюджета. Расходы в сфере национальной экономики и жилищно-коммунального хозяйства произведены в сумме 29 081,4 млн.руб. или 30,4 % от общего объема расходов за 9 месяцев 2022 года. В совокупности указанные расходы составляют 89,6 % всех произведенных расходов за отчетный период.</w:t>
      </w:r>
    </w:p>
    <w:p w14:paraId="5FC59D59" w14:textId="77777777"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Рост расходов на социальную сферу по сравнению с аналогичным периодом 2021 года составил 10,6 % (+5 437,2 млн.руб.), а расходы в сфере национальной экономики и ЖКХ увеличились на 48,1 % (+9 438,6 млн.руб.).</w:t>
      </w:r>
    </w:p>
    <w:p w14:paraId="17205DF6" w14:textId="75C6BFB0" w:rsidR="00D550BA" w:rsidRPr="001F3A72" w:rsidRDefault="00D550BA" w:rsidP="00D550BA">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Сведения о наибольших изменениях расходов бюджета в разрезе подразделов бюджетной классификации (свыше 600 млн.руб.) за 9 месяцев текущего года представлены в таблице </w:t>
      </w:r>
      <w:r w:rsidR="00BE5E64" w:rsidRPr="001F3A72">
        <w:rPr>
          <w:rFonts w:ascii="Times New Roman" w:hAnsi="Times New Roman"/>
          <w:sz w:val="28"/>
          <w:szCs w:val="28"/>
        </w:rPr>
        <w:t>19</w:t>
      </w:r>
      <w:r w:rsidRPr="001F3A72">
        <w:rPr>
          <w:rFonts w:ascii="Times New Roman" w:hAnsi="Times New Roman"/>
          <w:sz w:val="28"/>
          <w:szCs w:val="28"/>
        </w:rPr>
        <w:t>.</w:t>
      </w:r>
    </w:p>
    <w:p w14:paraId="13840F35" w14:textId="77777777" w:rsidR="00450BB0" w:rsidRPr="001F3A72" w:rsidRDefault="00450BB0" w:rsidP="00450BB0">
      <w:pPr>
        <w:spacing w:after="0" w:line="240" w:lineRule="auto"/>
        <w:ind w:firstLine="709"/>
        <w:jc w:val="both"/>
        <w:rPr>
          <w:rFonts w:ascii="Times New Roman" w:hAnsi="Times New Roman"/>
          <w:sz w:val="28"/>
          <w:szCs w:val="28"/>
        </w:rPr>
      </w:pPr>
    </w:p>
    <w:p w14:paraId="4C4814BB" w14:textId="77777777" w:rsidR="00450BB0" w:rsidRPr="001F3A72" w:rsidRDefault="00450BB0" w:rsidP="004C22CA">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BE5E64" w:rsidRPr="001F3A72">
        <w:rPr>
          <w:rFonts w:ascii="Times New Roman" w:hAnsi="Times New Roman"/>
          <w:b w:val="0"/>
          <w:noProof/>
          <w:sz w:val="24"/>
          <w:szCs w:val="24"/>
        </w:rPr>
        <w:t>19</w:t>
      </w:r>
      <w:r w:rsidRPr="001F3A72">
        <w:rPr>
          <w:rFonts w:ascii="Times New Roman" w:hAnsi="Times New Roman"/>
          <w:b w:val="0"/>
          <w:sz w:val="24"/>
          <w:szCs w:val="24"/>
        </w:rPr>
        <w:fldChar w:fldCharType="end"/>
      </w:r>
      <w:r w:rsidRPr="001F3A72">
        <w:rPr>
          <w:rFonts w:ascii="Times New Roman" w:hAnsi="Times New Roman"/>
          <w:b w:val="0"/>
          <w:sz w:val="24"/>
          <w:szCs w:val="24"/>
        </w:rPr>
        <w:t>. Изменение отдельных расходов областного бюджета за 9 месяцев 2021 и 2022 годов, млн.руб.</w:t>
      </w:r>
    </w:p>
    <w:tbl>
      <w:tblPr>
        <w:tblW w:w="9257" w:type="dxa"/>
        <w:tblInd w:w="85" w:type="dxa"/>
        <w:tblLayout w:type="fixed"/>
        <w:tblLook w:val="04A0" w:firstRow="1" w:lastRow="0" w:firstColumn="1" w:lastColumn="0" w:noHBand="0" w:noVBand="1"/>
      </w:tblPr>
      <w:tblGrid>
        <w:gridCol w:w="5421"/>
        <w:gridCol w:w="993"/>
        <w:gridCol w:w="992"/>
        <w:gridCol w:w="991"/>
        <w:gridCol w:w="860"/>
      </w:tblGrid>
      <w:tr w:rsidR="0092087E" w:rsidRPr="001F3A72" w14:paraId="3C7A449B" w14:textId="77777777" w:rsidTr="00097649">
        <w:trPr>
          <w:trHeight w:val="21"/>
          <w:tblHeader/>
        </w:trPr>
        <w:tc>
          <w:tcPr>
            <w:tcW w:w="5421"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045037C8"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 (направление расходов)</w:t>
            </w:r>
          </w:p>
        </w:tc>
        <w:tc>
          <w:tcPr>
            <w:tcW w:w="1985" w:type="dxa"/>
            <w:gridSpan w:val="2"/>
            <w:tcBorders>
              <w:top w:val="double" w:sz="6" w:space="0" w:color="auto"/>
              <w:left w:val="nil"/>
              <w:bottom w:val="single" w:sz="4" w:space="0" w:color="auto"/>
              <w:right w:val="single" w:sz="4" w:space="0" w:color="auto"/>
            </w:tcBorders>
            <w:shd w:val="clear" w:color="auto" w:fill="auto"/>
            <w:vAlign w:val="center"/>
            <w:hideMark/>
          </w:tcPr>
          <w:p w14:paraId="1478B213"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Исполнение</w:t>
            </w:r>
          </w:p>
        </w:tc>
        <w:tc>
          <w:tcPr>
            <w:tcW w:w="1851" w:type="dxa"/>
            <w:gridSpan w:val="2"/>
            <w:tcBorders>
              <w:top w:val="double" w:sz="6" w:space="0" w:color="auto"/>
              <w:left w:val="nil"/>
              <w:bottom w:val="single" w:sz="4" w:space="0" w:color="auto"/>
              <w:right w:val="double" w:sz="6" w:space="0" w:color="000000"/>
            </w:tcBorders>
            <w:shd w:val="clear" w:color="auto" w:fill="auto"/>
            <w:vAlign w:val="center"/>
            <w:hideMark/>
          </w:tcPr>
          <w:p w14:paraId="75544224"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Изменения (+,-)</w:t>
            </w:r>
          </w:p>
        </w:tc>
      </w:tr>
      <w:tr w:rsidR="0092087E" w:rsidRPr="001F3A72" w14:paraId="0123E233" w14:textId="77777777" w:rsidTr="00097649">
        <w:trPr>
          <w:trHeight w:val="103"/>
          <w:tblHeader/>
        </w:trPr>
        <w:tc>
          <w:tcPr>
            <w:tcW w:w="5421" w:type="dxa"/>
            <w:vMerge/>
            <w:tcBorders>
              <w:top w:val="double" w:sz="6" w:space="0" w:color="auto"/>
              <w:left w:val="double" w:sz="6" w:space="0" w:color="auto"/>
              <w:bottom w:val="single" w:sz="4" w:space="0" w:color="auto"/>
              <w:right w:val="single" w:sz="4" w:space="0" w:color="auto"/>
            </w:tcBorders>
            <w:vAlign w:val="center"/>
            <w:hideMark/>
          </w:tcPr>
          <w:p w14:paraId="39A6CCF2"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4F112333" w14:textId="77777777" w:rsidR="00450BB0" w:rsidRPr="001F3A72" w:rsidRDefault="00450BB0" w:rsidP="00A97476">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9 мес. 2021 г.</w:t>
            </w:r>
          </w:p>
        </w:tc>
        <w:tc>
          <w:tcPr>
            <w:tcW w:w="992" w:type="dxa"/>
            <w:tcBorders>
              <w:top w:val="nil"/>
              <w:left w:val="nil"/>
              <w:bottom w:val="single" w:sz="4" w:space="0" w:color="auto"/>
              <w:right w:val="single" w:sz="4" w:space="0" w:color="auto"/>
            </w:tcBorders>
            <w:shd w:val="clear" w:color="auto" w:fill="auto"/>
            <w:vAlign w:val="center"/>
            <w:hideMark/>
          </w:tcPr>
          <w:p w14:paraId="5F8039B6" w14:textId="0FD285AA" w:rsidR="00450BB0" w:rsidRPr="001F3A72" w:rsidRDefault="00D550BA" w:rsidP="00205EA0">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9</w:t>
            </w:r>
            <w:r w:rsidR="00450BB0" w:rsidRPr="001F3A72">
              <w:rPr>
                <w:rFonts w:ascii="Times New Roman" w:eastAsia="Times New Roman" w:hAnsi="Times New Roman"/>
                <w:b/>
                <w:bCs/>
                <w:sz w:val="18"/>
                <w:szCs w:val="18"/>
                <w:lang w:eastAsia="ru-RU"/>
              </w:rPr>
              <w:t xml:space="preserve"> мес. 202</w:t>
            </w:r>
            <w:r w:rsidR="00205EA0" w:rsidRPr="001F3A72">
              <w:rPr>
                <w:rFonts w:ascii="Times New Roman" w:eastAsia="Times New Roman" w:hAnsi="Times New Roman"/>
                <w:b/>
                <w:bCs/>
                <w:sz w:val="18"/>
                <w:szCs w:val="18"/>
                <w:lang w:eastAsia="ru-RU"/>
              </w:rPr>
              <w:t>2</w:t>
            </w:r>
            <w:r w:rsidR="00450BB0" w:rsidRPr="001F3A72">
              <w:rPr>
                <w:rFonts w:ascii="Times New Roman" w:eastAsia="Times New Roman" w:hAnsi="Times New Roman"/>
                <w:b/>
                <w:bCs/>
                <w:sz w:val="18"/>
                <w:szCs w:val="18"/>
                <w:lang w:eastAsia="ru-RU"/>
              </w:rPr>
              <w:t xml:space="preserve"> г.</w:t>
            </w:r>
          </w:p>
        </w:tc>
        <w:tc>
          <w:tcPr>
            <w:tcW w:w="991" w:type="dxa"/>
            <w:tcBorders>
              <w:top w:val="nil"/>
              <w:left w:val="nil"/>
              <w:bottom w:val="single" w:sz="4" w:space="0" w:color="auto"/>
              <w:right w:val="single" w:sz="4" w:space="0" w:color="auto"/>
            </w:tcBorders>
            <w:shd w:val="clear" w:color="auto" w:fill="auto"/>
            <w:vAlign w:val="center"/>
            <w:hideMark/>
          </w:tcPr>
          <w:p w14:paraId="5532E152"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млн.руб.</w:t>
            </w:r>
          </w:p>
        </w:tc>
        <w:tc>
          <w:tcPr>
            <w:tcW w:w="860" w:type="dxa"/>
            <w:tcBorders>
              <w:top w:val="nil"/>
              <w:left w:val="nil"/>
              <w:bottom w:val="single" w:sz="4" w:space="0" w:color="auto"/>
              <w:right w:val="double" w:sz="6" w:space="0" w:color="auto"/>
            </w:tcBorders>
            <w:shd w:val="clear" w:color="auto" w:fill="auto"/>
            <w:vAlign w:val="center"/>
            <w:hideMark/>
          </w:tcPr>
          <w:p w14:paraId="1BFAD757" w14:textId="286618F8"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794D8D9A" w14:textId="77777777" w:rsidTr="00097649">
        <w:trPr>
          <w:trHeight w:val="56"/>
        </w:trPr>
        <w:tc>
          <w:tcPr>
            <w:tcW w:w="9257" w:type="dxa"/>
            <w:gridSpan w:val="5"/>
            <w:tcBorders>
              <w:top w:val="single" w:sz="4" w:space="0" w:color="auto"/>
              <w:left w:val="double" w:sz="6" w:space="0" w:color="auto"/>
              <w:bottom w:val="single" w:sz="4" w:space="0" w:color="auto"/>
              <w:right w:val="double" w:sz="6" w:space="0" w:color="000000"/>
            </w:tcBorders>
            <w:shd w:val="clear" w:color="000000" w:fill="DAEEF3"/>
            <w:vAlign w:val="center"/>
            <w:hideMark/>
          </w:tcPr>
          <w:p w14:paraId="58A97DD7" w14:textId="77777777" w:rsidR="00450BB0" w:rsidRPr="001F3A72" w:rsidRDefault="00450BB0" w:rsidP="00A97476">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Подраздел 0409 "Дорожное хозяйство (дорожные фонды)"</w:t>
            </w:r>
          </w:p>
        </w:tc>
      </w:tr>
      <w:tr w:rsidR="0092087E" w:rsidRPr="001F3A72" w14:paraId="2E77182F"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2F3E32D9"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 из них:</w:t>
            </w:r>
          </w:p>
        </w:tc>
        <w:tc>
          <w:tcPr>
            <w:tcW w:w="993" w:type="dxa"/>
            <w:tcBorders>
              <w:top w:val="nil"/>
              <w:left w:val="nil"/>
              <w:bottom w:val="single" w:sz="4" w:space="0" w:color="auto"/>
              <w:right w:val="single" w:sz="4" w:space="0" w:color="auto"/>
            </w:tcBorders>
            <w:shd w:val="clear" w:color="auto" w:fill="auto"/>
            <w:vAlign w:val="center"/>
            <w:hideMark/>
          </w:tcPr>
          <w:p w14:paraId="003189E0"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7 447,6 </w:t>
            </w:r>
          </w:p>
        </w:tc>
        <w:tc>
          <w:tcPr>
            <w:tcW w:w="992" w:type="dxa"/>
            <w:tcBorders>
              <w:top w:val="nil"/>
              <w:left w:val="nil"/>
              <w:bottom w:val="single" w:sz="4" w:space="0" w:color="auto"/>
              <w:right w:val="single" w:sz="4" w:space="0" w:color="auto"/>
            </w:tcBorders>
            <w:shd w:val="clear" w:color="auto" w:fill="auto"/>
            <w:vAlign w:val="center"/>
            <w:hideMark/>
          </w:tcPr>
          <w:p w14:paraId="0782FE17"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10 141,2 </w:t>
            </w:r>
          </w:p>
        </w:tc>
        <w:tc>
          <w:tcPr>
            <w:tcW w:w="991" w:type="dxa"/>
            <w:tcBorders>
              <w:top w:val="nil"/>
              <w:left w:val="nil"/>
              <w:bottom w:val="single" w:sz="4" w:space="0" w:color="auto"/>
              <w:right w:val="single" w:sz="4" w:space="0" w:color="auto"/>
            </w:tcBorders>
            <w:shd w:val="clear" w:color="auto" w:fill="auto"/>
            <w:vAlign w:val="center"/>
            <w:hideMark/>
          </w:tcPr>
          <w:p w14:paraId="475A762C"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2 693,6 </w:t>
            </w:r>
          </w:p>
        </w:tc>
        <w:tc>
          <w:tcPr>
            <w:tcW w:w="860" w:type="dxa"/>
            <w:tcBorders>
              <w:top w:val="nil"/>
              <w:left w:val="nil"/>
              <w:bottom w:val="single" w:sz="4" w:space="0" w:color="auto"/>
              <w:right w:val="double" w:sz="6" w:space="0" w:color="auto"/>
            </w:tcBorders>
            <w:shd w:val="clear" w:color="auto" w:fill="auto"/>
            <w:vAlign w:val="center"/>
            <w:hideMark/>
          </w:tcPr>
          <w:p w14:paraId="74745894"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36,2 </w:t>
            </w:r>
          </w:p>
        </w:tc>
      </w:tr>
      <w:tr w:rsidR="0092087E" w:rsidRPr="001F3A72" w14:paraId="2FA363F4"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29E784A3"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Развитие инфраструктуры дорожного хозяйства</w:t>
            </w:r>
          </w:p>
        </w:tc>
        <w:tc>
          <w:tcPr>
            <w:tcW w:w="993" w:type="dxa"/>
            <w:tcBorders>
              <w:top w:val="nil"/>
              <w:left w:val="nil"/>
              <w:bottom w:val="single" w:sz="4" w:space="0" w:color="auto"/>
              <w:right w:val="single" w:sz="4" w:space="0" w:color="auto"/>
            </w:tcBorders>
            <w:shd w:val="clear" w:color="auto" w:fill="auto"/>
            <w:vAlign w:val="center"/>
            <w:hideMark/>
          </w:tcPr>
          <w:p w14:paraId="31D83895"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2" w:type="dxa"/>
            <w:tcBorders>
              <w:top w:val="nil"/>
              <w:left w:val="nil"/>
              <w:bottom w:val="single" w:sz="4" w:space="0" w:color="auto"/>
              <w:right w:val="single" w:sz="4" w:space="0" w:color="auto"/>
            </w:tcBorders>
            <w:shd w:val="clear" w:color="auto" w:fill="auto"/>
            <w:vAlign w:val="center"/>
            <w:hideMark/>
          </w:tcPr>
          <w:p w14:paraId="4EFF7E0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595,5 </w:t>
            </w:r>
          </w:p>
        </w:tc>
        <w:tc>
          <w:tcPr>
            <w:tcW w:w="991" w:type="dxa"/>
            <w:tcBorders>
              <w:top w:val="nil"/>
              <w:left w:val="nil"/>
              <w:bottom w:val="single" w:sz="4" w:space="0" w:color="auto"/>
              <w:right w:val="single" w:sz="4" w:space="0" w:color="auto"/>
            </w:tcBorders>
            <w:shd w:val="clear" w:color="auto" w:fill="auto"/>
            <w:vAlign w:val="center"/>
            <w:hideMark/>
          </w:tcPr>
          <w:p w14:paraId="3A929A7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595,5 </w:t>
            </w:r>
          </w:p>
        </w:tc>
        <w:tc>
          <w:tcPr>
            <w:tcW w:w="860" w:type="dxa"/>
            <w:tcBorders>
              <w:top w:val="nil"/>
              <w:left w:val="nil"/>
              <w:bottom w:val="single" w:sz="4" w:space="0" w:color="auto"/>
              <w:right w:val="double" w:sz="6" w:space="0" w:color="auto"/>
            </w:tcBorders>
            <w:shd w:val="clear" w:color="auto" w:fill="auto"/>
            <w:vAlign w:val="center"/>
          </w:tcPr>
          <w:p w14:paraId="253CFC2F" w14:textId="64A913F1" w:rsidR="00450BB0" w:rsidRPr="001F3A72" w:rsidRDefault="00A2440A"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92087E" w:rsidRPr="001F3A72" w14:paraId="13135461"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2A3E490E"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Приведение в нормативное состояние автомобильных дорог и искусственных дорожных сооружений в рамках реализации национального проекта "Безопасные качественные дороги"</w:t>
            </w:r>
          </w:p>
        </w:tc>
        <w:tc>
          <w:tcPr>
            <w:tcW w:w="993" w:type="dxa"/>
            <w:tcBorders>
              <w:top w:val="nil"/>
              <w:left w:val="nil"/>
              <w:bottom w:val="single" w:sz="4" w:space="0" w:color="auto"/>
              <w:right w:val="single" w:sz="4" w:space="0" w:color="auto"/>
            </w:tcBorders>
            <w:shd w:val="clear" w:color="auto" w:fill="auto"/>
            <w:vAlign w:val="center"/>
            <w:hideMark/>
          </w:tcPr>
          <w:p w14:paraId="3285678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2" w:type="dxa"/>
            <w:tcBorders>
              <w:top w:val="nil"/>
              <w:left w:val="nil"/>
              <w:bottom w:val="single" w:sz="4" w:space="0" w:color="auto"/>
              <w:right w:val="single" w:sz="4" w:space="0" w:color="auto"/>
            </w:tcBorders>
            <w:shd w:val="clear" w:color="auto" w:fill="auto"/>
            <w:vAlign w:val="center"/>
            <w:hideMark/>
          </w:tcPr>
          <w:p w14:paraId="42E10D18"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1 288,6 </w:t>
            </w:r>
          </w:p>
        </w:tc>
        <w:tc>
          <w:tcPr>
            <w:tcW w:w="991" w:type="dxa"/>
            <w:tcBorders>
              <w:top w:val="nil"/>
              <w:left w:val="nil"/>
              <w:bottom w:val="single" w:sz="4" w:space="0" w:color="auto"/>
              <w:right w:val="single" w:sz="4" w:space="0" w:color="auto"/>
            </w:tcBorders>
            <w:shd w:val="clear" w:color="auto" w:fill="auto"/>
            <w:vAlign w:val="center"/>
            <w:hideMark/>
          </w:tcPr>
          <w:p w14:paraId="4EC018E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1 288,6 </w:t>
            </w:r>
          </w:p>
        </w:tc>
        <w:tc>
          <w:tcPr>
            <w:tcW w:w="860" w:type="dxa"/>
            <w:tcBorders>
              <w:top w:val="nil"/>
              <w:left w:val="nil"/>
              <w:bottom w:val="single" w:sz="4" w:space="0" w:color="auto"/>
              <w:right w:val="double" w:sz="6" w:space="0" w:color="auto"/>
            </w:tcBorders>
            <w:shd w:val="clear" w:color="auto" w:fill="auto"/>
            <w:vAlign w:val="center"/>
          </w:tcPr>
          <w:p w14:paraId="3A881ED3" w14:textId="456EE762" w:rsidR="00450BB0" w:rsidRPr="001F3A72" w:rsidRDefault="00A2440A"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92087E" w:rsidRPr="001F3A72" w14:paraId="4B48B797"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6798CAE7"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Финансирование дорожной деятельности в отношении автомобильных дорог общего пользования регионального или межмуниципального, местного значения</w:t>
            </w:r>
          </w:p>
        </w:tc>
        <w:tc>
          <w:tcPr>
            <w:tcW w:w="993" w:type="dxa"/>
            <w:tcBorders>
              <w:top w:val="nil"/>
              <w:left w:val="nil"/>
              <w:bottom w:val="single" w:sz="4" w:space="0" w:color="auto"/>
              <w:right w:val="single" w:sz="4" w:space="0" w:color="auto"/>
            </w:tcBorders>
            <w:shd w:val="clear" w:color="auto" w:fill="auto"/>
            <w:vAlign w:val="center"/>
            <w:hideMark/>
          </w:tcPr>
          <w:p w14:paraId="6BACEC90"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2" w:type="dxa"/>
            <w:tcBorders>
              <w:top w:val="nil"/>
              <w:left w:val="nil"/>
              <w:bottom w:val="single" w:sz="4" w:space="0" w:color="auto"/>
              <w:right w:val="single" w:sz="4" w:space="0" w:color="auto"/>
            </w:tcBorders>
            <w:shd w:val="clear" w:color="auto" w:fill="auto"/>
            <w:vAlign w:val="center"/>
            <w:hideMark/>
          </w:tcPr>
          <w:p w14:paraId="63FC38B0"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2 158,8 </w:t>
            </w:r>
          </w:p>
        </w:tc>
        <w:tc>
          <w:tcPr>
            <w:tcW w:w="991" w:type="dxa"/>
            <w:tcBorders>
              <w:top w:val="nil"/>
              <w:left w:val="nil"/>
              <w:bottom w:val="single" w:sz="4" w:space="0" w:color="auto"/>
              <w:right w:val="single" w:sz="4" w:space="0" w:color="auto"/>
            </w:tcBorders>
            <w:shd w:val="clear" w:color="auto" w:fill="auto"/>
            <w:vAlign w:val="center"/>
            <w:hideMark/>
          </w:tcPr>
          <w:p w14:paraId="5E1792D3"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2 158,8 </w:t>
            </w:r>
          </w:p>
        </w:tc>
        <w:tc>
          <w:tcPr>
            <w:tcW w:w="860" w:type="dxa"/>
            <w:tcBorders>
              <w:top w:val="nil"/>
              <w:left w:val="nil"/>
              <w:bottom w:val="single" w:sz="4" w:space="0" w:color="auto"/>
              <w:right w:val="double" w:sz="6" w:space="0" w:color="auto"/>
            </w:tcBorders>
            <w:shd w:val="clear" w:color="auto" w:fill="auto"/>
            <w:vAlign w:val="center"/>
          </w:tcPr>
          <w:p w14:paraId="49688F27" w14:textId="4AAF647B" w:rsidR="00450BB0" w:rsidRPr="001F3A72" w:rsidRDefault="00A2440A"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92087E" w:rsidRPr="001F3A72" w14:paraId="1A20EBC0"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3FB7EF53"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Капитальный ремонт, ремонт и содержание региональных автомобильных дорог (дорожный фонд Архангельской области)</w:t>
            </w:r>
          </w:p>
        </w:tc>
        <w:tc>
          <w:tcPr>
            <w:tcW w:w="993" w:type="dxa"/>
            <w:tcBorders>
              <w:top w:val="nil"/>
              <w:left w:val="nil"/>
              <w:bottom w:val="single" w:sz="4" w:space="0" w:color="auto"/>
              <w:right w:val="single" w:sz="4" w:space="0" w:color="auto"/>
            </w:tcBorders>
            <w:shd w:val="clear" w:color="auto" w:fill="auto"/>
            <w:vAlign w:val="center"/>
            <w:hideMark/>
          </w:tcPr>
          <w:p w14:paraId="0E652A55"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2 170,9 </w:t>
            </w:r>
          </w:p>
        </w:tc>
        <w:tc>
          <w:tcPr>
            <w:tcW w:w="992" w:type="dxa"/>
            <w:tcBorders>
              <w:top w:val="nil"/>
              <w:left w:val="nil"/>
              <w:bottom w:val="single" w:sz="4" w:space="0" w:color="auto"/>
              <w:right w:val="single" w:sz="4" w:space="0" w:color="auto"/>
            </w:tcBorders>
            <w:shd w:val="clear" w:color="auto" w:fill="auto"/>
            <w:vAlign w:val="center"/>
            <w:hideMark/>
          </w:tcPr>
          <w:p w14:paraId="5A15B6E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2 826,0 </w:t>
            </w:r>
          </w:p>
        </w:tc>
        <w:tc>
          <w:tcPr>
            <w:tcW w:w="991" w:type="dxa"/>
            <w:tcBorders>
              <w:top w:val="nil"/>
              <w:left w:val="nil"/>
              <w:bottom w:val="single" w:sz="4" w:space="0" w:color="auto"/>
              <w:right w:val="single" w:sz="4" w:space="0" w:color="auto"/>
            </w:tcBorders>
            <w:shd w:val="clear" w:color="auto" w:fill="auto"/>
            <w:vAlign w:val="center"/>
            <w:hideMark/>
          </w:tcPr>
          <w:p w14:paraId="0E1776D8"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655,2 </w:t>
            </w:r>
          </w:p>
        </w:tc>
        <w:tc>
          <w:tcPr>
            <w:tcW w:w="860" w:type="dxa"/>
            <w:tcBorders>
              <w:top w:val="nil"/>
              <w:left w:val="nil"/>
              <w:bottom w:val="single" w:sz="4" w:space="0" w:color="auto"/>
              <w:right w:val="double" w:sz="6" w:space="0" w:color="auto"/>
            </w:tcBorders>
            <w:shd w:val="clear" w:color="auto" w:fill="auto"/>
            <w:vAlign w:val="center"/>
            <w:hideMark/>
          </w:tcPr>
          <w:p w14:paraId="353700A8"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30,2 </w:t>
            </w:r>
          </w:p>
        </w:tc>
      </w:tr>
      <w:tr w:rsidR="0092087E" w:rsidRPr="001F3A72" w14:paraId="4C717C50"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7C00D97F"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993" w:type="dxa"/>
            <w:tcBorders>
              <w:top w:val="nil"/>
              <w:left w:val="nil"/>
              <w:bottom w:val="single" w:sz="4" w:space="0" w:color="auto"/>
              <w:right w:val="single" w:sz="4" w:space="0" w:color="auto"/>
            </w:tcBorders>
            <w:shd w:val="clear" w:color="auto" w:fill="auto"/>
            <w:vAlign w:val="center"/>
            <w:hideMark/>
          </w:tcPr>
          <w:p w14:paraId="47A4D88B"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3 133,2 </w:t>
            </w:r>
          </w:p>
        </w:tc>
        <w:tc>
          <w:tcPr>
            <w:tcW w:w="992" w:type="dxa"/>
            <w:tcBorders>
              <w:top w:val="nil"/>
              <w:left w:val="nil"/>
              <w:bottom w:val="single" w:sz="4" w:space="0" w:color="auto"/>
              <w:right w:val="single" w:sz="4" w:space="0" w:color="auto"/>
            </w:tcBorders>
            <w:shd w:val="clear" w:color="auto" w:fill="auto"/>
            <w:vAlign w:val="center"/>
            <w:hideMark/>
          </w:tcPr>
          <w:p w14:paraId="1A142CA2"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1 937,1 </w:t>
            </w:r>
          </w:p>
        </w:tc>
        <w:tc>
          <w:tcPr>
            <w:tcW w:w="991" w:type="dxa"/>
            <w:tcBorders>
              <w:top w:val="nil"/>
              <w:left w:val="nil"/>
              <w:bottom w:val="single" w:sz="4" w:space="0" w:color="auto"/>
              <w:right w:val="single" w:sz="4" w:space="0" w:color="auto"/>
            </w:tcBorders>
            <w:shd w:val="clear" w:color="auto" w:fill="auto"/>
            <w:vAlign w:val="center"/>
            <w:hideMark/>
          </w:tcPr>
          <w:p w14:paraId="1300F80E"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-1 196,2 </w:t>
            </w:r>
          </w:p>
        </w:tc>
        <w:tc>
          <w:tcPr>
            <w:tcW w:w="860" w:type="dxa"/>
            <w:tcBorders>
              <w:top w:val="nil"/>
              <w:left w:val="nil"/>
              <w:bottom w:val="single" w:sz="4" w:space="0" w:color="auto"/>
              <w:right w:val="double" w:sz="6" w:space="0" w:color="auto"/>
            </w:tcBorders>
            <w:shd w:val="clear" w:color="auto" w:fill="auto"/>
            <w:vAlign w:val="center"/>
            <w:hideMark/>
          </w:tcPr>
          <w:p w14:paraId="2738E337"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-38,2 </w:t>
            </w:r>
          </w:p>
        </w:tc>
      </w:tr>
      <w:tr w:rsidR="0092087E" w:rsidRPr="001F3A72" w14:paraId="1F527E5E"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38BADFE8"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Развитие транспортной инфраструктуры на сельских территориях</w:t>
            </w:r>
          </w:p>
        </w:tc>
        <w:tc>
          <w:tcPr>
            <w:tcW w:w="993" w:type="dxa"/>
            <w:tcBorders>
              <w:top w:val="nil"/>
              <w:left w:val="nil"/>
              <w:bottom w:val="single" w:sz="4" w:space="0" w:color="auto"/>
              <w:right w:val="single" w:sz="4" w:space="0" w:color="auto"/>
            </w:tcBorders>
            <w:shd w:val="clear" w:color="auto" w:fill="auto"/>
            <w:vAlign w:val="center"/>
            <w:hideMark/>
          </w:tcPr>
          <w:p w14:paraId="742C8EC3"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263,2 </w:t>
            </w:r>
          </w:p>
        </w:tc>
        <w:tc>
          <w:tcPr>
            <w:tcW w:w="992" w:type="dxa"/>
            <w:tcBorders>
              <w:top w:val="nil"/>
              <w:left w:val="nil"/>
              <w:bottom w:val="single" w:sz="4" w:space="0" w:color="auto"/>
              <w:right w:val="single" w:sz="4" w:space="0" w:color="auto"/>
            </w:tcBorders>
            <w:shd w:val="clear" w:color="auto" w:fill="auto"/>
            <w:vAlign w:val="center"/>
            <w:hideMark/>
          </w:tcPr>
          <w:p w14:paraId="6C6DB39E"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47909A13"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-263,2 </w:t>
            </w:r>
          </w:p>
        </w:tc>
        <w:tc>
          <w:tcPr>
            <w:tcW w:w="860" w:type="dxa"/>
            <w:tcBorders>
              <w:top w:val="nil"/>
              <w:left w:val="nil"/>
              <w:bottom w:val="single" w:sz="4" w:space="0" w:color="auto"/>
              <w:right w:val="double" w:sz="6" w:space="0" w:color="auto"/>
            </w:tcBorders>
            <w:shd w:val="clear" w:color="auto" w:fill="auto"/>
            <w:vAlign w:val="center"/>
            <w:hideMark/>
          </w:tcPr>
          <w:p w14:paraId="1173B77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00D89BAA"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3AC694B8"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Иные межбюджетные трансферты на финансовое обеспечение дорожной деятельности (дорожный фонд Архангельской области)</w:t>
            </w:r>
          </w:p>
        </w:tc>
        <w:tc>
          <w:tcPr>
            <w:tcW w:w="993" w:type="dxa"/>
            <w:tcBorders>
              <w:top w:val="nil"/>
              <w:left w:val="nil"/>
              <w:bottom w:val="single" w:sz="4" w:space="0" w:color="auto"/>
              <w:right w:val="single" w:sz="4" w:space="0" w:color="auto"/>
            </w:tcBorders>
            <w:shd w:val="clear" w:color="auto" w:fill="auto"/>
            <w:vAlign w:val="center"/>
            <w:hideMark/>
          </w:tcPr>
          <w:p w14:paraId="6F443600"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692,7 </w:t>
            </w:r>
          </w:p>
        </w:tc>
        <w:tc>
          <w:tcPr>
            <w:tcW w:w="992" w:type="dxa"/>
            <w:tcBorders>
              <w:top w:val="nil"/>
              <w:left w:val="nil"/>
              <w:bottom w:val="single" w:sz="4" w:space="0" w:color="auto"/>
              <w:right w:val="single" w:sz="4" w:space="0" w:color="auto"/>
            </w:tcBorders>
            <w:shd w:val="clear" w:color="auto" w:fill="auto"/>
            <w:vAlign w:val="center"/>
            <w:hideMark/>
          </w:tcPr>
          <w:p w14:paraId="26D89211"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5D68579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-692,7 </w:t>
            </w:r>
          </w:p>
        </w:tc>
        <w:tc>
          <w:tcPr>
            <w:tcW w:w="860" w:type="dxa"/>
            <w:tcBorders>
              <w:top w:val="nil"/>
              <w:left w:val="nil"/>
              <w:bottom w:val="single" w:sz="4" w:space="0" w:color="auto"/>
              <w:right w:val="double" w:sz="6" w:space="0" w:color="auto"/>
            </w:tcBorders>
            <w:shd w:val="clear" w:color="auto" w:fill="auto"/>
            <w:vAlign w:val="center"/>
            <w:hideMark/>
          </w:tcPr>
          <w:p w14:paraId="06F5054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59571BAC" w14:textId="77777777" w:rsidTr="00097649">
        <w:trPr>
          <w:trHeight w:val="56"/>
        </w:trPr>
        <w:tc>
          <w:tcPr>
            <w:tcW w:w="9257" w:type="dxa"/>
            <w:gridSpan w:val="5"/>
            <w:tcBorders>
              <w:top w:val="single" w:sz="4" w:space="0" w:color="auto"/>
              <w:left w:val="double" w:sz="6" w:space="0" w:color="auto"/>
              <w:bottom w:val="single" w:sz="4" w:space="0" w:color="auto"/>
              <w:right w:val="double" w:sz="6" w:space="0" w:color="000000"/>
            </w:tcBorders>
            <w:shd w:val="clear" w:color="000000" w:fill="DAEEF3"/>
            <w:vAlign w:val="center"/>
            <w:hideMark/>
          </w:tcPr>
          <w:p w14:paraId="10D86994" w14:textId="77777777" w:rsidR="00450BB0" w:rsidRPr="001F3A72" w:rsidRDefault="00450BB0" w:rsidP="00A97476">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Подраздел 0412 "Другие вопросы в области национальной экономики"</w:t>
            </w:r>
          </w:p>
        </w:tc>
      </w:tr>
      <w:tr w:rsidR="0092087E" w:rsidRPr="001F3A72" w14:paraId="2E68C314"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7DCD70B5"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 из них:</w:t>
            </w:r>
          </w:p>
        </w:tc>
        <w:tc>
          <w:tcPr>
            <w:tcW w:w="993" w:type="dxa"/>
            <w:tcBorders>
              <w:top w:val="nil"/>
              <w:left w:val="nil"/>
              <w:bottom w:val="single" w:sz="4" w:space="0" w:color="auto"/>
              <w:right w:val="single" w:sz="4" w:space="0" w:color="auto"/>
            </w:tcBorders>
            <w:shd w:val="clear" w:color="auto" w:fill="auto"/>
            <w:vAlign w:val="center"/>
            <w:hideMark/>
          </w:tcPr>
          <w:p w14:paraId="4D69C265"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547,5 </w:t>
            </w:r>
          </w:p>
        </w:tc>
        <w:tc>
          <w:tcPr>
            <w:tcW w:w="992" w:type="dxa"/>
            <w:tcBorders>
              <w:top w:val="nil"/>
              <w:left w:val="nil"/>
              <w:bottom w:val="single" w:sz="4" w:space="0" w:color="auto"/>
              <w:right w:val="single" w:sz="4" w:space="0" w:color="auto"/>
            </w:tcBorders>
            <w:shd w:val="clear" w:color="auto" w:fill="auto"/>
            <w:vAlign w:val="center"/>
            <w:hideMark/>
          </w:tcPr>
          <w:p w14:paraId="6D53733B"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1 375,2 </w:t>
            </w:r>
          </w:p>
        </w:tc>
        <w:tc>
          <w:tcPr>
            <w:tcW w:w="991" w:type="dxa"/>
            <w:tcBorders>
              <w:top w:val="nil"/>
              <w:left w:val="nil"/>
              <w:bottom w:val="single" w:sz="4" w:space="0" w:color="auto"/>
              <w:right w:val="single" w:sz="4" w:space="0" w:color="auto"/>
            </w:tcBorders>
            <w:shd w:val="clear" w:color="auto" w:fill="auto"/>
            <w:vAlign w:val="center"/>
            <w:hideMark/>
          </w:tcPr>
          <w:p w14:paraId="357896C5"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827,6 </w:t>
            </w:r>
          </w:p>
        </w:tc>
        <w:tc>
          <w:tcPr>
            <w:tcW w:w="860" w:type="dxa"/>
            <w:tcBorders>
              <w:top w:val="nil"/>
              <w:left w:val="nil"/>
              <w:bottom w:val="single" w:sz="4" w:space="0" w:color="auto"/>
              <w:right w:val="double" w:sz="6" w:space="0" w:color="auto"/>
            </w:tcBorders>
            <w:shd w:val="clear" w:color="auto" w:fill="auto"/>
            <w:vAlign w:val="center"/>
            <w:hideMark/>
          </w:tcPr>
          <w:p w14:paraId="6E3CD29D"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2,5 раза</w:t>
            </w:r>
          </w:p>
        </w:tc>
      </w:tr>
      <w:tr w:rsidR="0092087E" w:rsidRPr="001F3A72" w14:paraId="613CAFD2"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04109B6E"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Взнос в уставный капитал АО "Архангельская областная энергетическая компания"</w:t>
            </w:r>
          </w:p>
        </w:tc>
        <w:tc>
          <w:tcPr>
            <w:tcW w:w="993" w:type="dxa"/>
            <w:tcBorders>
              <w:top w:val="nil"/>
              <w:left w:val="nil"/>
              <w:bottom w:val="single" w:sz="4" w:space="0" w:color="auto"/>
              <w:right w:val="single" w:sz="4" w:space="0" w:color="auto"/>
            </w:tcBorders>
            <w:shd w:val="clear" w:color="auto" w:fill="auto"/>
            <w:vAlign w:val="center"/>
            <w:hideMark/>
          </w:tcPr>
          <w:p w14:paraId="0C27712E"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2" w:type="dxa"/>
            <w:tcBorders>
              <w:top w:val="nil"/>
              <w:left w:val="nil"/>
              <w:bottom w:val="single" w:sz="4" w:space="0" w:color="auto"/>
              <w:right w:val="single" w:sz="4" w:space="0" w:color="auto"/>
            </w:tcBorders>
            <w:shd w:val="clear" w:color="auto" w:fill="auto"/>
            <w:vAlign w:val="center"/>
            <w:hideMark/>
          </w:tcPr>
          <w:p w14:paraId="602D9740"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350,0 </w:t>
            </w:r>
          </w:p>
        </w:tc>
        <w:tc>
          <w:tcPr>
            <w:tcW w:w="991" w:type="dxa"/>
            <w:tcBorders>
              <w:top w:val="nil"/>
              <w:left w:val="nil"/>
              <w:bottom w:val="single" w:sz="4" w:space="0" w:color="auto"/>
              <w:right w:val="single" w:sz="4" w:space="0" w:color="auto"/>
            </w:tcBorders>
            <w:shd w:val="clear" w:color="auto" w:fill="auto"/>
            <w:vAlign w:val="center"/>
            <w:hideMark/>
          </w:tcPr>
          <w:p w14:paraId="50104C2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350,0 </w:t>
            </w:r>
          </w:p>
        </w:tc>
        <w:tc>
          <w:tcPr>
            <w:tcW w:w="860" w:type="dxa"/>
            <w:tcBorders>
              <w:top w:val="nil"/>
              <w:left w:val="nil"/>
              <w:bottom w:val="single" w:sz="4" w:space="0" w:color="auto"/>
              <w:right w:val="double" w:sz="6" w:space="0" w:color="auto"/>
            </w:tcBorders>
            <w:shd w:val="clear" w:color="auto" w:fill="auto"/>
            <w:vAlign w:val="center"/>
            <w:hideMark/>
          </w:tcPr>
          <w:p w14:paraId="1C46BFE7" w14:textId="091523E1" w:rsidR="00450BB0" w:rsidRPr="001F3A72" w:rsidRDefault="00F553E0" w:rsidP="00F553E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r w:rsidR="00450BB0" w:rsidRPr="001F3A72">
              <w:rPr>
                <w:rFonts w:ascii="Times New Roman" w:eastAsia="Times New Roman" w:hAnsi="Times New Roman"/>
                <w:sz w:val="20"/>
                <w:szCs w:val="20"/>
                <w:lang w:eastAsia="ru-RU"/>
              </w:rPr>
              <w:t> </w:t>
            </w:r>
          </w:p>
        </w:tc>
      </w:tr>
      <w:tr w:rsidR="0092087E" w:rsidRPr="001F3A72" w14:paraId="494085D8" w14:textId="77777777" w:rsidTr="00097649">
        <w:trPr>
          <w:trHeight w:val="56"/>
        </w:trPr>
        <w:tc>
          <w:tcPr>
            <w:tcW w:w="9257" w:type="dxa"/>
            <w:gridSpan w:val="5"/>
            <w:tcBorders>
              <w:top w:val="single" w:sz="4" w:space="0" w:color="auto"/>
              <w:left w:val="double" w:sz="6" w:space="0" w:color="auto"/>
              <w:bottom w:val="single" w:sz="4" w:space="0" w:color="auto"/>
              <w:right w:val="double" w:sz="6" w:space="0" w:color="000000"/>
            </w:tcBorders>
            <w:shd w:val="clear" w:color="000000" w:fill="DAEEF3"/>
            <w:vAlign w:val="center"/>
            <w:hideMark/>
          </w:tcPr>
          <w:p w14:paraId="70320040" w14:textId="77777777" w:rsidR="00450BB0" w:rsidRPr="001F3A72" w:rsidRDefault="00450BB0" w:rsidP="00A97476">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Подраздел 0501 "Жилищное хозяйство"</w:t>
            </w:r>
          </w:p>
        </w:tc>
      </w:tr>
      <w:tr w:rsidR="0092087E" w:rsidRPr="001F3A72" w14:paraId="7167AE46"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4B5B8D34"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 из них:</w:t>
            </w:r>
          </w:p>
        </w:tc>
        <w:tc>
          <w:tcPr>
            <w:tcW w:w="993" w:type="dxa"/>
            <w:tcBorders>
              <w:top w:val="nil"/>
              <w:left w:val="nil"/>
              <w:bottom w:val="single" w:sz="4" w:space="0" w:color="auto"/>
              <w:right w:val="single" w:sz="4" w:space="0" w:color="auto"/>
            </w:tcBorders>
            <w:shd w:val="clear" w:color="auto" w:fill="auto"/>
            <w:vAlign w:val="center"/>
            <w:hideMark/>
          </w:tcPr>
          <w:p w14:paraId="1244E6A6"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2 446,4 </w:t>
            </w:r>
          </w:p>
        </w:tc>
        <w:tc>
          <w:tcPr>
            <w:tcW w:w="992" w:type="dxa"/>
            <w:tcBorders>
              <w:top w:val="nil"/>
              <w:left w:val="nil"/>
              <w:bottom w:val="single" w:sz="4" w:space="0" w:color="auto"/>
              <w:right w:val="single" w:sz="4" w:space="0" w:color="auto"/>
            </w:tcBorders>
            <w:shd w:val="clear" w:color="auto" w:fill="auto"/>
            <w:vAlign w:val="center"/>
            <w:hideMark/>
          </w:tcPr>
          <w:p w14:paraId="78513136"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6 607,5 </w:t>
            </w:r>
          </w:p>
        </w:tc>
        <w:tc>
          <w:tcPr>
            <w:tcW w:w="991" w:type="dxa"/>
            <w:tcBorders>
              <w:top w:val="nil"/>
              <w:left w:val="nil"/>
              <w:bottom w:val="single" w:sz="4" w:space="0" w:color="auto"/>
              <w:right w:val="single" w:sz="4" w:space="0" w:color="auto"/>
            </w:tcBorders>
            <w:shd w:val="clear" w:color="auto" w:fill="auto"/>
            <w:vAlign w:val="center"/>
            <w:hideMark/>
          </w:tcPr>
          <w:p w14:paraId="5DD9ECAF"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4 161,1 </w:t>
            </w:r>
          </w:p>
        </w:tc>
        <w:tc>
          <w:tcPr>
            <w:tcW w:w="860" w:type="dxa"/>
            <w:tcBorders>
              <w:top w:val="nil"/>
              <w:left w:val="nil"/>
              <w:bottom w:val="single" w:sz="4" w:space="0" w:color="auto"/>
              <w:right w:val="double" w:sz="6" w:space="0" w:color="auto"/>
            </w:tcBorders>
            <w:shd w:val="clear" w:color="auto" w:fill="auto"/>
            <w:vAlign w:val="center"/>
            <w:hideMark/>
          </w:tcPr>
          <w:p w14:paraId="0C59F063"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2,7 раза</w:t>
            </w:r>
          </w:p>
        </w:tc>
      </w:tr>
      <w:tr w:rsidR="0092087E" w:rsidRPr="001F3A72" w14:paraId="4CE1F4A3"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3195A8FE"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Фонда содействия реформированию жилищно-коммунального хозяйства</w:t>
            </w:r>
          </w:p>
        </w:tc>
        <w:tc>
          <w:tcPr>
            <w:tcW w:w="993" w:type="dxa"/>
            <w:tcBorders>
              <w:top w:val="nil"/>
              <w:left w:val="nil"/>
              <w:bottom w:val="single" w:sz="4" w:space="0" w:color="auto"/>
              <w:right w:val="single" w:sz="4" w:space="0" w:color="auto"/>
            </w:tcBorders>
            <w:shd w:val="clear" w:color="auto" w:fill="auto"/>
            <w:vAlign w:val="center"/>
            <w:hideMark/>
          </w:tcPr>
          <w:p w14:paraId="5580F1F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1 728,7 </w:t>
            </w:r>
          </w:p>
        </w:tc>
        <w:tc>
          <w:tcPr>
            <w:tcW w:w="992" w:type="dxa"/>
            <w:tcBorders>
              <w:top w:val="nil"/>
              <w:left w:val="nil"/>
              <w:bottom w:val="single" w:sz="4" w:space="0" w:color="auto"/>
              <w:right w:val="single" w:sz="4" w:space="0" w:color="auto"/>
            </w:tcBorders>
            <w:shd w:val="clear" w:color="auto" w:fill="auto"/>
            <w:vAlign w:val="center"/>
            <w:hideMark/>
          </w:tcPr>
          <w:p w14:paraId="4ECF5477"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5 837,8 </w:t>
            </w:r>
          </w:p>
        </w:tc>
        <w:tc>
          <w:tcPr>
            <w:tcW w:w="991" w:type="dxa"/>
            <w:tcBorders>
              <w:top w:val="nil"/>
              <w:left w:val="nil"/>
              <w:bottom w:val="single" w:sz="4" w:space="0" w:color="auto"/>
              <w:right w:val="single" w:sz="4" w:space="0" w:color="auto"/>
            </w:tcBorders>
            <w:shd w:val="clear" w:color="auto" w:fill="auto"/>
            <w:vAlign w:val="center"/>
            <w:hideMark/>
          </w:tcPr>
          <w:p w14:paraId="02E83ADE"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4 109,1 </w:t>
            </w:r>
          </w:p>
        </w:tc>
        <w:tc>
          <w:tcPr>
            <w:tcW w:w="860" w:type="dxa"/>
            <w:tcBorders>
              <w:top w:val="nil"/>
              <w:left w:val="nil"/>
              <w:bottom w:val="single" w:sz="4" w:space="0" w:color="auto"/>
              <w:right w:val="double" w:sz="6" w:space="0" w:color="auto"/>
            </w:tcBorders>
            <w:shd w:val="clear" w:color="auto" w:fill="auto"/>
            <w:vAlign w:val="center"/>
            <w:hideMark/>
          </w:tcPr>
          <w:p w14:paraId="2226FDC3"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3,4 раза</w:t>
            </w:r>
          </w:p>
        </w:tc>
      </w:tr>
      <w:tr w:rsidR="0092087E" w:rsidRPr="001F3A72" w14:paraId="54CBAA12"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1372F70C"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 субъектов РФ</w:t>
            </w:r>
          </w:p>
        </w:tc>
        <w:tc>
          <w:tcPr>
            <w:tcW w:w="993" w:type="dxa"/>
            <w:tcBorders>
              <w:top w:val="nil"/>
              <w:left w:val="nil"/>
              <w:bottom w:val="single" w:sz="4" w:space="0" w:color="auto"/>
              <w:right w:val="single" w:sz="4" w:space="0" w:color="auto"/>
            </w:tcBorders>
            <w:shd w:val="clear" w:color="auto" w:fill="auto"/>
            <w:vAlign w:val="center"/>
            <w:hideMark/>
          </w:tcPr>
          <w:p w14:paraId="3C7C3511"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34,5 </w:t>
            </w:r>
          </w:p>
        </w:tc>
        <w:tc>
          <w:tcPr>
            <w:tcW w:w="992" w:type="dxa"/>
            <w:tcBorders>
              <w:top w:val="nil"/>
              <w:left w:val="nil"/>
              <w:bottom w:val="single" w:sz="4" w:space="0" w:color="auto"/>
              <w:right w:val="single" w:sz="4" w:space="0" w:color="auto"/>
            </w:tcBorders>
            <w:shd w:val="clear" w:color="auto" w:fill="auto"/>
            <w:vAlign w:val="center"/>
            <w:hideMark/>
          </w:tcPr>
          <w:p w14:paraId="040C9F60"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544,3 </w:t>
            </w:r>
          </w:p>
        </w:tc>
        <w:tc>
          <w:tcPr>
            <w:tcW w:w="991" w:type="dxa"/>
            <w:tcBorders>
              <w:top w:val="nil"/>
              <w:left w:val="nil"/>
              <w:bottom w:val="single" w:sz="4" w:space="0" w:color="auto"/>
              <w:right w:val="single" w:sz="4" w:space="0" w:color="auto"/>
            </w:tcBorders>
            <w:shd w:val="clear" w:color="auto" w:fill="auto"/>
            <w:vAlign w:val="center"/>
            <w:hideMark/>
          </w:tcPr>
          <w:p w14:paraId="734AE350"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509,8 </w:t>
            </w:r>
          </w:p>
        </w:tc>
        <w:tc>
          <w:tcPr>
            <w:tcW w:w="860" w:type="dxa"/>
            <w:tcBorders>
              <w:top w:val="nil"/>
              <w:left w:val="nil"/>
              <w:bottom w:val="single" w:sz="4" w:space="0" w:color="auto"/>
              <w:right w:val="double" w:sz="6" w:space="0" w:color="auto"/>
            </w:tcBorders>
            <w:shd w:val="clear" w:color="auto" w:fill="auto"/>
            <w:vAlign w:val="center"/>
            <w:hideMark/>
          </w:tcPr>
          <w:p w14:paraId="1AFF722B"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15,8 раза</w:t>
            </w:r>
          </w:p>
        </w:tc>
      </w:tr>
      <w:tr w:rsidR="0092087E" w:rsidRPr="001F3A72" w14:paraId="3123894B"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24485533"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мероприятий федеральной целевой программы "Развитие космодромов на период 2017-2025 годов в обеспечение космической деятельности Российской Федерации"</w:t>
            </w:r>
          </w:p>
        </w:tc>
        <w:tc>
          <w:tcPr>
            <w:tcW w:w="993" w:type="dxa"/>
            <w:tcBorders>
              <w:top w:val="nil"/>
              <w:left w:val="nil"/>
              <w:bottom w:val="single" w:sz="4" w:space="0" w:color="auto"/>
              <w:right w:val="single" w:sz="4" w:space="0" w:color="auto"/>
            </w:tcBorders>
            <w:shd w:val="clear" w:color="auto" w:fill="auto"/>
            <w:vAlign w:val="center"/>
            <w:hideMark/>
          </w:tcPr>
          <w:p w14:paraId="05F94525"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494,3 </w:t>
            </w:r>
          </w:p>
        </w:tc>
        <w:tc>
          <w:tcPr>
            <w:tcW w:w="992" w:type="dxa"/>
            <w:tcBorders>
              <w:top w:val="nil"/>
              <w:left w:val="nil"/>
              <w:bottom w:val="single" w:sz="4" w:space="0" w:color="auto"/>
              <w:right w:val="single" w:sz="4" w:space="0" w:color="auto"/>
            </w:tcBorders>
            <w:shd w:val="clear" w:color="auto" w:fill="auto"/>
            <w:vAlign w:val="center"/>
            <w:hideMark/>
          </w:tcPr>
          <w:p w14:paraId="46DE581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5AE60DF2"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-494,3 </w:t>
            </w:r>
          </w:p>
        </w:tc>
        <w:tc>
          <w:tcPr>
            <w:tcW w:w="860" w:type="dxa"/>
            <w:tcBorders>
              <w:top w:val="nil"/>
              <w:left w:val="nil"/>
              <w:bottom w:val="single" w:sz="4" w:space="0" w:color="auto"/>
              <w:right w:val="double" w:sz="6" w:space="0" w:color="auto"/>
            </w:tcBorders>
            <w:shd w:val="clear" w:color="auto" w:fill="auto"/>
            <w:vAlign w:val="center"/>
            <w:hideMark/>
          </w:tcPr>
          <w:p w14:paraId="46B1E178"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0C21025E" w14:textId="77777777" w:rsidTr="00097649">
        <w:trPr>
          <w:trHeight w:val="56"/>
        </w:trPr>
        <w:tc>
          <w:tcPr>
            <w:tcW w:w="9257" w:type="dxa"/>
            <w:gridSpan w:val="5"/>
            <w:tcBorders>
              <w:top w:val="single" w:sz="4" w:space="0" w:color="auto"/>
              <w:left w:val="double" w:sz="6" w:space="0" w:color="auto"/>
              <w:bottom w:val="single" w:sz="4" w:space="0" w:color="auto"/>
              <w:right w:val="double" w:sz="6" w:space="0" w:color="000000"/>
            </w:tcBorders>
            <w:shd w:val="clear" w:color="000000" w:fill="DAEEF3"/>
            <w:vAlign w:val="center"/>
            <w:hideMark/>
          </w:tcPr>
          <w:p w14:paraId="3B56CDC6" w14:textId="77777777" w:rsidR="00450BB0" w:rsidRPr="001F3A72" w:rsidRDefault="00450BB0" w:rsidP="00A97476">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Подраздел 0502 "Коммунальное хозяйство"</w:t>
            </w:r>
          </w:p>
        </w:tc>
      </w:tr>
      <w:tr w:rsidR="0092087E" w:rsidRPr="001F3A72" w14:paraId="164900E7"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69649707"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 из них:</w:t>
            </w:r>
          </w:p>
        </w:tc>
        <w:tc>
          <w:tcPr>
            <w:tcW w:w="993" w:type="dxa"/>
            <w:tcBorders>
              <w:top w:val="nil"/>
              <w:left w:val="nil"/>
              <w:bottom w:val="single" w:sz="4" w:space="0" w:color="auto"/>
              <w:right w:val="single" w:sz="4" w:space="0" w:color="auto"/>
            </w:tcBorders>
            <w:shd w:val="clear" w:color="auto" w:fill="auto"/>
            <w:vAlign w:val="center"/>
            <w:hideMark/>
          </w:tcPr>
          <w:p w14:paraId="5302E14D"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4 914,5 </w:t>
            </w:r>
          </w:p>
        </w:tc>
        <w:tc>
          <w:tcPr>
            <w:tcW w:w="992" w:type="dxa"/>
            <w:tcBorders>
              <w:top w:val="nil"/>
              <w:left w:val="nil"/>
              <w:bottom w:val="single" w:sz="4" w:space="0" w:color="auto"/>
              <w:right w:val="single" w:sz="4" w:space="0" w:color="auto"/>
            </w:tcBorders>
            <w:shd w:val="clear" w:color="auto" w:fill="auto"/>
            <w:vAlign w:val="center"/>
            <w:hideMark/>
          </w:tcPr>
          <w:p w14:paraId="308A272F"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5 975,7 </w:t>
            </w:r>
          </w:p>
        </w:tc>
        <w:tc>
          <w:tcPr>
            <w:tcW w:w="991" w:type="dxa"/>
            <w:tcBorders>
              <w:top w:val="nil"/>
              <w:left w:val="nil"/>
              <w:bottom w:val="single" w:sz="4" w:space="0" w:color="auto"/>
              <w:right w:val="single" w:sz="4" w:space="0" w:color="auto"/>
            </w:tcBorders>
            <w:shd w:val="clear" w:color="auto" w:fill="auto"/>
            <w:vAlign w:val="center"/>
            <w:hideMark/>
          </w:tcPr>
          <w:p w14:paraId="3F0DF23E"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1 061,2 </w:t>
            </w:r>
          </w:p>
        </w:tc>
        <w:tc>
          <w:tcPr>
            <w:tcW w:w="860" w:type="dxa"/>
            <w:tcBorders>
              <w:top w:val="nil"/>
              <w:left w:val="nil"/>
              <w:bottom w:val="single" w:sz="4" w:space="0" w:color="auto"/>
              <w:right w:val="double" w:sz="6" w:space="0" w:color="auto"/>
            </w:tcBorders>
            <w:shd w:val="clear" w:color="auto" w:fill="auto"/>
            <w:vAlign w:val="center"/>
            <w:hideMark/>
          </w:tcPr>
          <w:p w14:paraId="151308E5"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21,6 </w:t>
            </w:r>
          </w:p>
        </w:tc>
      </w:tr>
      <w:tr w:rsidR="0092087E" w:rsidRPr="001F3A72" w14:paraId="21F6BEA6"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09B44AE1"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Возмещение недополученных доходов, возникающих в результате государственного регулирования тарифов в области обращения с твердыми коммунальными отходами</w:t>
            </w:r>
          </w:p>
        </w:tc>
        <w:tc>
          <w:tcPr>
            <w:tcW w:w="993" w:type="dxa"/>
            <w:tcBorders>
              <w:top w:val="nil"/>
              <w:left w:val="nil"/>
              <w:bottom w:val="single" w:sz="4" w:space="0" w:color="auto"/>
              <w:right w:val="single" w:sz="4" w:space="0" w:color="auto"/>
            </w:tcBorders>
            <w:shd w:val="clear" w:color="auto" w:fill="auto"/>
            <w:vAlign w:val="center"/>
            <w:hideMark/>
          </w:tcPr>
          <w:p w14:paraId="64A94C9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53,2 </w:t>
            </w:r>
          </w:p>
        </w:tc>
        <w:tc>
          <w:tcPr>
            <w:tcW w:w="992" w:type="dxa"/>
            <w:tcBorders>
              <w:top w:val="nil"/>
              <w:left w:val="nil"/>
              <w:bottom w:val="single" w:sz="4" w:space="0" w:color="auto"/>
              <w:right w:val="single" w:sz="4" w:space="0" w:color="auto"/>
            </w:tcBorders>
            <w:shd w:val="clear" w:color="auto" w:fill="auto"/>
            <w:vAlign w:val="center"/>
            <w:hideMark/>
          </w:tcPr>
          <w:p w14:paraId="4DED09B0"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562,6 </w:t>
            </w:r>
          </w:p>
        </w:tc>
        <w:tc>
          <w:tcPr>
            <w:tcW w:w="991" w:type="dxa"/>
            <w:tcBorders>
              <w:top w:val="nil"/>
              <w:left w:val="nil"/>
              <w:bottom w:val="single" w:sz="4" w:space="0" w:color="auto"/>
              <w:right w:val="single" w:sz="4" w:space="0" w:color="auto"/>
            </w:tcBorders>
            <w:shd w:val="clear" w:color="auto" w:fill="auto"/>
            <w:vAlign w:val="center"/>
            <w:hideMark/>
          </w:tcPr>
          <w:p w14:paraId="199978EF"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509,4 </w:t>
            </w:r>
          </w:p>
        </w:tc>
        <w:tc>
          <w:tcPr>
            <w:tcW w:w="860" w:type="dxa"/>
            <w:tcBorders>
              <w:top w:val="nil"/>
              <w:left w:val="nil"/>
              <w:bottom w:val="single" w:sz="4" w:space="0" w:color="auto"/>
              <w:right w:val="double" w:sz="6" w:space="0" w:color="auto"/>
            </w:tcBorders>
            <w:shd w:val="clear" w:color="auto" w:fill="auto"/>
            <w:vAlign w:val="center"/>
            <w:hideMark/>
          </w:tcPr>
          <w:p w14:paraId="2FC1340E"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10,6 раза</w:t>
            </w:r>
          </w:p>
        </w:tc>
      </w:tr>
      <w:tr w:rsidR="0092087E" w:rsidRPr="001F3A72" w14:paraId="4A6F4337"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11FCBDAD"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Возмещение недополученных доходов, возникающих в результате государственного регулирования тарифов на тепловую энергию, поставляемую населению и потребителям, приравненным к населению, на нужды теплоснабжения</w:t>
            </w:r>
          </w:p>
        </w:tc>
        <w:tc>
          <w:tcPr>
            <w:tcW w:w="993" w:type="dxa"/>
            <w:tcBorders>
              <w:top w:val="nil"/>
              <w:left w:val="nil"/>
              <w:bottom w:val="single" w:sz="4" w:space="0" w:color="auto"/>
              <w:right w:val="single" w:sz="4" w:space="0" w:color="auto"/>
            </w:tcBorders>
            <w:shd w:val="clear" w:color="auto" w:fill="auto"/>
            <w:vAlign w:val="center"/>
            <w:hideMark/>
          </w:tcPr>
          <w:p w14:paraId="28054162"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2 157,9 </w:t>
            </w:r>
          </w:p>
        </w:tc>
        <w:tc>
          <w:tcPr>
            <w:tcW w:w="992" w:type="dxa"/>
            <w:tcBorders>
              <w:top w:val="nil"/>
              <w:left w:val="nil"/>
              <w:bottom w:val="single" w:sz="4" w:space="0" w:color="auto"/>
              <w:right w:val="single" w:sz="4" w:space="0" w:color="auto"/>
            </w:tcBorders>
            <w:shd w:val="clear" w:color="auto" w:fill="auto"/>
            <w:vAlign w:val="center"/>
            <w:hideMark/>
          </w:tcPr>
          <w:p w14:paraId="6CAA1488"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2 429,0 </w:t>
            </w:r>
          </w:p>
        </w:tc>
        <w:tc>
          <w:tcPr>
            <w:tcW w:w="991" w:type="dxa"/>
            <w:tcBorders>
              <w:top w:val="nil"/>
              <w:left w:val="nil"/>
              <w:bottom w:val="single" w:sz="4" w:space="0" w:color="auto"/>
              <w:right w:val="single" w:sz="4" w:space="0" w:color="auto"/>
            </w:tcBorders>
            <w:shd w:val="clear" w:color="auto" w:fill="auto"/>
            <w:vAlign w:val="center"/>
            <w:hideMark/>
          </w:tcPr>
          <w:p w14:paraId="53E28DA1"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271,1 </w:t>
            </w:r>
          </w:p>
        </w:tc>
        <w:tc>
          <w:tcPr>
            <w:tcW w:w="860" w:type="dxa"/>
            <w:tcBorders>
              <w:top w:val="nil"/>
              <w:left w:val="nil"/>
              <w:bottom w:val="single" w:sz="4" w:space="0" w:color="auto"/>
              <w:right w:val="double" w:sz="6" w:space="0" w:color="auto"/>
            </w:tcBorders>
            <w:shd w:val="clear" w:color="auto" w:fill="auto"/>
            <w:vAlign w:val="center"/>
            <w:hideMark/>
          </w:tcPr>
          <w:p w14:paraId="35604CCE"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12,6 </w:t>
            </w:r>
          </w:p>
        </w:tc>
      </w:tr>
      <w:tr w:rsidR="0092087E" w:rsidRPr="001F3A72" w14:paraId="397CF927"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297280A7"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Возмещение недополученных доходов, возникающих в результате государственного регулирования тарифов на холодную воду и водоотведение для населения и потребителей, приравненных к населению</w:t>
            </w:r>
          </w:p>
        </w:tc>
        <w:tc>
          <w:tcPr>
            <w:tcW w:w="993" w:type="dxa"/>
            <w:tcBorders>
              <w:top w:val="nil"/>
              <w:left w:val="nil"/>
              <w:bottom w:val="single" w:sz="4" w:space="0" w:color="auto"/>
              <w:right w:val="single" w:sz="4" w:space="0" w:color="auto"/>
            </w:tcBorders>
            <w:shd w:val="clear" w:color="auto" w:fill="auto"/>
            <w:vAlign w:val="center"/>
            <w:hideMark/>
          </w:tcPr>
          <w:p w14:paraId="28BE612F"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777,4 </w:t>
            </w:r>
          </w:p>
        </w:tc>
        <w:tc>
          <w:tcPr>
            <w:tcW w:w="992" w:type="dxa"/>
            <w:tcBorders>
              <w:top w:val="nil"/>
              <w:left w:val="nil"/>
              <w:bottom w:val="single" w:sz="4" w:space="0" w:color="auto"/>
              <w:right w:val="single" w:sz="4" w:space="0" w:color="auto"/>
            </w:tcBorders>
            <w:shd w:val="clear" w:color="auto" w:fill="auto"/>
            <w:vAlign w:val="center"/>
            <w:hideMark/>
          </w:tcPr>
          <w:p w14:paraId="2AA30BBC"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1 076,7 </w:t>
            </w:r>
          </w:p>
        </w:tc>
        <w:tc>
          <w:tcPr>
            <w:tcW w:w="991" w:type="dxa"/>
            <w:tcBorders>
              <w:top w:val="nil"/>
              <w:left w:val="nil"/>
              <w:bottom w:val="single" w:sz="4" w:space="0" w:color="auto"/>
              <w:right w:val="single" w:sz="4" w:space="0" w:color="auto"/>
            </w:tcBorders>
            <w:shd w:val="clear" w:color="auto" w:fill="auto"/>
            <w:vAlign w:val="center"/>
            <w:hideMark/>
          </w:tcPr>
          <w:p w14:paraId="4C0605F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299,3 </w:t>
            </w:r>
          </w:p>
        </w:tc>
        <w:tc>
          <w:tcPr>
            <w:tcW w:w="860" w:type="dxa"/>
            <w:tcBorders>
              <w:top w:val="nil"/>
              <w:left w:val="nil"/>
              <w:bottom w:val="single" w:sz="4" w:space="0" w:color="auto"/>
              <w:right w:val="double" w:sz="6" w:space="0" w:color="auto"/>
            </w:tcBorders>
            <w:shd w:val="clear" w:color="auto" w:fill="auto"/>
            <w:vAlign w:val="center"/>
            <w:hideMark/>
          </w:tcPr>
          <w:p w14:paraId="1E1F7FF7"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38,5 </w:t>
            </w:r>
          </w:p>
        </w:tc>
      </w:tr>
      <w:tr w:rsidR="0092087E" w:rsidRPr="001F3A72" w14:paraId="6418D654" w14:textId="77777777" w:rsidTr="00097649">
        <w:trPr>
          <w:trHeight w:val="56"/>
        </w:trPr>
        <w:tc>
          <w:tcPr>
            <w:tcW w:w="9257" w:type="dxa"/>
            <w:gridSpan w:val="5"/>
            <w:tcBorders>
              <w:top w:val="single" w:sz="4" w:space="0" w:color="auto"/>
              <w:left w:val="double" w:sz="6" w:space="0" w:color="auto"/>
              <w:bottom w:val="single" w:sz="4" w:space="0" w:color="auto"/>
              <w:right w:val="double" w:sz="6" w:space="0" w:color="000000"/>
            </w:tcBorders>
            <w:shd w:val="clear" w:color="000000" w:fill="DAEEF3"/>
            <w:vAlign w:val="center"/>
            <w:hideMark/>
          </w:tcPr>
          <w:p w14:paraId="0A6F1F85" w14:textId="77777777" w:rsidR="00450BB0" w:rsidRPr="001F3A72" w:rsidRDefault="00450BB0" w:rsidP="00A97476">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Подраздел 0702 "Общее образование"</w:t>
            </w:r>
          </w:p>
        </w:tc>
      </w:tr>
      <w:tr w:rsidR="0092087E" w:rsidRPr="001F3A72" w14:paraId="02F87243"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27E34A61"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 из них:</w:t>
            </w:r>
          </w:p>
        </w:tc>
        <w:tc>
          <w:tcPr>
            <w:tcW w:w="993" w:type="dxa"/>
            <w:tcBorders>
              <w:top w:val="nil"/>
              <w:left w:val="nil"/>
              <w:bottom w:val="single" w:sz="4" w:space="0" w:color="auto"/>
              <w:right w:val="single" w:sz="4" w:space="0" w:color="auto"/>
            </w:tcBorders>
            <w:shd w:val="clear" w:color="auto" w:fill="auto"/>
            <w:vAlign w:val="center"/>
            <w:hideMark/>
          </w:tcPr>
          <w:p w14:paraId="55A93A5D"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15 817,7 </w:t>
            </w:r>
          </w:p>
        </w:tc>
        <w:tc>
          <w:tcPr>
            <w:tcW w:w="992" w:type="dxa"/>
            <w:tcBorders>
              <w:top w:val="nil"/>
              <w:left w:val="nil"/>
              <w:bottom w:val="single" w:sz="4" w:space="0" w:color="auto"/>
              <w:right w:val="single" w:sz="4" w:space="0" w:color="auto"/>
            </w:tcBorders>
            <w:shd w:val="clear" w:color="auto" w:fill="auto"/>
            <w:vAlign w:val="center"/>
            <w:hideMark/>
          </w:tcPr>
          <w:p w14:paraId="5830D46E"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18 731,1 </w:t>
            </w:r>
          </w:p>
        </w:tc>
        <w:tc>
          <w:tcPr>
            <w:tcW w:w="991" w:type="dxa"/>
            <w:tcBorders>
              <w:top w:val="nil"/>
              <w:left w:val="nil"/>
              <w:bottom w:val="single" w:sz="4" w:space="0" w:color="auto"/>
              <w:right w:val="single" w:sz="4" w:space="0" w:color="auto"/>
            </w:tcBorders>
            <w:shd w:val="clear" w:color="auto" w:fill="auto"/>
            <w:vAlign w:val="center"/>
            <w:hideMark/>
          </w:tcPr>
          <w:p w14:paraId="64526736"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2 913,4 </w:t>
            </w:r>
          </w:p>
        </w:tc>
        <w:tc>
          <w:tcPr>
            <w:tcW w:w="860" w:type="dxa"/>
            <w:tcBorders>
              <w:top w:val="nil"/>
              <w:left w:val="nil"/>
              <w:bottom w:val="single" w:sz="4" w:space="0" w:color="auto"/>
              <w:right w:val="double" w:sz="6" w:space="0" w:color="auto"/>
            </w:tcBorders>
            <w:shd w:val="clear" w:color="auto" w:fill="auto"/>
            <w:vAlign w:val="center"/>
            <w:hideMark/>
          </w:tcPr>
          <w:p w14:paraId="484E67FF"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18,4 </w:t>
            </w:r>
          </w:p>
        </w:tc>
      </w:tr>
      <w:tr w:rsidR="0092087E" w:rsidRPr="001F3A72" w14:paraId="0A5AF25C"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104438E7"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образовательных программ</w:t>
            </w:r>
          </w:p>
        </w:tc>
        <w:tc>
          <w:tcPr>
            <w:tcW w:w="993" w:type="dxa"/>
            <w:tcBorders>
              <w:top w:val="nil"/>
              <w:left w:val="nil"/>
              <w:bottom w:val="single" w:sz="4" w:space="0" w:color="auto"/>
              <w:right w:val="single" w:sz="4" w:space="0" w:color="auto"/>
            </w:tcBorders>
            <w:shd w:val="clear" w:color="auto" w:fill="auto"/>
            <w:vAlign w:val="center"/>
            <w:hideMark/>
          </w:tcPr>
          <w:p w14:paraId="2447B11E"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11 723,0 </w:t>
            </w:r>
          </w:p>
        </w:tc>
        <w:tc>
          <w:tcPr>
            <w:tcW w:w="992" w:type="dxa"/>
            <w:tcBorders>
              <w:top w:val="nil"/>
              <w:left w:val="nil"/>
              <w:bottom w:val="single" w:sz="4" w:space="0" w:color="auto"/>
              <w:right w:val="single" w:sz="4" w:space="0" w:color="auto"/>
            </w:tcBorders>
            <w:shd w:val="clear" w:color="auto" w:fill="auto"/>
            <w:vAlign w:val="center"/>
            <w:hideMark/>
          </w:tcPr>
          <w:p w14:paraId="6D62830B"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12 620,6 </w:t>
            </w:r>
          </w:p>
        </w:tc>
        <w:tc>
          <w:tcPr>
            <w:tcW w:w="991" w:type="dxa"/>
            <w:tcBorders>
              <w:top w:val="nil"/>
              <w:left w:val="nil"/>
              <w:bottom w:val="single" w:sz="4" w:space="0" w:color="auto"/>
              <w:right w:val="single" w:sz="4" w:space="0" w:color="auto"/>
            </w:tcBorders>
            <w:shd w:val="clear" w:color="auto" w:fill="auto"/>
            <w:vAlign w:val="center"/>
            <w:hideMark/>
          </w:tcPr>
          <w:p w14:paraId="774A3135"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897,7 </w:t>
            </w:r>
          </w:p>
        </w:tc>
        <w:tc>
          <w:tcPr>
            <w:tcW w:w="860" w:type="dxa"/>
            <w:tcBorders>
              <w:top w:val="nil"/>
              <w:left w:val="nil"/>
              <w:bottom w:val="single" w:sz="4" w:space="0" w:color="auto"/>
              <w:right w:val="double" w:sz="6" w:space="0" w:color="auto"/>
            </w:tcBorders>
            <w:shd w:val="clear" w:color="auto" w:fill="auto"/>
            <w:vAlign w:val="center"/>
            <w:hideMark/>
          </w:tcPr>
          <w:p w14:paraId="744EB3F7"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7,7 </w:t>
            </w:r>
          </w:p>
        </w:tc>
      </w:tr>
      <w:tr w:rsidR="0092087E" w:rsidRPr="001F3A72" w14:paraId="5F9459E7"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5E106EFD"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Строительство и реконструкция объектов капитального строительства государственной собственности Архангельской области</w:t>
            </w:r>
          </w:p>
        </w:tc>
        <w:tc>
          <w:tcPr>
            <w:tcW w:w="993" w:type="dxa"/>
            <w:tcBorders>
              <w:top w:val="nil"/>
              <w:left w:val="nil"/>
              <w:bottom w:val="single" w:sz="4" w:space="0" w:color="auto"/>
              <w:right w:val="single" w:sz="4" w:space="0" w:color="auto"/>
            </w:tcBorders>
            <w:shd w:val="clear" w:color="auto" w:fill="auto"/>
            <w:vAlign w:val="center"/>
            <w:hideMark/>
          </w:tcPr>
          <w:p w14:paraId="377EC943"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23,0 </w:t>
            </w:r>
          </w:p>
        </w:tc>
        <w:tc>
          <w:tcPr>
            <w:tcW w:w="992" w:type="dxa"/>
            <w:tcBorders>
              <w:top w:val="nil"/>
              <w:left w:val="nil"/>
              <w:bottom w:val="single" w:sz="4" w:space="0" w:color="auto"/>
              <w:right w:val="single" w:sz="4" w:space="0" w:color="auto"/>
            </w:tcBorders>
            <w:shd w:val="clear" w:color="auto" w:fill="auto"/>
            <w:vAlign w:val="center"/>
            <w:hideMark/>
          </w:tcPr>
          <w:p w14:paraId="15FBD1A7"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424,6 </w:t>
            </w:r>
          </w:p>
        </w:tc>
        <w:tc>
          <w:tcPr>
            <w:tcW w:w="991" w:type="dxa"/>
            <w:tcBorders>
              <w:top w:val="nil"/>
              <w:left w:val="nil"/>
              <w:bottom w:val="single" w:sz="4" w:space="0" w:color="auto"/>
              <w:right w:val="single" w:sz="4" w:space="0" w:color="auto"/>
            </w:tcBorders>
            <w:shd w:val="clear" w:color="auto" w:fill="auto"/>
            <w:vAlign w:val="center"/>
            <w:hideMark/>
          </w:tcPr>
          <w:p w14:paraId="78A6C3F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401,6 </w:t>
            </w:r>
          </w:p>
        </w:tc>
        <w:tc>
          <w:tcPr>
            <w:tcW w:w="860" w:type="dxa"/>
            <w:tcBorders>
              <w:top w:val="nil"/>
              <w:left w:val="nil"/>
              <w:bottom w:val="single" w:sz="4" w:space="0" w:color="auto"/>
              <w:right w:val="double" w:sz="6" w:space="0" w:color="auto"/>
            </w:tcBorders>
            <w:shd w:val="clear" w:color="auto" w:fill="auto"/>
            <w:vAlign w:val="center"/>
            <w:hideMark/>
          </w:tcPr>
          <w:p w14:paraId="30B9B653"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18,4 раза</w:t>
            </w:r>
          </w:p>
        </w:tc>
      </w:tr>
      <w:tr w:rsidR="0092087E" w:rsidRPr="001F3A72" w14:paraId="24FAEB50"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5949E542"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мероприятий по модернизации школьных систем образования</w:t>
            </w:r>
          </w:p>
        </w:tc>
        <w:tc>
          <w:tcPr>
            <w:tcW w:w="993" w:type="dxa"/>
            <w:tcBorders>
              <w:top w:val="nil"/>
              <w:left w:val="nil"/>
              <w:bottom w:val="single" w:sz="4" w:space="0" w:color="auto"/>
              <w:right w:val="single" w:sz="4" w:space="0" w:color="auto"/>
            </w:tcBorders>
            <w:shd w:val="clear" w:color="auto" w:fill="auto"/>
            <w:vAlign w:val="center"/>
            <w:hideMark/>
          </w:tcPr>
          <w:p w14:paraId="02ECF5D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2" w:type="dxa"/>
            <w:tcBorders>
              <w:top w:val="nil"/>
              <w:left w:val="nil"/>
              <w:bottom w:val="single" w:sz="4" w:space="0" w:color="auto"/>
              <w:right w:val="single" w:sz="4" w:space="0" w:color="auto"/>
            </w:tcBorders>
            <w:shd w:val="clear" w:color="auto" w:fill="auto"/>
            <w:vAlign w:val="center"/>
            <w:hideMark/>
          </w:tcPr>
          <w:p w14:paraId="57A0CD71"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965,5 </w:t>
            </w:r>
          </w:p>
        </w:tc>
        <w:tc>
          <w:tcPr>
            <w:tcW w:w="991" w:type="dxa"/>
            <w:tcBorders>
              <w:top w:val="nil"/>
              <w:left w:val="nil"/>
              <w:bottom w:val="single" w:sz="4" w:space="0" w:color="auto"/>
              <w:right w:val="single" w:sz="4" w:space="0" w:color="auto"/>
            </w:tcBorders>
            <w:shd w:val="clear" w:color="auto" w:fill="auto"/>
            <w:vAlign w:val="center"/>
            <w:hideMark/>
          </w:tcPr>
          <w:p w14:paraId="4EF63DB2"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965,5 </w:t>
            </w:r>
          </w:p>
        </w:tc>
        <w:tc>
          <w:tcPr>
            <w:tcW w:w="860" w:type="dxa"/>
            <w:tcBorders>
              <w:top w:val="nil"/>
              <w:left w:val="nil"/>
              <w:bottom w:val="single" w:sz="4" w:space="0" w:color="auto"/>
              <w:right w:val="double" w:sz="6" w:space="0" w:color="auto"/>
            </w:tcBorders>
            <w:shd w:val="clear" w:color="auto" w:fill="auto"/>
            <w:vAlign w:val="center"/>
            <w:hideMark/>
          </w:tcPr>
          <w:p w14:paraId="57A9B7BE" w14:textId="0B0E2B22" w:rsidR="00450BB0" w:rsidRPr="001F3A72" w:rsidRDefault="00450BB0" w:rsidP="00F553E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r w:rsidR="00F553E0" w:rsidRPr="001F3A72">
              <w:rPr>
                <w:rFonts w:ascii="Times New Roman" w:eastAsia="Times New Roman" w:hAnsi="Times New Roman"/>
                <w:sz w:val="20"/>
                <w:szCs w:val="20"/>
                <w:lang w:eastAsia="ru-RU"/>
              </w:rPr>
              <w:t>-</w:t>
            </w:r>
          </w:p>
        </w:tc>
      </w:tr>
      <w:tr w:rsidR="0092087E" w:rsidRPr="001F3A72" w14:paraId="1240AF88"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49221622"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tc>
        <w:tc>
          <w:tcPr>
            <w:tcW w:w="993" w:type="dxa"/>
            <w:tcBorders>
              <w:top w:val="nil"/>
              <w:left w:val="nil"/>
              <w:bottom w:val="single" w:sz="4" w:space="0" w:color="auto"/>
              <w:right w:val="single" w:sz="4" w:space="0" w:color="auto"/>
            </w:tcBorders>
            <w:shd w:val="clear" w:color="auto" w:fill="auto"/>
            <w:vAlign w:val="center"/>
            <w:hideMark/>
          </w:tcPr>
          <w:p w14:paraId="3BB7E76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224,6 </w:t>
            </w:r>
          </w:p>
        </w:tc>
        <w:tc>
          <w:tcPr>
            <w:tcW w:w="992" w:type="dxa"/>
            <w:tcBorders>
              <w:top w:val="nil"/>
              <w:left w:val="nil"/>
              <w:bottom w:val="single" w:sz="4" w:space="0" w:color="auto"/>
              <w:right w:val="single" w:sz="4" w:space="0" w:color="auto"/>
            </w:tcBorders>
            <w:shd w:val="clear" w:color="auto" w:fill="auto"/>
            <w:vAlign w:val="center"/>
            <w:hideMark/>
          </w:tcPr>
          <w:p w14:paraId="1936089B"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48F4EB2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-224,6 </w:t>
            </w:r>
          </w:p>
        </w:tc>
        <w:tc>
          <w:tcPr>
            <w:tcW w:w="860" w:type="dxa"/>
            <w:tcBorders>
              <w:top w:val="nil"/>
              <w:left w:val="nil"/>
              <w:bottom w:val="single" w:sz="4" w:space="0" w:color="auto"/>
              <w:right w:val="double" w:sz="6" w:space="0" w:color="auto"/>
            </w:tcBorders>
            <w:shd w:val="clear" w:color="auto" w:fill="auto"/>
            <w:vAlign w:val="center"/>
            <w:hideMark/>
          </w:tcPr>
          <w:p w14:paraId="76ED8CD5"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08F03AB4" w14:textId="77777777" w:rsidTr="00097649">
        <w:trPr>
          <w:trHeight w:val="56"/>
        </w:trPr>
        <w:tc>
          <w:tcPr>
            <w:tcW w:w="9257" w:type="dxa"/>
            <w:gridSpan w:val="5"/>
            <w:tcBorders>
              <w:top w:val="single" w:sz="4" w:space="0" w:color="auto"/>
              <w:left w:val="double" w:sz="6" w:space="0" w:color="auto"/>
              <w:bottom w:val="single" w:sz="4" w:space="0" w:color="auto"/>
              <w:right w:val="double" w:sz="6" w:space="0" w:color="000000"/>
            </w:tcBorders>
            <w:shd w:val="clear" w:color="000000" w:fill="DAEEF3"/>
            <w:vAlign w:val="center"/>
            <w:hideMark/>
          </w:tcPr>
          <w:p w14:paraId="569ABA77" w14:textId="77777777" w:rsidR="00450BB0" w:rsidRPr="001F3A72" w:rsidRDefault="00450BB0" w:rsidP="00A97476">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Подраздел 0901 "Стационарная медицинская помощь"</w:t>
            </w:r>
          </w:p>
        </w:tc>
      </w:tr>
      <w:tr w:rsidR="0092087E" w:rsidRPr="001F3A72" w14:paraId="3946C118"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0308CC35"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 из них:</w:t>
            </w:r>
          </w:p>
        </w:tc>
        <w:tc>
          <w:tcPr>
            <w:tcW w:w="993" w:type="dxa"/>
            <w:tcBorders>
              <w:top w:val="nil"/>
              <w:left w:val="nil"/>
              <w:bottom w:val="single" w:sz="4" w:space="0" w:color="auto"/>
              <w:right w:val="single" w:sz="4" w:space="0" w:color="auto"/>
            </w:tcBorders>
            <w:shd w:val="clear" w:color="auto" w:fill="auto"/>
            <w:vAlign w:val="center"/>
            <w:hideMark/>
          </w:tcPr>
          <w:p w14:paraId="038EC54E"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2 072,7 </w:t>
            </w:r>
          </w:p>
        </w:tc>
        <w:tc>
          <w:tcPr>
            <w:tcW w:w="992" w:type="dxa"/>
            <w:tcBorders>
              <w:top w:val="nil"/>
              <w:left w:val="nil"/>
              <w:bottom w:val="single" w:sz="4" w:space="0" w:color="auto"/>
              <w:right w:val="single" w:sz="4" w:space="0" w:color="auto"/>
            </w:tcBorders>
            <w:shd w:val="clear" w:color="auto" w:fill="auto"/>
            <w:vAlign w:val="center"/>
            <w:hideMark/>
          </w:tcPr>
          <w:p w14:paraId="1733EFB9"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3 854,2 </w:t>
            </w:r>
          </w:p>
        </w:tc>
        <w:tc>
          <w:tcPr>
            <w:tcW w:w="991" w:type="dxa"/>
            <w:tcBorders>
              <w:top w:val="nil"/>
              <w:left w:val="nil"/>
              <w:bottom w:val="single" w:sz="4" w:space="0" w:color="auto"/>
              <w:right w:val="single" w:sz="4" w:space="0" w:color="auto"/>
            </w:tcBorders>
            <w:shd w:val="clear" w:color="auto" w:fill="auto"/>
            <w:vAlign w:val="center"/>
            <w:hideMark/>
          </w:tcPr>
          <w:p w14:paraId="3E804106"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1 781,4 </w:t>
            </w:r>
          </w:p>
        </w:tc>
        <w:tc>
          <w:tcPr>
            <w:tcW w:w="860" w:type="dxa"/>
            <w:tcBorders>
              <w:top w:val="nil"/>
              <w:left w:val="nil"/>
              <w:bottom w:val="single" w:sz="4" w:space="0" w:color="auto"/>
              <w:right w:val="double" w:sz="6" w:space="0" w:color="auto"/>
            </w:tcBorders>
            <w:shd w:val="clear" w:color="auto" w:fill="auto"/>
            <w:vAlign w:val="center"/>
            <w:hideMark/>
          </w:tcPr>
          <w:p w14:paraId="594B4FF1"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85,9 </w:t>
            </w:r>
          </w:p>
        </w:tc>
      </w:tr>
      <w:tr w:rsidR="0092087E" w:rsidRPr="001F3A72" w14:paraId="11AE5AD1"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6A6A88D0"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Создание и оснащение референс-центров для проведения иммуногистохимических, патоморфологических исследований и лучевых методов исследований, переоснащение сети региональных медицинских организаций, оказывающих помощь больным онкологическими заболеваниями</w:t>
            </w:r>
          </w:p>
        </w:tc>
        <w:tc>
          <w:tcPr>
            <w:tcW w:w="993" w:type="dxa"/>
            <w:tcBorders>
              <w:top w:val="nil"/>
              <w:left w:val="nil"/>
              <w:bottom w:val="single" w:sz="4" w:space="0" w:color="auto"/>
              <w:right w:val="single" w:sz="4" w:space="0" w:color="auto"/>
            </w:tcBorders>
            <w:shd w:val="clear" w:color="auto" w:fill="auto"/>
            <w:vAlign w:val="center"/>
            <w:hideMark/>
          </w:tcPr>
          <w:p w14:paraId="140F7E43"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6,8 </w:t>
            </w:r>
          </w:p>
        </w:tc>
        <w:tc>
          <w:tcPr>
            <w:tcW w:w="992" w:type="dxa"/>
            <w:tcBorders>
              <w:top w:val="nil"/>
              <w:left w:val="nil"/>
              <w:bottom w:val="single" w:sz="4" w:space="0" w:color="auto"/>
              <w:right w:val="single" w:sz="4" w:space="0" w:color="auto"/>
            </w:tcBorders>
            <w:shd w:val="clear" w:color="auto" w:fill="auto"/>
            <w:vAlign w:val="center"/>
            <w:hideMark/>
          </w:tcPr>
          <w:p w14:paraId="316B9CFE"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215,5 </w:t>
            </w:r>
          </w:p>
        </w:tc>
        <w:tc>
          <w:tcPr>
            <w:tcW w:w="991" w:type="dxa"/>
            <w:tcBorders>
              <w:top w:val="nil"/>
              <w:left w:val="nil"/>
              <w:bottom w:val="single" w:sz="4" w:space="0" w:color="auto"/>
              <w:right w:val="single" w:sz="4" w:space="0" w:color="auto"/>
            </w:tcBorders>
            <w:shd w:val="clear" w:color="auto" w:fill="auto"/>
            <w:vAlign w:val="center"/>
            <w:hideMark/>
          </w:tcPr>
          <w:p w14:paraId="08728F2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208,7 </w:t>
            </w:r>
          </w:p>
        </w:tc>
        <w:tc>
          <w:tcPr>
            <w:tcW w:w="860" w:type="dxa"/>
            <w:tcBorders>
              <w:top w:val="nil"/>
              <w:left w:val="nil"/>
              <w:bottom w:val="single" w:sz="4" w:space="0" w:color="auto"/>
              <w:right w:val="double" w:sz="6" w:space="0" w:color="auto"/>
            </w:tcBorders>
            <w:shd w:val="clear" w:color="auto" w:fill="auto"/>
            <w:vAlign w:val="center"/>
            <w:hideMark/>
          </w:tcPr>
          <w:p w14:paraId="2DEA543C" w14:textId="77777777" w:rsidR="00450BB0" w:rsidRPr="001F3A72" w:rsidRDefault="00450BB0" w:rsidP="00F553E0">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31,8 раза</w:t>
            </w:r>
          </w:p>
        </w:tc>
      </w:tr>
      <w:tr w:rsidR="0092087E" w:rsidRPr="001F3A72" w14:paraId="4619298A"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68DEAF4F"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Новое строительство или реконструкция детских больниц (корпусов)</w:t>
            </w:r>
          </w:p>
        </w:tc>
        <w:tc>
          <w:tcPr>
            <w:tcW w:w="993" w:type="dxa"/>
            <w:tcBorders>
              <w:top w:val="nil"/>
              <w:left w:val="nil"/>
              <w:bottom w:val="single" w:sz="4" w:space="0" w:color="auto"/>
              <w:right w:val="single" w:sz="4" w:space="0" w:color="auto"/>
            </w:tcBorders>
            <w:shd w:val="clear" w:color="auto" w:fill="auto"/>
            <w:vAlign w:val="center"/>
            <w:hideMark/>
          </w:tcPr>
          <w:p w14:paraId="41F84A0F"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492,3 </w:t>
            </w:r>
          </w:p>
        </w:tc>
        <w:tc>
          <w:tcPr>
            <w:tcW w:w="992" w:type="dxa"/>
            <w:tcBorders>
              <w:top w:val="nil"/>
              <w:left w:val="nil"/>
              <w:bottom w:val="single" w:sz="4" w:space="0" w:color="auto"/>
              <w:right w:val="single" w:sz="4" w:space="0" w:color="auto"/>
            </w:tcBorders>
            <w:shd w:val="clear" w:color="auto" w:fill="auto"/>
            <w:vAlign w:val="center"/>
            <w:hideMark/>
          </w:tcPr>
          <w:p w14:paraId="6D3DEB8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1 326,9 </w:t>
            </w:r>
          </w:p>
        </w:tc>
        <w:tc>
          <w:tcPr>
            <w:tcW w:w="991" w:type="dxa"/>
            <w:tcBorders>
              <w:top w:val="nil"/>
              <w:left w:val="nil"/>
              <w:bottom w:val="single" w:sz="4" w:space="0" w:color="auto"/>
              <w:right w:val="single" w:sz="4" w:space="0" w:color="auto"/>
            </w:tcBorders>
            <w:shd w:val="clear" w:color="auto" w:fill="auto"/>
            <w:vAlign w:val="center"/>
            <w:hideMark/>
          </w:tcPr>
          <w:p w14:paraId="7B8272B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834,6 </w:t>
            </w:r>
          </w:p>
        </w:tc>
        <w:tc>
          <w:tcPr>
            <w:tcW w:w="860" w:type="dxa"/>
            <w:tcBorders>
              <w:top w:val="nil"/>
              <w:left w:val="nil"/>
              <w:bottom w:val="single" w:sz="4" w:space="0" w:color="auto"/>
              <w:right w:val="double" w:sz="6" w:space="0" w:color="auto"/>
            </w:tcBorders>
            <w:shd w:val="clear" w:color="auto" w:fill="auto"/>
            <w:vAlign w:val="center"/>
            <w:hideMark/>
          </w:tcPr>
          <w:p w14:paraId="56779EEF" w14:textId="77777777" w:rsidR="00450BB0" w:rsidRPr="001F3A72" w:rsidRDefault="00450BB0" w:rsidP="00F553E0">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2,7 раза</w:t>
            </w:r>
          </w:p>
        </w:tc>
      </w:tr>
      <w:tr w:rsidR="0092087E" w:rsidRPr="001F3A72" w14:paraId="210AFC21"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4E5B707E"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региональных программ модернизации первичного звена здравоохранения (осуществлено новое строительство (реконструкция) объектов медицинских организаций)</w:t>
            </w:r>
          </w:p>
        </w:tc>
        <w:tc>
          <w:tcPr>
            <w:tcW w:w="993" w:type="dxa"/>
            <w:tcBorders>
              <w:top w:val="nil"/>
              <w:left w:val="nil"/>
              <w:bottom w:val="single" w:sz="4" w:space="0" w:color="auto"/>
              <w:right w:val="single" w:sz="4" w:space="0" w:color="auto"/>
            </w:tcBorders>
            <w:shd w:val="clear" w:color="auto" w:fill="auto"/>
            <w:vAlign w:val="center"/>
            <w:hideMark/>
          </w:tcPr>
          <w:p w14:paraId="24F7780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2" w:type="dxa"/>
            <w:tcBorders>
              <w:top w:val="nil"/>
              <w:left w:val="nil"/>
              <w:bottom w:val="single" w:sz="4" w:space="0" w:color="auto"/>
              <w:right w:val="single" w:sz="4" w:space="0" w:color="auto"/>
            </w:tcBorders>
            <w:shd w:val="clear" w:color="auto" w:fill="auto"/>
            <w:vAlign w:val="center"/>
            <w:hideMark/>
          </w:tcPr>
          <w:p w14:paraId="44C5623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364,4 </w:t>
            </w:r>
          </w:p>
        </w:tc>
        <w:tc>
          <w:tcPr>
            <w:tcW w:w="991" w:type="dxa"/>
            <w:tcBorders>
              <w:top w:val="nil"/>
              <w:left w:val="nil"/>
              <w:bottom w:val="single" w:sz="4" w:space="0" w:color="auto"/>
              <w:right w:val="single" w:sz="4" w:space="0" w:color="auto"/>
            </w:tcBorders>
            <w:shd w:val="clear" w:color="auto" w:fill="auto"/>
            <w:vAlign w:val="center"/>
            <w:hideMark/>
          </w:tcPr>
          <w:p w14:paraId="63569DFE"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364,4 </w:t>
            </w:r>
          </w:p>
        </w:tc>
        <w:tc>
          <w:tcPr>
            <w:tcW w:w="860" w:type="dxa"/>
            <w:tcBorders>
              <w:top w:val="nil"/>
              <w:left w:val="nil"/>
              <w:bottom w:val="single" w:sz="4" w:space="0" w:color="auto"/>
              <w:right w:val="double" w:sz="6" w:space="0" w:color="auto"/>
            </w:tcBorders>
            <w:shd w:val="clear" w:color="auto" w:fill="auto"/>
            <w:vAlign w:val="center"/>
            <w:hideMark/>
          </w:tcPr>
          <w:p w14:paraId="0CF7FF54" w14:textId="39997A43" w:rsidR="00450BB0" w:rsidRPr="001F3A72" w:rsidRDefault="00450BB0" w:rsidP="00F553E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r w:rsidR="00F553E0" w:rsidRPr="001F3A72">
              <w:rPr>
                <w:rFonts w:ascii="Times New Roman" w:eastAsia="Times New Roman" w:hAnsi="Times New Roman"/>
                <w:sz w:val="20"/>
                <w:szCs w:val="20"/>
                <w:lang w:eastAsia="ru-RU"/>
              </w:rPr>
              <w:t>-</w:t>
            </w:r>
          </w:p>
        </w:tc>
      </w:tr>
      <w:tr w:rsidR="0092087E" w:rsidRPr="001F3A72" w14:paraId="2371B438" w14:textId="77777777" w:rsidTr="00097649">
        <w:trPr>
          <w:trHeight w:val="56"/>
        </w:trPr>
        <w:tc>
          <w:tcPr>
            <w:tcW w:w="9257" w:type="dxa"/>
            <w:gridSpan w:val="5"/>
            <w:tcBorders>
              <w:top w:val="single" w:sz="4" w:space="0" w:color="auto"/>
              <w:left w:val="double" w:sz="6" w:space="0" w:color="auto"/>
              <w:bottom w:val="single" w:sz="4" w:space="0" w:color="auto"/>
              <w:right w:val="double" w:sz="6" w:space="0" w:color="000000"/>
            </w:tcBorders>
            <w:shd w:val="clear" w:color="000000" w:fill="DAEEF3"/>
            <w:vAlign w:val="center"/>
            <w:hideMark/>
          </w:tcPr>
          <w:p w14:paraId="3D7743D2" w14:textId="77777777" w:rsidR="00450BB0" w:rsidRPr="001F3A72" w:rsidRDefault="00450BB0" w:rsidP="00A97476">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Подраздел 09 02 "Амбулаторная помощь"</w:t>
            </w:r>
          </w:p>
        </w:tc>
      </w:tr>
      <w:tr w:rsidR="0092087E" w:rsidRPr="001F3A72" w14:paraId="4D7B737A"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5C1B9585"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 из них:</w:t>
            </w:r>
          </w:p>
        </w:tc>
        <w:tc>
          <w:tcPr>
            <w:tcW w:w="993" w:type="dxa"/>
            <w:tcBorders>
              <w:top w:val="nil"/>
              <w:left w:val="nil"/>
              <w:bottom w:val="single" w:sz="4" w:space="0" w:color="auto"/>
              <w:right w:val="single" w:sz="4" w:space="0" w:color="auto"/>
            </w:tcBorders>
            <w:shd w:val="clear" w:color="auto" w:fill="auto"/>
            <w:vAlign w:val="center"/>
            <w:hideMark/>
          </w:tcPr>
          <w:p w14:paraId="2943EC9B"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2 171,4 </w:t>
            </w:r>
          </w:p>
        </w:tc>
        <w:tc>
          <w:tcPr>
            <w:tcW w:w="992" w:type="dxa"/>
            <w:tcBorders>
              <w:top w:val="nil"/>
              <w:left w:val="nil"/>
              <w:bottom w:val="single" w:sz="4" w:space="0" w:color="auto"/>
              <w:right w:val="single" w:sz="4" w:space="0" w:color="auto"/>
            </w:tcBorders>
            <w:shd w:val="clear" w:color="auto" w:fill="auto"/>
            <w:vAlign w:val="center"/>
            <w:hideMark/>
          </w:tcPr>
          <w:p w14:paraId="2DD8AF41"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2 780,5 </w:t>
            </w:r>
          </w:p>
        </w:tc>
        <w:tc>
          <w:tcPr>
            <w:tcW w:w="991" w:type="dxa"/>
            <w:tcBorders>
              <w:top w:val="nil"/>
              <w:left w:val="nil"/>
              <w:bottom w:val="single" w:sz="4" w:space="0" w:color="auto"/>
              <w:right w:val="single" w:sz="4" w:space="0" w:color="auto"/>
            </w:tcBorders>
            <w:shd w:val="clear" w:color="auto" w:fill="auto"/>
            <w:vAlign w:val="center"/>
            <w:hideMark/>
          </w:tcPr>
          <w:p w14:paraId="6CC82C40"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609,1 </w:t>
            </w:r>
          </w:p>
        </w:tc>
        <w:tc>
          <w:tcPr>
            <w:tcW w:w="860" w:type="dxa"/>
            <w:tcBorders>
              <w:top w:val="nil"/>
              <w:left w:val="nil"/>
              <w:bottom w:val="single" w:sz="4" w:space="0" w:color="auto"/>
              <w:right w:val="double" w:sz="6" w:space="0" w:color="auto"/>
            </w:tcBorders>
            <w:shd w:val="clear" w:color="auto" w:fill="auto"/>
            <w:vAlign w:val="center"/>
            <w:hideMark/>
          </w:tcPr>
          <w:p w14:paraId="565672B5"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28,1 </w:t>
            </w:r>
          </w:p>
        </w:tc>
      </w:tr>
      <w:tr w:rsidR="0092087E" w:rsidRPr="001F3A72" w14:paraId="48F262D6" w14:textId="77777777" w:rsidTr="00097649">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1409F47A"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лекарственными препаратами отдельных групп населения</w:t>
            </w:r>
          </w:p>
        </w:tc>
        <w:tc>
          <w:tcPr>
            <w:tcW w:w="993" w:type="dxa"/>
            <w:tcBorders>
              <w:top w:val="nil"/>
              <w:left w:val="nil"/>
              <w:bottom w:val="single" w:sz="4" w:space="0" w:color="auto"/>
              <w:right w:val="single" w:sz="4" w:space="0" w:color="auto"/>
            </w:tcBorders>
            <w:shd w:val="clear" w:color="auto" w:fill="auto"/>
            <w:vAlign w:val="center"/>
            <w:hideMark/>
          </w:tcPr>
          <w:p w14:paraId="5CF4A809"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805,9 </w:t>
            </w:r>
          </w:p>
        </w:tc>
        <w:tc>
          <w:tcPr>
            <w:tcW w:w="992" w:type="dxa"/>
            <w:tcBorders>
              <w:top w:val="nil"/>
              <w:left w:val="nil"/>
              <w:bottom w:val="single" w:sz="4" w:space="0" w:color="auto"/>
              <w:right w:val="single" w:sz="4" w:space="0" w:color="auto"/>
            </w:tcBorders>
            <w:shd w:val="clear" w:color="auto" w:fill="auto"/>
            <w:vAlign w:val="center"/>
            <w:hideMark/>
          </w:tcPr>
          <w:p w14:paraId="30DF588E"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1 011,3 </w:t>
            </w:r>
          </w:p>
        </w:tc>
        <w:tc>
          <w:tcPr>
            <w:tcW w:w="991" w:type="dxa"/>
            <w:tcBorders>
              <w:top w:val="nil"/>
              <w:left w:val="nil"/>
              <w:bottom w:val="single" w:sz="4" w:space="0" w:color="auto"/>
              <w:right w:val="single" w:sz="4" w:space="0" w:color="auto"/>
            </w:tcBorders>
            <w:shd w:val="clear" w:color="auto" w:fill="auto"/>
            <w:vAlign w:val="center"/>
            <w:hideMark/>
          </w:tcPr>
          <w:p w14:paraId="0355200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205,5 </w:t>
            </w:r>
          </w:p>
        </w:tc>
        <w:tc>
          <w:tcPr>
            <w:tcW w:w="860" w:type="dxa"/>
            <w:tcBorders>
              <w:top w:val="nil"/>
              <w:left w:val="nil"/>
              <w:bottom w:val="single" w:sz="4" w:space="0" w:color="auto"/>
              <w:right w:val="double" w:sz="6" w:space="0" w:color="auto"/>
            </w:tcBorders>
            <w:shd w:val="clear" w:color="auto" w:fill="auto"/>
            <w:vAlign w:val="center"/>
            <w:hideMark/>
          </w:tcPr>
          <w:p w14:paraId="73BA30E3"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25,5 </w:t>
            </w:r>
          </w:p>
        </w:tc>
      </w:tr>
      <w:tr w:rsidR="00450BB0" w:rsidRPr="001F3A72" w14:paraId="7EC05E59" w14:textId="77777777" w:rsidTr="00097649">
        <w:trPr>
          <w:trHeight w:val="56"/>
        </w:trPr>
        <w:tc>
          <w:tcPr>
            <w:tcW w:w="5421" w:type="dxa"/>
            <w:tcBorders>
              <w:top w:val="nil"/>
              <w:left w:val="double" w:sz="6" w:space="0" w:color="auto"/>
              <w:bottom w:val="double" w:sz="6" w:space="0" w:color="auto"/>
              <w:right w:val="single" w:sz="4" w:space="0" w:color="auto"/>
            </w:tcBorders>
            <w:shd w:val="clear" w:color="auto" w:fill="auto"/>
            <w:vAlign w:val="center"/>
            <w:hideMark/>
          </w:tcPr>
          <w:p w14:paraId="15C68B94"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региональных программ модернизации первичного звена здравоохранения (с учетом паспортов медицинских организаций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и районных больниц в соответствие с требованиями порядков оказания медицинской помощи, их дооснащение и переоснащение оборудованием для оказания медицинской помощи)</w:t>
            </w:r>
          </w:p>
        </w:tc>
        <w:tc>
          <w:tcPr>
            <w:tcW w:w="993" w:type="dxa"/>
            <w:tcBorders>
              <w:top w:val="nil"/>
              <w:left w:val="nil"/>
              <w:bottom w:val="double" w:sz="6" w:space="0" w:color="auto"/>
              <w:right w:val="single" w:sz="4" w:space="0" w:color="auto"/>
            </w:tcBorders>
            <w:shd w:val="clear" w:color="auto" w:fill="auto"/>
            <w:vAlign w:val="center"/>
            <w:hideMark/>
          </w:tcPr>
          <w:p w14:paraId="7CE56C7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2" w:type="dxa"/>
            <w:tcBorders>
              <w:top w:val="nil"/>
              <w:left w:val="nil"/>
              <w:bottom w:val="double" w:sz="6" w:space="0" w:color="auto"/>
              <w:right w:val="single" w:sz="4" w:space="0" w:color="auto"/>
            </w:tcBorders>
            <w:shd w:val="clear" w:color="auto" w:fill="auto"/>
            <w:vAlign w:val="center"/>
            <w:hideMark/>
          </w:tcPr>
          <w:p w14:paraId="087E871E"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416,6 </w:t>
            </w:r>
          </w:p>
        </w:tc>
        <w:tc>
          <w:tcPr>
            <w:tcW w:w="991" w:type="dxa"/>
            <w:tcBorders>
              <w:top w:val="nil"/>
              <w:left w:val="nil"/>
              <w:bottom w:val="double" w:sz="6" w:space="0" w:color="auto"/>
              <w:right w:val="single" w:sz="4" w:space="0" w:color="auto"/>
            </w:tcBorders>
            <w:shd w:val="clear" w:color="auto" w:fill="auto"/>
            <w:vAlign w:val="center"/>
            <w:hideMark/>
          </w:tcPr>
          <w:p w14:paraId="79124FCE"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416,6 </w:t>
            </w:r>
          </w:p>
        </w:tc>
        <w:tc>
          <w:tcPr>
            <w:tcW w:w="860" w:type="dxa"/>
            <w:tcBorders>
              <w:top w:val="nil"/>
              <w:left w:val="nil"/>
              <w:bottom w:val="double" w:sz="6" w:space="0" w:color="auto"/>
              <w:right w:val="double" w:sz="6" w:space="0" w:color="auto"/>
            </w:tcBorders>
            <w:shd w:val="clear" w:color="auto" w:fill="auto"/>
            <w:vAlign w:val="center"/>
            <w:hideMark/>
          </w:tcPr>
          <w:p w14:paraId="4E8C7DBB" w14:textId="4FF43E0C" w:rsidR="00450BB0" w:rsidRPr="001F3A72" w:rsidRDefault="00450BB0" w:rsidP="00F553E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r w:rsidR="00F553E0" w:rsidRPr="001F3A72">
              <w:rPr>
                <w:rFonts w:ascii="Times New Roman" w:eastAsia="Times New Roman" w:hAnsi="Times New Roman"/>
                <w:sz w:val="20"/>
                <w:szCs w:val="20"/>
                <w:lang w:eastAsia="ru-RU"/>
              </w:rPr>
              <w:t>-</w:t>
            </w:r>
          </w:p>
        </w:tc>
      </w:tr>
    </w:tbl>
    <w:p w14:paraId="34F0805B" w14:textId="77777777" w:rsidR="00450BB0" w:rsidRPr="001F3A72" w:rsidRDefault="00450BB0" w:rsidP="00450BB0">
      <w:pPr>
        <w:spacing w:after="0" w:line="240" w:lineRule="auto"/>
        <w:ind w:firstLine="709"/>
        <w:jc w:val="both"/>
        <w:rPr>
          <w:rFonts w:ascii="Times New Roman" w:hAnsi="Times New Roman"/>
          <w:sz w:val="16"/>
          <w:szCs w:val="16"/>
        </w:rPr>
      </w:pPr>
    </w:p>
    <w:p w14:paraId="0978FF00" w14:textId="192B7028"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Наибольшее изменение расходов из областного бюджета за отчетный период по отношению к аналогичному периоду прошлого года наблюдается по жилищному хозяйству, где расходы увеличились в 2,7 раза (+4 161,1 млн.руб.), из них по обеспечению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(средства Фонда СРЖКХ и областного бюджета) расходы увеличились в 3,6 раза (+4 618,9 млн.руб.) и на 01.10.2022 составили 6</w:t>
      </w:r>
      <w:r w:rsidR="00E22FE8" w:rsidRPr="001F3A72">
        <w:rPr>
          <w:rFonts w:ascii="Times New Roman" w:hAnsi="Times New Roman"/>
          <w:sz w:val="28"/>
          <w:szCs w:val="28"/>
        </w:rPr>
        <w:t> 382,1 млн.руб.</w:t>
      </w:r>
    </w:p>
    <w:p w14:paraId="01DB519C" w14:textId="40F3ABE9"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 рисунке </w:t>
      </w:r>
      <w:r w:rsidR="00F009B6" w:rsidRPr="001F3A72">
        <w:rPr>
          <w:rFonts w:ascii="Times New Roman" w:hAnsi="Times New Roman"/>
          <w:sz w:val="28"/>
          <w:szCs w:val="28"/>
        </w:rPr>
        <w:t>12</w:t>
      </w:r>
      <w:r w:rsidRPr="001F3A72">
        <w:rPr>
          <w:rFonts w:ascii="Times New Roman" w:hAnsi="Times New Roman"/>
          <w:sz w:val="28"/>
          <w:szCs w:val="28"/>
        </w:rPr>
        <w:t xml:space="preserve"> представлена группировка расходов областного бюджета за 9 месяцев 2021 и 2022 годов по видам расходов бюджетной классификации РФ.</w:t>
      </w:r>
    </w:p>
    <w:p w14:paraId="55D68066" w14:textId="7672FC60" w:rsidR="00450BB0" w:rsidRPr="001F3A72" w:rsidRDefault="00D550BA" w:rsidP="00450BB0">
      <w:pPr>
        <w:spacing w:after="0" w:line="240" w:lineRule="auto"/>
        <w:jc w:val="center"/>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2493E61F" wp14:editId="26F4FF53">
            <wp:extent cx="5981700" cy="21583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700" cy="2158365"/>
                    </a:xfrm>
                    <a:prstGeom prst="rect">
                      <a:avLst/>
                    </a:prstGeom>
                    <a:noFill/>
                  </pic:spPr>
                </pic:pic>
              </a:graphicData>
            </a:graphic>
          </wp:inline>
        </w:drawing>
      </w:r>
    </w:p>
    <w:p w14:paraId="2108A1C6" w14:textId="77777777" w:rsidR="00450BB0" w:rsidRPr="001F3A72" w:rsidRDefault="00450BB0" w:rsidP="0011723C">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noProof/>
          <w:sz w:val="24"/>
          <w:szCs w:val="24"/>
        </w:rPr>
        <w:fldChar w:fldCharType="begin"/>
      </w:r>
      <w:r w:rsidRPr="001F3A72">
        <w:rPr>
          <w:rFonts w:ascii="Times New Roman" w:hAnsi="Times New Roman"/>
          <w:b w:val="0"/>
          <w:noProof/>
          <w:sz w:val="24"/>
          <w:szCs w:val="24"/>
        </w:rPr>
        <w:instrText xml:space="preserve"> SEQ Рисунок \* ARABIC </w:instrText>
      </w:r>
      <w:r w:rsidRPr="001F3A72">
        <w:rPr>
          <w:rFonts w:ascii="Times New Roman" w:hAnsi="Times New Roman"/>
          <w:b w:val="0"/>
          <w:noProof/>
          <w:sz w:val="24"/>
          <w:szCs w:val="24"/>
        </w:rPr>
        <w:fldChar w:fldCharType="separate"/>
      </w:r>
      <w:r w:rsidR="00F009B6" w:rsidRPr="001F3A72">
        <w:rPr>
          <w:rFonts w:ascii="Times New Roman" w:hAnsi="Times New Roman"/>
          <w:b w:val="0"/>
          <w:noProof/>
          <w:sz w:val="24"/>
          <w:szCs w:val="24"/>
        </w:rPr>
        <w:t>12</w:t>
      </w:r>
      <w:r w:rsidRPr="001F3A72">
        <w:rPr>
          <w:rFonts w:ascii="Times New Roman" w:hAnsi="Times New Roman"/>
          <w:b w:val="0"/>
          <w:noProof/>
          <w:sz w:val="24"/>
          <w:szCs w:val="24"/>
        </w:rPr>
        <w:fldChar w:fldCharType="end"/>
      </w:r>
      <w:r w:rsidRPr="001F3A72">
        <w:rPr>
          <w:rFonts w:ascii="Times New Roman" w:hAnsi="Times New Roman"/>
          <w:b w:val="0"/>
          <w:sz w:val="24"/>
          <w:szCs w:val="24"/>
        </w:rPr>
        <w:t>. Расходы областного бюджета по группам вида расходов бюджетной классификации РФ за 9 месяцев 2021 и 2022 годов, млн.руб.</w:t>
      </w:r>
    </w:p>
    <w:p w14:paraId="6332F5CE" w14:textId="77777777" w:rsidR="00450BB0" w:rsidRPr="001F3A72" w:rsidRDefault="00450BB0" w:rsidP="00450BB0">
      <w:pPr>
        <w:spacing w:after="0" w:line="240" w:lineRule="auto"/>
        <w:ind w:firstLine="709"/>
        <w:jc w:val="both"/>
        <w:rPr>
          <w:rFonts w:ascii="Times New Roman" w:hAnsi="Times New Roman"/>
          <w:sz w:val="16"/>
          <w:szCs w:val="16"/>
          <w:highlight w:val="cyan"/>
        </w:rPr>
      </w:pPr>
    </w:p>
    <w:p w14:paraId="350CC79D" w14:textId="32CF8C03"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Наибольший объем расходов областного бюджета в отчетном периоде составили расходы на предоставление межбюджетных трансфертов бюджетам бюджетной системы РФ: 29 057,9 млн.руб. или 30,4 % всех произведенных расходов, из которых бюджетам муниципальных образований Архангельской облас</w:t>
      </w:r>
      <w:r w:rsidR="00971821" w:rsidRPr="001F3A72">
        <w:rPr>
          <w:rFonts w:ascii="Times New Roman" w:hAnsi="Times New Roman"/>
          <w:sz w:val="28"/>
          <w:szCs w:val="28"/>
        </w:rPr>
        <w:t>ти направлено 28 743,5 млн.руб.</w:t>
      </w:r>
    </w:p>
    <w:p w14:paraId="46529B77" w14:textId="4BAEC526"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сравнении с аналогичным периодом прошлого финансового года рост межбюджетных трансфертов составил 8,9 % (+2 373,8 млн.руб.), из них в местные бюджеты рост составил 13,1 % или 3 340,5 млн.руб. (более подробно сведения представлены в подразделе «</w:t>
      </w:r>
      <w:hyperlink w:anchor="_2.3._Межбюджетные_трансферты" w:history="1">
        <w:r w:rsidRPr="001F3A72">
          <w:rPr>
            <w:rStyle w:val="afa"/>
            <w:rFonts w:ascii="Times New Roman" w:hAnsi="Times New Roman"/>
            <w:color w:val="auto"/>
            <w:sz w:val="28"/>
            <w:szCs w:val="28"/>
          </w:rPr>
          <w:t>Межбюджетные трансферты из областного бюджета за 9 месяцев 2022 года</w:t>
        </w:r>
      </w:hyperlink>
      <w:r w:rsidRPr="001F3A72">
        <w:rPr>
          <w:rFonts w:ascii="Times New Roman" w:hAnsi="Times New Roman"/>
          <w:sz w:val="28"/>
          <w:szCs w:val="28"/>
        </w:rPr>
        <w:t>» настоящего заключения).</w:t>
      </w:r>
    </w:p>
    <w:p w14:paraId="6A22FE5E" w14:textId="77777777"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Субсидии бюджетным, автономным учреждениям и иным некоммерческим организациям в отчетном году предоставлены в общей сумме 18 286,0 млн.руб. или 19,1 % всех произведенных расходов областного бюджета за отчетный период. Рост указанных расходов к аналогичному периоду 2021 года составил 21,4 % (+3 227,1 млн.руб.), из них субсидии на выполнение государственного задания государственным бюджетным и автономным учреждениям увеличились на 13,9 % (+1 548,2 млн.руб.), а целевые субсидии на иные цели увеличились на 30,9 % (+1 014,8 млн.руб.), где учреждениям министерства здравоохранения Архангельской области рост составил 80,5 % (+669,2 млн.руб.), а учреждениям минкультуры АО – в 4,1 раза (+249,9 млн.руб.).</w:t>
      </w:r>
    </w:p>
    <w:p w14:paraId="5B8549B1" w14:textId="77777777"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Расходы на осуществление капитальных вложений в объекты государственной собственности (вид расходов 400) составили 8 068,9 млн.руб., и к аналогичным расходам за 9 месяцев 2021 года они увеличились в 2,7 раза (+5 067,3 млн.руб.), где расходы в рамках адресной программы Архангельской области «Переселение граждан из аварийного жилищного фонда на 2019 – 2025 годы» по элементу вида расходов 414 «Бюджетные инвестиции в объекты капитального строительства государственной (муниципальной) собственности» увеличились в 4,0 раза (+2 448,7 млн.руб.).</w:t>
      </w:r>
    </w:p>
    <w:p w14:paraId="2368FA92" w14:textId="77777777"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Расходы на закупки товаров, работ и услуг за отчетный период составили 9 270,5 млн.руб., что на 49,7 % (+3 076,4 млн.руб.) больше чем за аналогичный период прошлого года.</w:t>
      </w:r>
    </w:p>
    <w:p w14:paraId="0D6182C4" w14:textId="68D68A2F"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Расходы на социальное обеспечение и иные выплаты населению (вид расходов 300) составили 18 967,6 млн.руб., что на 3,0 % (+553,1 млн.руб.) больше аналогичных расходов, чем за 9 месяцев 2021 год. Удельный вес указанных расходов в общей сумме расходов областного бюджета за отчетный период составил 19,8 %. По элементам вида расходов данные выплаты отражены в таблице </w:t>
      </w:r>
      <w:r w:rsidR="00F009B6" w:rsidRPr="001F3A72">
        <w:rPr>
          <w:rFonts w:ascii="Times New Roman" w:hAnsi="Times New Roman"/>
          <w:sz w:val="28"/>
          <w:szCs w:val="28"/>
        </w:rPr>
        <w:t>20</w:t>
      </w:r>
      <w:r w:rsidRPr="001F3A72">
        <w:rPr>
          <w:rFonts w:ascii="Times New Roman" w:hAnsi="Times New Roman"/>
          <w:sz w:val="28"/>
          <w:szCs w:val="28"/>
        </w:rPr>
        <w:t>.</w:t>
      </w:r>
    </w:p>
    <w:p w14:paraId="70E256DE" w14:textId="77777777" w:rsidR="00450BB0" w:rsidRPr="001F3A72" w:rsidRDefault="00450BB0" w:rsidP="00585712">
      <w:pPr>
        <w:pStyle w:val="aff"/>
        <w:spacing w:after="0" w:line="240" w:lineRule="auto"/>
        <w:rPr>
          <w:rFonts w:ascii="Times New Roman" w:hAnsi="Times New Roman"/>
          <w:b w:val="0"/>
          <w:sz w:val="24"/>
          <w:szCs w:val="24"/>
        </w:rPr>
      </w:pPr>
    </w:p>
    <w:p w14:paraId="362B6F4C" w14:textId="77777777" w:rsidR="00450BB0" w:rsidRPr="001F3A72" w:rsidRDefault="00450BB0" w:rsidP="00585712">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009B6" w:rsidRPr="001F3A72">
        <w:rPr>
          <w:rFonts w:ascii="Times New Roman" w:hAnsi="Times New Roman"/>
          <w:b w:val="0"/>
          <w:noProof/>
          <w:sz w:val="24"/>
          <w:szCs w:val="24"/>
        </w:rPr>
        <w:t>20</w:t>
      </w:r>
      <w:r w:rsidRPr="001F3A72">
        <w:rPr>
          <w:rFonts w:ascii="Times New Roman" w:hAnsi="Times New Roman"/>
          <w:b w:val="0"/>
          <w:sz w:val="24"/>
          <w:szCs w:val="24"/>
        </w:rPr>
        <w:fldChar w:fldCharType="end"/>
      </w:r>
      <w:r w:rsidRPr="001F3A72">
        <w:rPr>
          <w:rFonts w:ascii="Times New Roman" w:hAnsi="Times New Roman"/>
          <w:b w:val="0"/>
          <w:sz w:val="24"/>
          <w:szCs w:val="24"/>
        </w:rPr>
        <w:t>. Расходы из областного бюджета, осуществленные по элементам группы вида расходов 300 «Социальное обеспечение и иные выплаты населению» за 9 месяцев 2021 и 2022 годов, млн.руб</w:t>
      </w:r>
    </w:p>
    <w:tbl>
      <w:tblPr>
        <w:tblW w:w="9309" w:type="dxa"/>
        <w:tblInd w:w="85" w:type="dxa"/>
        <w:tblLayout w:type="fixed"/>
        <w:tblLook w:val="04A0" w:firstRow="1" w:lastRow="0" w:firstColumn="1" w:lastColumn="0" w:noHBand="0" w:noVBand="1"/>
      </w:tblPr>
      <w:tblGrid>
        <w:gridCol w:w="699"/>
        <w:gridCol w:w="4863"/>
        <w:gridCol w:w="935"/>
        <w:gridCol w:w="958"/>
        <w:gridCol w:w="991"/>
        <w:gridCol w:w="863"/>
      </w:tblGrid>
      <w:tr w:rsidR="0092087E" w:rsidRPr="001F3A72" w14:paraId="0693D6CD" w14:textId="77777777" w:rsidTr="00B44E61">
        <w:trPr>
          <w:trHeight w:val="21"/>
          <w:tblHeader/>
        </w:trPr>
        <w:tc>
          <w:tcPr>
            <w:tcW w:w="699" w:type="dxa"/>
            <w:vMerge w:val="restart"/>
            <w:tcBorders>
              <w:top w:val="double" w:sz="6" w:space="0" w:color="auto"/>
              <w:left w:val="double" w:sz="6" w:space="0" w:color="auto"/>
              <w:bottom w:val="single" w:sz="4" w:space="0" w:color="000000"/>
              <w:right w:val="single" w:sz="4" w:space="0" w:color="auto"/>
            </w:tcBorders>
            <w:shd w:val="clear" w:color="auto" w:fill="auto"/>
            <w:vAlign w:val="center"/>
            <w:hideMark/>
          </w:tcPr>
          <w:p w14:paraId="3B5978C6"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Код</w:t>
            </w:r>
          </w:p>
        </w:tc>
        <w:tc>
          <w:tcPr>
            <w:tcW w:w="4863"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14:paraId="727B0650"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935"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14:paraId="74AE28B7"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958"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14:paraId="585CE5D9"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1854" w:type="dxa"/>
            <w:gridSpan w:val="2"/>
            <w:tcBorders>
              <w:top w:val="double" w:sz="6" w:space="0" w:color="auto"/>
              <w:left w:val="nil"/>
              <w:bottom w:val="single" w:sz="4" w:space="0" w:color="auto"/>
              <w:right w:val="double" w:sz="6" w:space="0" w:color="000000"/>
            </w:tcBorders>
            <w:shd w:val="clear" w:color="auto" w:fill="auto"/>
            <w:vAlign w:val="center"/>
            <w:hideMark/>
          </w:tcPr>
          <w:p w14:paraId="7EEA88ED"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Изменение (+,-)</w:t>
            </w:r>
          </w:p>
        </w:tc>
      </w:tr>
      <w:tr w:rsidR="0092087E" w:rsidRPr="001F3A72" w14:paraId="6C300479" w14:textId="77777777" w:rsidTr="00B44E61">
        <w:trPr>
          <w:trHeight w:val="91"/>
          <w:tblHeader/>
        </w:trPr>
        <w:tc>
          <w:tcPr>
            <w:tcW w:w="699" w:type="dxa"/>
            <w:vMerge/>
            <w:tcBorders>
              <w:top w:val="double" w:sz="6" w:space="0" w:color="auto"/>
              <w:left w:val="double" w:sz="6" w:space="0" w:color="auto"/>
              <w:bottom w:val="single" w:sz="4" w:space="0" w:color="000000"/>
              <w:right w:val="single" w:sz="4" w:space="0" w:color="auto"/>
            </w:tcBorders>
            <w:vAlign w:val="center"/>
            <w:hideMark/>
          </w:tcPr>
          <w:p w14:paraId="70A41CC2"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4863" w:type="dxa"/>
            <w:vMerge/>
            <w:tcBorders>
              <w:top w:val="double" w:sz="6" w:space="0" w:color="auto"/>
              <w:left w:val="single" w:sz="4" w:space="0" w:color="auto"/>
              <w:bottom w:val="single" w:sz="4" w:space="0" w:color="000000"/>
              <w:right w:val="single" w:sz="4" w:space="0" w:color="auto"/>
            </w:tcBorders>
            <w:vAlign w:val="center"/>
            <w:hideMark/>
          </w:tcPr>
          <w:p w14:paraId="62F037B5"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935" w:type="dxa"/>
            <w:vMerge/>
            <w:tcBorders>
              <w:top w:val="double" w:sz="6" w:space="0" w:color="auto"/>
              <w:left w:val="single" w:sz="4" w:space="0" w:color="auto"/>
              <w:bottom w:val="single" w:sz="4" w:space="0" w:color="000000"/>
              <w:right w:val="single" w:sz="4" w:space="0" w:color="auto"/>
            </w:tcBorders>
            <w:vAlign w:val="center"/>
            <w:hideMark/>
          </w:tcPr>
          <w:p w14:paraId="34961710"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958" w:type="dxa"/>
            <w:vMerge/>
            <w:tcBorders>
              <w:top w:val="double" w:sz="6" w:space="0" w:color="auto"/>
              <w:left w:val="single" w:sz="4" w:space="0" w:color="auto"/>
              <w:bottom w:val="single" w:sz="4" w:space="0" w:color="000000"/>
              <w:right w:val="single" w:sz="4" w:space="0" w:color="auto"/>
            </w:tcBorders>
            <w:vAlign w:val="center"/>
            <w:hideMark/>
          </w:tcPr>
          <w:p w14:paraId="7CFF8166"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991" w:type="dxa"/>
            <w:tcBorders>
              <w:top w:val="nil"/>
              <w:left w:val="nil"/>
              <w:bottom w:val="single" w:sz="4" w:space="0" w:color="auto"/>
              <w:right w:val="single" w:sz="4" w:space="0" w:color="auto"/>
            </w:tcBorders>
            <w:shd w:val="clear" w:color="auto" w:fill="auto"/>
            <w:vAlign w:val="center"/>
            <w:hideMark/>
          </w:tcPr>
          <w:p w14:paraId="711415EC"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млн.руб.</w:t>
            </w:r>
          </w:p>
        </w:tc>
        <w:tc>
          <w:tcPr>
            <w:tcW w:w="863" w:type="dxa"/>
            <w:tcBorders>
              <w:top w:val="nil"/>
              <w:left w:val="nil"/>
              <w:bottom w:val="single" w:sz="4" w:space="0" w:color="auto"/>
              <w:right w:val="double" w:sz="6" w:space="0" w:color="auto"/>
            </w:tcBorders>
            <w:shd w:val="clear" w:color="auto" w:fill="auto"/>
            <w:vAlign w:val="center"/>
            <w:hideMark/>
          </w:tcPr>
          <w:p w14:paraId="2A99DFEB" w14:textId="6851F4F5"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3321B048" w14:textId="77777777" w:rsidTr="00B44E61">
        <w:trPr>
          <w:trHeight w:val="56"/>
        </w:trPr>
        <w:tc>
          <w:tcPr>
            <w:tcW w:w="699" w:type="dxa"/>
            <w:tcBorders>
              <w:top w:val="nil"/>
              <w:left w:val="double" w:sz="6" w:space="0" w:color="auto"/>
              <w:bottom w:val="single" w:sz="4" w:space="0" w:color="auto"/>
              <w:right w:val="single" w:sz="4" w:space="0" w:color="auto"/>
            </w:tcBorders>
            <w:shd w:val="clear" w:color="auto" w:fill="auto"/>
            <w:vAlign w:val="center"/>
            <w:hideMark/>
          </w:tcPr>
          <w:p w14:paraId="09288873"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312</w:t>
            </w:r>
          </w:p>
        </w:tc>
        <w:tc>
          <w:tcPr>
            <w:tcW w:w="4863" w:type="dxa"/>
            <w:tcBorders>
              <w:top w:val="nil"/>
              <w:left w:val="nil"/>
              <w:bottom w:val="single" w:sz="4" w:space="0" w:color="auto"/>
              <w:right w:val="single" w:sz="4" w:space="0" w:color="auto"/>
            </w:tcBorders>
            <w:shd w:val="clear" w:color="auto" w:fill="auto"/>
            <w:vAlign w:val="center"/>
            <w:hideMark/>
          </w:tcPr>
          <w:p w14:paraId="73076C3B"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Иные пенсии, социальные доплаты к пенсиям</w:t>
            </w:r>
          </w:p>
        </w:tc>
        <w:tc>
          <w:tcPr>
            <w:tcW w:w="935" w:type="dxa"/>
            <w:tcBorders>
              <w:top w:val="nil"/>
              <w:left w:val="nil"/>
              <w:bottom w:val="single" w:sz="4" w:space="0" w:color="auto"/>
              <w:right w:val="single" w:sz="4" w:space="0" w:color="auto"/>
            </w:tcBorders>
            <w:shd w:val="clear" w:color="auto" w:fill="auto"/>
            <w:vAlign w:val="center"/>
            <w:hideMark/>
          </w:tcPr>
          <w:p w14:paraId="7ED00612"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853,8 </w:t>
            </w:r>
          </w:p>
        </w:tc>
        <w:tc>
          <w:tcPr>
            <w:tcW w:w="958" w:type="dxa"/>
            <w:tcBorders>
              <w:top w:val="nil"/>
              <w:left w:val="nil"/>
              <w:bottom w:val="single" w:sz="4" w:space="0" w:color="auto"/>
              <w:right w:val="single" w:sz="4" w:space="0" w:color="auto"/>
            </w:tcBorders>
            <w:shd w:val="clear" w:color="auto" w:fill="auto"/>
            <w:vAlign w:val="center"/>
            <w:hideMark/>
          </w:tcPr>
          <w:p w14:paraId="0D85DD73"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963,3 </w:t>
            </w:r>
          </w:p>
        </w:tc>
        <w:tc>
          <w:tcPr>
            <w:tcW w:w="991" w:type="dxa"/>
            <w:tcBorders>
              <w:top w:val="nil"/>
              <w:left w:val="nil"/>
              <w:bottom w:val="single" w:sz="4" w:space="0" w:color="auto"/>
              <w:right w:val="single" w:sz="4" w:space="0" w:color="auto"/>
            </w:tcBorders>
            <w:shd w:val="clear" w:color="auto" w:fill="auto"/>
            <w:vAlign w:val="center"/>
            <w:hideMark/>
          </w:tcPr>
          <w:p w14:paraId="638D3075"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109,5 </w:t>
            </w:r>
          </w:p>
        </w:tc>
        <w:tc>
          <w:tcPr>
            <w:tcW w:w="863" w:type="dxa"/>
            <w:tcBorders>
              <w:top w:val="nil"/>
              <w:left w:val="nil"/>
              <w:bottom w:val="single" w:sz="4" w:space="0" w:color="auto"/>
              <w:right w:val="double" w:sz="6" w:space="0" w:color="auto"/>
            </w:tcBorders>
            <w:shd w:val="clear" w:color="auto" w:fill="auto"/>
            <w:vAlign w:val="center"/>
            <w:hideMark/>
          </w:tcPr>
          <w:p w14:paraId="3A88F4BC"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12,8 </w:t>
            </w:r>
          </w:p>
        </w:tc>
      </w:tr>
      <w:tr w:rsidR="0092087E" w:rsidRPr="001F3A72" w14:paraId="26B952F9" w14:textId="77777777" w:rsidTr="00B44E61">
        <w:trPr>
          <w:trHeight w:val="56"/>
        </w:trPr>
        <w:tc>
          <w:tcPr>
            <w:tcW w:w="699" w:type="dxa"/>
            <w:tcBorders>
              <w:top w:val="nil"/>
              <w:left w:val="double" w:sz="6" w:space="0" w:color="auto"/>
              <w:bottom w:val="single" w:sz="4" w:space="0" w:color="auto"/>
              <w:right w:val="single" w:sz="4" w:space="0" w:color="auto"/>
            </w:tcBorders>
            <w:shd w:val="clear" w:color="auto" w:fill="auto"/>
            <w:vAlign w:val="center"/>
            <w:hideMark/>
          </w:tcPr>
          <w:p w14:paraId="2E7487C9"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313</w:t>
            </w:r>
          </w:p>
        </w:tc>
        <w:tc>
          <w:tcPr>
            <w:tcW w:w="4863" w:type="dxa"/>
            <w:tcBorders>
              <w:top w:val="nil"/>
              <w:left w:val="nil"/>
              <w:bottom w:val="single" w:sz="4" w:space="0" w:color="auto"/>
              <w:right w:val="single" w:sz="4" w:space="0" w:color="auto"/>
            </w:tcBorders>
            <w:shd w:val="clear" w:color="auto" w:fill="auto"/>
            <w:vAlign w:val="center"/>
            <w:hideMark/>
          </w:tcPr>
          <w:p w14:paraId="4789E463"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Пособия, компенсации, меры социальной поддержки по публичным нормативным обязательствам</w:t>
            </w:r>
          </w:p>
        </w:tc>
        <w:tc>
          <w:tcPr>
            <w:tcW w:w="935" w:type="dxa"/>
            <w:tcBorders>
              <w:top w:val="nil"/>
              <w:left w:val="nil"/>
              <w:bottom w:val="single" w:sz="4" w:space="0" w:color="auto"/>
              <w:right w:val="single" w:sz="4" w:space="0" w:color="auto"/>
            </w:tcBorders>
            <w:shd w:val="clear" w:color="auto" w:fill="auto"/>
            <w:vAlign w:val="center"/>
            <w:hideMark/>
          </w:tcPr>
          <w:p w14:paraId="100B96E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6 499,6 </w:t>
            </w:r>
          </w:p>
        </w:tc>
        <w:tc>
          <w:tcPr>
            <w:tcW w:w="958" w:type="dxa"/>
            <w:tcBorders>
              <w:top w:val="nil"/>
              <w:left w:val="nil"/>
              <w:bottom w:val="single" w:sz="4" w:space="0" w:color="auto"/>
              <w:right w:val="single" w:sz="4" w:space="0" w:color="auto"/>
            </w:tcBorders>
            <w:shd w:val="clear" w:color="auto" w:fill="auto"/>
            <w:vAlign w:val="center"/>
            <w:hideMark/>
          </w:tcPr>
          <w:p w14:paraId="27A94688"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6 556,9 </w:t>
            </w:r>
          </w:p>
        </w:tc>
        <w:tc>
          <w:tcPr>
            <w:tcW w:w="991" w:type="dxa"/>
            <w:tcBorders>
              <w:top w:val="nil"/>
              <w:left w:val="nil"/>
              <w:bottom w:val="single" w:sz="4" w:space="0" w:color="auto"/>
              <w:right w:val="single" w:sz="4" w:space="0" w:color="auto"/>
            </w:tcBorders>
            <w:shd w:val="clear" w:color="auto" w:fill="auto"/>
            <w:vAlign w:val="center"/>
            <w:hideMark/>
          </w:tcPr>
          <w:p w14:paraId="240399B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57,3 </w:t>
            </w:r>
          </w:p>
        </w:tc>
        <w:tc>
          <w:tcPr>
            <w:tcW w:w="863" w:type="dxa"/>
            <w:tcBorders>
              <w:top w:val="nil"/>
              <w:left w:val="nil"/>
              <w:bottom w:val="single" w:sz="4" w:space="0" w:color="auto"/>
              <w:right w:val="double" w:sz="6" w:space="0" w:color="auto"/>
            </w:tcBorders>
            <w:shd w:val="clear" w:color="auto" w:fill="auto"/>
            <w:vAlign w:val="center"/>
            <w:hideMark/>
          </w:tcPr>
          <w:p w14:paraId="392DA25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0,9 </w:t>
            </w:r>
          </w:p>
        </w:tc>
      </w:tr>
      <w:tr w:rsidR="0092087E" w:rsidRPr="001F3A72" w14:paraId="2DA00A07" w14:textId="77777777" w:rsidTr="00B44E61">
        <w:trPr>
          <w:trHeight w:val="56"/>
        </w:trPr>
        <w:tc>
          <w:tcPr>
            <w:tcW w:w="699" w:type="dxa"/>
            <w:tcBorders>
              <w:top w:val="nil"/>
              <w:left w:val="double" w:sz="6" w:space="0" w:color="auto"/>
              <w:bottom w:val="single" w:sz="4" w:space="0" w:color="auto"/>
              <w:right w:val="single" w:sz="4" w:space="0" w:color="auto"/>
            </w:tcBorders>
            <w:shd w:val="clear" w:color="auto" w:fill="auto"/>
            <w:vAlign w:val="center"/>
            <w:hideMark/>
          </w:tcPr>
          <w:p w14:paraId="2EB0E7DC"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321</w:t>
            </w:r>
          </w:p>
        </w:tc>
        <w:tc>
          <w:tcPr>
            <w:tcW w:w="4863" w:type="dxa"/>
            <w:tcBorders>
              <w:top w:val="nil"/>
              <w:left w:val="nil"/>
              <w:bottom w:val="single" w:sz="4" w:space="0" w:color="auto"/>
              <w:right w:val="single" w:sz="4" w:space="0" w:color="auto"/>
            </w:tcBorders>
            <w:shd w:val="clear" w:color="auto" w:fill="auto"/>
            <w:vAlign w:val="center"/>
            <w:hideMark/>
          </w:tcPr>
          <w:p w14:paraId="53BBAEC0"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Пособия, компенсации и иные социальные выплаты гражданам, кроме публичных нормативных обязательств</w:t>
            </w:r>
          </w:p>
        </w:tc>
        <w:tc>
          <w:tcPr>
            <w:tcW w:w="935" w:type="dxa"/>
            <w:tcBorders>
              <w:top w:val="nil"/>
              <w:left w:val="nil"/>
              <w:bottom w:val="single" w:sz="4" w:space="0" w:color="auto"/>
              <w:right w:val="single" w:sz="4" w:space="0" w:color="auto"/>
            </w:tcBorders>
            <w:shd w:val="clear" w:color="auto" w:fill="auto"/>
            <w:vAlign w:val="center"/>
            <w:hideMark/>
          </w:tcPr>
          <w:p w14:paraId="622BCEB2"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3 249,8 </w:t>
            </w:r>
          </w:p>
        </w:tc>
        <w:tc>
          <w:tcPr>
            <w:tcW w:w="958" w:type="dxa"/>
            <w:tcBorders>
              <w:top w:val="nil"/>
              <w:left w:val="nil"/>
              <w:bottom w:val="single" w:sz="4" w:space="0" w:color="auto"/>
              <w:right w:val="single" w:sz="4" w:space="0" w:color="auto"/>
            </w:tcBorders>
            <w:shd w:val="clear" w:color="auto" w:fill="auto"/>
            <w:vAlign w:val="center"/>
            <w:hideMark/>
          </w:tcPr>
          <w:p w14:paraId="45A55F6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2 860,5 </w:t>
            </w:r>
          </w:p>
        </w:tc>
        <w:tc>
          <w:tcPr>
            <w:tcW w:w="991" w:type="dxa"/>
            <w:tcBorders>
              <w:top w:val="nil"/>
              <w:left w:val="nil"/>
              <w:bottom w:val="single" w:sz="4" w:space="0" w:color="auto"/>
              <w:right w:val="single" w:sz="4" w:space="0" w:color="auto"/>
            </w:tcBorders>
            <w:shd w:val="clear" w:color="auto" w:fill="auto"/>
            <w:vAlign w:val="center"/>
            <w:hideMark/>
          </w:tcPr>
          <w:p w14:paraId="744AAD7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-389,3 </w:t>
            </w:r>
          </w:p>
        </w:tc>
        <w:tc>
          <w:tcPr>
            <w:tcW w:w="863" w:type="dxa"/>
            <w:tcBorders>
              <w:top w:val="nil"/>
              <w:left w:val="nil"/>
              <w:bottom w:val="single" w:sz="4" w:space="0" w:color="auto"/>
              <w:right w:val="double" w:sz="6" w:space="0" w:color="auto"/>
            </w:tcBorders>
            <w:shd w:val="clear" w:color="auto" w:fill="auto"/>
            <w:vAlign w:val="center"/>
            <w:hideMark/>
          </w:tcPr>
          <w:p w14:paraId="6FEE8CE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-12,0 </w:t>
            </w:r>
          </w:p>
        </w:tc>
      </w:tr>
      <w:tr w:rsidR="0092087E" w:rsidRPr="001F3A72" w14:paraId="0C57BCD4" w14:textId="77777777" w:rsidTr="00B44E61">
        <w:trPr>
          <w:trHeight w:val="56"/>
        </w:trPr>
        <w:tc>
          <w:tcPr>
            <w:tcW w:w="699" w:type="dxa"/>
            <w:tcBorders>
              <w:top w:val="nil"/>
              <w:left w:val="double" w:sz="6" w:space="0" w:color="auto"/>
              <w:bottom w:val="single" w:sz="4" w:space="0" w:color="auto"/>
              <w:right w:val="single" w:sz="4" w:space="0" w:color="auto"/>
            </w:tcBorders>
            <w:shd w:val="clear" w:color="auto" w:fill="auto"/>
            <w:vAlign w:val="center"/>
            <w:hideMark/>
          </w:tcPr>
          <w:p w14:paraId="6FAD8A7A"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322</w:t>
            </w:r>
          </w:p>
        </w:tc>
        <w:tc>
          <w:tcPr>
            <w:tcW w:w="4863" w:type="dxa"/>
            <w:tcBorders>
              <w:top w:val="nil"/>
              <w:left w:val="nil"/>
              <w:bottom w:val="single" w:sz="4" w:space="0" w:color="auto"/>
              <w:right w:val="single" w:sz="4" w:space="0" w:color="auto"/>
            </w:tcBorders>
            <w:shd w:val="clear" w:color="auto" w:fill="auto"/>
            <w:vAlign w:val="center"/>
            <w:hideMark/>
          </w:tcPr>
          <w:p w14:paraId="6FA665A6"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Субсидии гражданам на приобретение жилья</w:t>
            </w:r>
          </w:p>
        </w:tc>
        <w:tc>
          <w:tcPr>
            <w:tcW w:w="935" w:type="dxa"/>
            <w:tcBorders>
              <w:top w:val="nil"/>
              <w:left w:val="nil"/>
              <w:bottom w:val="single" w:sz="4" w:space="0" w:color="auto"/>
              <w:right w:val="single" w:sz="4" w:space="0" w:color="auto"/>
            </w:tcBorders>
            <w:shd w:val="clear" w:color="auto" w:fill="auto"/>
            <w:vAlign w:val="center"/>
            <w:hideMark/>
          </w:tcPr>
          <w:p w14:paraId="5D9690E8"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958" w:type="dxa"/>
            <w:tcBorders>
              <w:top w:val="nil"/>
              <w:left w:val="nil"/>
              <w:bottom w:val="single" w:sz="4" w:space="0" w:color="auto"/>
              <w:right w:val="single" w:sz="4" w:space="0" w:color="auto"/>
            </w:tcBorders>
            <w:shd w:val="clear" w:color="auto" w:fill="auto"/>
            <w:vAlign w:val="center"/>
            <w:hideMark/>
          </w:tcPr>
          <w:p w14:paraId="7441FB01"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5,9 </w:t>
            </w:r>
          </w:p>
        </w:tc>
        <w:tc>
          <w:tcPr>
            <w:tcW w:w="991" w:type="dxa"/>
            <w:tcBorders>
              <w:top w:val="nil"/>
              <w:left w:val="nil"/>
              <w:bottom w:val="single" w:sz="4" w:space="0" w:color="auto"/>
              <w:right w:val="single" w:sz="4" w:space="0" w:color="auto"/>
            </w:tcBorders>
            <w:shd w:val="clear" w:color="auto" w:fill="auto"/>
            <w:vAlign w:val="center"/>
            <w:hideMark/>
          </w:tcPr>
          <w:p w14:paraId="224756B1"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5,9 </w:t>
            </w:r>
          </w:p>
        </w:tc>
        <w:tc>
          <w:tcPr>
            <w:tcW w:w="863" w:type="dxa"/>
            <w:tcBorders>
              <w:top w:val="nil"/>
              <w:left w:val="nil"/>
              <w:bottom w:val="single" w:sz="4" w:space="0" w:color="auto"/>
              <w:right w:val="double" w:sz="6" w:space="0" w:color="auto"/>
            </w:tcBorders>
            <w:shd w:val="clear" w:color="auto" w:fill="auto"/>
            <w:vAlign w:val="center"/>
          </w:tcPr>
          <w:p w14:paraId="25D58B8F"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p>
        </w:tc>
      </w:tr>
      <w:tr w:rsidR="0092087E" w:rsidRPr="001F3A72" w14:paraId="3356FB34" w14:textId="77777777" w:rsidTr="00B44E61">
        <w:trPr>
          <w:trHeight w:val="56"/>
        </w:trPr>
        <w:tc>
          <w:tcPr>
            <w:tcW w:w="699" w:type="dxa"/>
            <w:tcBorders>
              <w:top w:val="nil"/>
              <w:left w:val="double" w:sz="6" w:space="0" w:color="auto"/>
              <w:bottom w:val="single" w:sz="4" w:space="0" w:color="auto"/>
              <w:right w:val="single" w:sz="4" w:space="0" w:color="auto"/>
            </w:tcBorders>
            <w:shd w:val="clear" w:color="auto" w:fill="auto"/>
            <w:vAlign w:val="center"/>
            <w:hideMark/>
          </w:tcPr>
          <w:p w14:paraId="1CF3B642"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323</w:t>
            </w:r>
          </w:p>
        </w:tc>
        <w:tc>
          <w:tcPr>
            <w:tcW w:w="4863" w:type="dxa"/>
            <w:tcBorders>
              <w:top w:val="nil"/>
              <w:left w:val="nil"/>
              <w:bottom w:val="single" w:sz="4" w:space="0" w:color="auto"/>
              <w:right w:val="single" w:sz="4" w:space="0" w:color="auto"/>
            </w:tcBorders>
            <w:shd w:val="clear" w:color="auto" w:fill="auto"/>
            <w:vAlign w:val="center"/>
            <w:hideMark/>
          </w:tcPr>
          <w:p w14:paraId="4CA3C004"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Приобретение товаров, работ, услуг в пользу граждан в целях их социального обеспечения</w:t>
            </w:r>
          </w:p>
        </w:tc>
        <w:tc>
          <w:tcPr>
            <w:tcW w:w="935" w:type="dxa"/>
            <w:tcBorders>
              <w:top w:val="nil"/>
              <w:left w:val="nil"/>
              <w:bottom w:val="single" w:sz="4" w:space="0" w:color="auto"/>
              <w:right w:val="single" w:sz="4" w:space="0" w:color="auto"/>
            </w:tcBorders>
            <w:shd w:val="clear" w:color="auto" w:fill="auto"/>
            <w:vAlign w:val="center"/>
            <w:hideMark/>
          </w:tcPr>
          <w:p w14:paraId="410A429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1 378,4 </w:t>
            </w:r>
          </w:p>
        </w:tc>
        <w:tc>
          <w:tcPr>
            <w:tcW w:w="958" w:type="dxa"/>
            <w:tcBorders>
              <w:top w:val="nil"/>
              <w:left w:val="nil"/>
              <w:bottom w:val="single" w:sz="4" w:space="0" w:color="auto"/>
              <w:right w:val="single" w:sz="4" w:space="0" w:color="auto"/>
            </w:tcBorders>
            <w:shd w:val="clear" w:color="auto" w:fill="auto"/>
            <w:vAlign w:val="center"/>
            <w:hideMark/>
          </w:tcPr>
          <w:p w14:paraId="41A8FB89"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1 881,6 </w:t>
            </w:r>
          </w:p>
        </w:tc>
        <w:tc>
          <w:tcPr>
            <w:tcW w:w="991" w:type="dxa"/>
            <w:tcBorders>
              <w:top w:val="nil"/>
              <w:left w:val="nil"/>
              <w:bottom w:val="single" w:sz="4" w:space="0" w:color="auto"/>
              <w:right w:val="single" w:sz="4" w:space="0" w:color="auto"/>
            </w:tcBorders>
            <w:shd w:val="clear" w:color="auto" w:fill="auto"/>
            <w:vAlign w:val="center"/>
            <w:hideMark/>
          </w:tcPr>
          <w:p w14:paraId="0AC6937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503,2 </w:t>
            </w:r>
          </w:p>
        </w:tc>
        <w:tc>
          <w:tcPr>
            <w:tcW w:w="863" w:type="dxa"/>
            <w:tcBorders>
              <w:top w:val="nil"/>
              <w:left w:val="nil"/>
              <w:bottom w:val="single" w:sz="4" w:space="0" w:color="auto"/>
              <w:right w:val="double" w:sz="6" w:space="0" w:color="auto"/>
            </w:tcBorders>
            <w:shd w:val="clear" w:color="auto" w:fill="auto"/>
            <w:vAlign w:val="center"/>
            <w:hideMark/>
          </w:tcPr>
          <w:p w14:paraId="7F13BD6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36,5 </w:t>
            </w:r>
          </w:p>
        </w:tc>
      </w:tr>
      <w:tr w:rsidR="0092087E" w:rsidRPr="001F3A72" w14:paraId="0C58AB39" w14:textId="77777777" w:rsidTr="00B44E61">
        <w:trPr>
          <w:trHeight w:val="56"/>
        </w:trPr>
        <w:tc>
          <w:tcPr>
            <w:tcW w:w="699" w:type="dxa"/>
            <w:tcBorders>
              <w:top w:val="nil"/>
              <w:left w:val="double" w:sz="6" w:space="0" w:color="auto"/>
              <w:bottom w:val="single" w:sz="4" w:space="0" w:color="auto"/>
              <w:right w:val="single" w:sz="4" w:space="0" w:color="auto"/>
            </w:tcBorders>
            <w:shd w:val="clear" w:color="auto" w:fill="auto"/>
            <w:vAlign w:val="center"/>
            <w:hideMark/>
          </w:tcPr>
          <w:p w14:paraId="2AEFD66E"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324</w:t>
            </w:r>
          </w:p>
        </w:tc>
        <w:tc>
          <w:tcPr>
            <w:tcW w:w="4863" w:type="dxa"/>
            <w:tcBorders>
              <w:top w:val="nil"/>
              <w:left w:val="nil"/>
              <w:bottom w:val="single" w:sz="4" w:space="0" w:color="auto"/>
              <w:right w:val="single" w:sz="4" w:space="0" w:color="auto"/>
            </w:tcBorders>
            <w:shd w:val="clear" w:color="auto" w:fill="auto"/>
            <w:vAlign w:val="center"/>
            <w:hideMark/>
          </w:tcPr>
          <w:p w14:paraId="4E01F9F3"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Страховые взносы на обязательное медицинское страхование неработающего населения</w:t>
            </w:r>
          </w:p>
        </w:tc>
        <w:tc>
          <w:tcPr>
            <w:tcW w:w="935" w:type="dxa"/>
            <w:tcBorders>
              <w:top w:val="nil"/>
              <w:left w:val="nil"/>
              <w:bottom w:val="single" w:sz="4" w:space="0" w:color="auto"/>
              <w:right w:val="single" w:sz="4" w:space="0" w:color="auto"/>
            </w:tcBorders>
            <w:shd w:val="clear" w:color="auto" w:fill="auto"/>
            <w:vAlign w:val="center"/>
            <w:hideMark/>
          </w:tcPr>
          <w:p w14:paraId="3CDEBDC3"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6 368,7 </w:t>
            </w:r>
          </w:p>
        </w:tc>
        <w:tc>
          <w:tcPr>
            <w:tcW w:w="958" w:type="dxa"/>
            <w:tcBorders>
              <w:top w:val="nil"/>
              <w:left w:val="nil"/>
              <w:bottom w:val="single" w:sz="4" w:space="0" w:color="auto"/>
              <w:right w:val="single" w:sz="4" w:space="0" w:color="auto"/>
            </w:tcBorders>
            <w:shd w:val="clear" w:color="auto" w:fill="auto"/>
            <w:vAlign w:val="center"/>
            <w:hideMark/>
          </w:tcPr>
          <w:p w14:paraId="4822BD8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6 597,7 </w:t>
            </w:r>
          </w:p>
        </w:tc>
        <w:tc>
          <w:tcPr>
            <w:tcW w:w="991" w:type="dxa"/>
            <w:tcBorders>
              <w:top w:val="nil"/>
              <w:left w:val="nil"/>
              <w:bottom w:val="single" w:sz="4" w:space="0" w:color="auto"/>
              <w:right w:val="single" w:sz="4" w:space="0" w:color="auto"/>
            </w:tcBorders>
            <w:shd w:val="clear" w:color="auto" w:fill="auto"/>
            <w:vAlign w:val="center"/>
            <w:hideMark/>
          </w:tcPr>
          <w:p w14:paraId="77CEB0A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229,1 </w:t>
            </w:r>
          </w:p>
        </w:tc>
        <w:tc>
          <w:tcPr>
            <w:tcW w:w="863" w:type="dxa"/>
            <w:tcBorders>
              <w:top w:val="nil"/>
              <w:left w:val="nil"/>
              <w:bottom w:val="single" w:sz="4" w:space="0" w:color="auto"/>
              <w:right w:val="double" w:sz="6" w:space="0" w:color="auto"/>
            </w:tcBorders>
            <w:shd w:val="clear" w:color="auto" w:fill="auto"/>
            <w:vAlign w:val="center"/>
            <w:hideMark/>
          </w:tcPr>
          <w:p w14:paraId="4F5BB5C2"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3,6 </w:t>
            </w:r>
          </w:p>
        </w:tc>
      </w:tr>
      <w:tr w:rsidR="0092087E" w:rsidRPr="001F3A72" w14:paraId="267B7A35" w14:textId="77777777" w:rsidTr="00B44E61">
        <w:trPr>
          <w:trHeight w:val="56"/>
        </w:trPr>
        <w:tc>
          <w:tcPr>
            <w:tcW w:w="699" w:type="dxa"/>
            <w:tcBorders>
              <w:top w:val="nil"/>
              <w:left w:val="double" w:sz="6" w:space="0" w:color="auto"/>
              <w:bottom w:val="single" w:sz="4" w:space="0" w:color="auto"/>
              <w:right w:val="single" w:sz="4" w:space="0" w:color="auto"/>
            </w:tcBorders>
            <w:shd w:val="clear" w:color="auto" w:fill="auto"/>
            <w:vAlign w:val="center"/>
            <w:hideMark/>
          </w:tcPr>
          <w:p w14:paraId="40AD51B8"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330</w:t>
            </w:r>
          </w:p>
        </w:tc>
        <w:tc>
          <w:tcPr>
            <w:tcW w:w="4863" w:type="dxa"/>
            <w:tcBorders>
              <w:top w:val="nil"/>
              <w:left w:val="nil"/>
              <w:bottom w:val="single" w:sz="4" w:space="0" w:color="auto"/>
              <w:right w:val="single" w:sz="4" w:space="0" w:color="auto"/>
            </w:tcBorders>
            <w:shd w:val="clear" w:color="auto" w:fill="auto"/>
            <w:vAlign w:val="center"/>
            <w:hideMark/>
          </w:tcPr>
          <w:p w14:paraId="5424D988"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Публичные нормативные выплаты гражданам несоциального характера</w:t>
            </w:r>
          </w:p>
        </w:tc>
        <w:tc>
          <w:tcPr>
            <w:tcW w:w="935" w:type="dxa"/>
            <w:tcBorders>
              <w:top w:val="nil"/>
              <w:left w:val="nil"/>
              <w:bottom w:val="single" w:sz="4" w:space="0" w:color="auto"/>
              <w:right w:val="single" w:sz="4" w:space="0" w:color="auto"/>
            </w:tcBorders>
            <w:shd w:val="clear" w:color="auto" w:fill="auto"/>
            <w:vAlign w:val="center"/>
            <w:hideMark/>
          </w:tcPr>
          <w:p w14:paraId="24BA2082"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6,0 </w:t>
            </w:r>
          </w:p>
        </w:tc>
        <w:tc>
          <w:tcPr>
            <w:tcW w:w="958" w:type="dxa"/>
            <w:tcBorders>
              <w:top w:val="nil"/>
              <w:left w:val="nil"/>
              <w:bottom w:val="single" w:sz="4" w:space="0" w:color="auto"/>
              <w:right w:val="single" w:sz="4" w:space="0" w:color="auto"/>
            </w:tcBorders>
            <w:shd w:val="clear" w:color="auto" w:fill="auto"/>
            <w:vAlign w:val="center"/>
            <w:hideMark/>
          </w:tcPr>
          <w:p w14:paraId="137DD67F"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18,2 </w:t>
            </w:r>
          </w:p>
        </w:tc>
        <w:tc>
          <w:tcPr>
            <w:tcW w:w="991" w:type="dxa"/>
            <w:tcBorders>
              <w:top w:val="nil"/>
              <w:left w:val="nil"/>
              <w:bottom w:val="single" w:sz="4" w:space="0" w:color="auto"/>
              <w:right w:val="single" w:sz="4" w:space="0" w:color="auto"/>
            </w:tcBorders>
            <w:shd w:val="clear" w:color="auto" w:fill="auto"/>
            <w:vAlign w:val="center"/>
            <w:hideMark/>
          </w:tcPr>
          <w:p w14:paraId="5D9A939C"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12,2 </w:t>
            </w:r>
          </w:p>
        </w:tc>
        <w:tc>
          <w:tcPr>
            <w:tcW w:w="863" w:type="dxa"/>
            <w:tcBorders>
              <w:top w:val="nil"/>
              <w:left w:val="nil"/>
              <w:bottom w:val="single" w:sz="4" w:space="0" w:color="auto"/>
              <w:right w:val="double" w:sz="6" w:space="0" w:color="auto"/>
            </w:tcBorders>
            <w:shd w:val="clear" w:color="auto" w:fill="auto"/>
            <w:vAlign w:val="center"/>
            <w:hideMark/>
          </w:tcPr>
          <w:p w14:paraId="0E1DC0D6"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3,1 раза</w:t>
            </w:r>
          </w:p>
        </w:tc>
      </w:tr>
      <w:tr w:rsidR="0092087E" w:rsidRPr="001F3A72" w14:paraId="1A30F72D" w14:textId="77777777" w:rsidTr="00B44E61">
        <w:trPr>
          <w:trHeight w:val="56"/>
        </w:trPr>
        <w:tc>
          <w:tcPr>
            <w:tcW w:w="699" w:type="dxa"/>
            <w:tcBorders>
              <w:top w:val="nil"/>
              <w:left w:val="double" w:sz="6" w:space="0" w:color="auto"/>
              <w:bottom w:val="single" w:sz="4" w:space="0" w:color="auto"/>
              <w:right w:val="single" w:sz="4" w:space="0" w:color="auto"/>
            </w:tcBorders>
            <w:shd w:val="clear" w:color="auto" w:fill="auto"/>
            <w:vAlign w:val="center"/>
            <w:hideMark/>
          </w:tcPr>
          <w:p w14:paraId="6A0BFA06"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340</w:t>
            </w:r>
          </w:p>
        </w:tc>
        <w:tc>
          <w:tcPr>
            <w:tcW w:w="4863" w:type="dxa"/>
            <w:tcBorders>
              <w:top w:val="nil"/>
              <w:left w:val="nil"/>
              <w:bottom w:val="single" w:sz="4" w:space="0" w:color="auto"/>
              <w:right w:val="single" w:sz="4" w:space="0" w:color="auto"/>
            </w:tcBorders>
            <w:shd w:val="clear" w:color="auto" w:fill="auto"/>
            <w:vAlign w:val="center"/>
            <w:hideMark/>
          </w:tcPr>
          <w:p w14:paraId="6883AFEA"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Стипендии</w:t>
            </w:r>
          </w:p>
        </w:tc>
        <w:tc>
          <w:tcPr>
            <w:tcW w:w="935" w:type="dxa"/>
            <w:tcBorders>
              <w:top w:val="nil"/>
              <w:left w:val="nil"/>
              <w:bottom w:val="single" w:sz="4" w:space="0" w:color="auto"/>
              <w:right w:val="single" w:sz="4" w:space="0" w:color="auto"/>
            </w:tcBorders>
            <w:shd w:val="clear" w:color="auto" w:fill="auto"/>
            <w:vAlign w:val="center"/>
            <w:hideMark/>
          </w:tcPr>
          <w:p w14:paraId="1F0087E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11,7 </w:t>
            </w:r>
          </w:p>
        </w:tc>
        <w:tc>
          <w:tcPr>
            <w:tcW w:w="958" w:type="dxa"/>
            <w:tcBorders>
              <w:top w:val="nil"/>
              <w:left w:val="nil"/>
              <w:bottom w:val="single" w:sz="4" w:space="0" w:color="auto"/>
              <w:right w:val="single" w:sz="4" w:space="0" w:color="auto"/>
            </w:tcBorders>
            <w:shd w:val="clear" w:color="auto" w:fill="auto"/>
            <w:vAlign w:val="center"/>
            <w:hideMark/>
          </w:tcPr>
          <w:p w14:paraId="7269EE2C"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64E2FE9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-11,7 </w:t>
            </w:r>
          </w:p>
        </w:tc>
        <w:tc>
          <w:tcPr>
            <w:tcW w:w="863" w:type="dxa"/>
            <w:tcBorders>
              <w:top w:val="nil"/>
              <w:left w:val="nil"/>
              <w:bottom w:val="single" w:sz="4" w:space="0" w:color="auto"/>
              <w:right w:val="double" w:sz="6" w:space="0" w:color="auto"/>
            </w:tcBorders>
            <w:shd w:val="clear" w:color="auto" w:fill="auto"/>
            <w:vAlign w:val="center"/>
            <w:hideMark/>
          </w:tcPr>
          <w:p w14:paraId="734E3415"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1D6BE535" w14:textId="77777777" w:rsidTr="00B44E61">
        <w:trPr>
          <w:trHeight w:val="56"/>
        </w:trPr>
        <w:tc>
          <w:tcPr>
            <w:tcW w:w="699" w:type="dxa"/>
            <w:tcBorders>
              <w:top w:val="nil"/>
              <w:left w:val="double" w:sz="6" w:space="0" w:color="auto"/>
              <w:bottom w:val="single" w:sz="4" w:space="0" w:color="auto"/>
              <w:right w:val="single" w:sz="4" w:space="0" w:color="auto"/>
            </w:tcBorders>
            <w:shd w:val="clear" w:color="auto" w:fill="auto"/>
            <w:vAlign w:val="center"/>
            <w:hideMark/>
          </w:tcPr>
          <w:p w14:paraId="63874267"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350</w:t>
            </w:r>
          </w:p>
        </w:tc>
        <w:tc>
          <w:tcPr>
            <w:tcW w:w="4863" w:type="dxa"/>
            <w:tcBorders>
              <w:top w:val="nil"/>
              <w:left w:val="nil"/>
              <w:bottom w:val="single" w:sz="4" w:space="0" w:color="auto"/>
              <w:right w:val="single" w:sz="4" w:space="0" w:color="auto"/>
            </w:tcBorders>
            <w:shd w:val="clear" w:color="auto" w:fill="auto"/>
            <w:vAlign w:val="center"/>
            <w:hideMark/>
          </w:tcPr>
          <w:p w14:paraId="570B4714"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Премии и гранты</w:t>
            </w:r>
          </w:p>
        </w:tc>
        <w:tc>
          <w:tcPr>
            <w:tcW w:w="935" w:type="dxa"/>
            <w:tcBorders>
              <w:top w:val="nil"/>
              <w:left w:val="nil"/>
              <w:bottom w:val="single" w:sz="4" w:space="0" w:color="auto"/>
              <w:right w:val="single" w:sz="4" w:space="0" w:color="auto"/>
            </w:tcBorders>
            <w:shd w:val="clear" w:color="auto" w:fill="auto"/>
            <w:vAlign w:val="center"/>
            <w:hideMark/>
          </w:tcPr>
          <w:p w14:paraId="66B2A60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4,3 </w:t>
            </w:r>
          </w:p>
        </w:tc>
        <w:tc>
          <w:tcPr>
            <w:tcW w:w="958" w:type="dxa"/>
            <w:tcBorders>
              <w:top w:val="nil"/>
              <w:left w:val="nil"/>
              <w:bottom w:val="single" w:sz="4" w:space="0" w:color="auto"/>
              <w:right w:val="single" w:sz="4" w:space="0" w:color="auto"/>
            </w:tcBorders>
            <w:shd w:val="clear" w:color="auto" w:fill="auto"/>
            <w:vAlign w:val="center"/>
            <w:hideMark/>
          </w:tcPr>
          <w:p w14:paraId="6E992E1E"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4,3 </w:t>
            </w:r>
          </w:p>
        </w:tc>
        <w:tc>
          <w:tcPr>
            <w:tcW w:w="991" w:type="dxa"/>
            <w:tcBorders>
              <w:top w:val="nil"/>
              <w:left w:val="nil"/>
              <w:bottom w:val="single" w:sz="4" w:space="0" w:color="auto"/>
              <w:right w:val="single" w:sz="4" w:space="0" w:color="auto"/>
            </w:tcBorders>
            <w:shd w:val="clear" w:color="auto" w:fill="auto"/>
            <w:vAlign w:val="center"/>
            <w:hideMark/>
          </w:tcPr>
          <w:p w14:paraId="058B163C"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863" w:type="dxa"/>
            <w:tcBorders>
              <w:top w:val="nil"/>
              <w:left w:val="nil"/>
              <w:bottom w:val="single" w:sz="4" w:space="0" w:color="auto"/>
              <w:right w:val="double" w:sz="6" w:space="0" w:color="auto"/>
            </w:tcBorders>
            <w:shd w:val="clear" w:color="auto" w:fill="auto"/>
            <w:vAlign w:val="center"/>
            <w:hideMark/>
          </w:tcPr>
          <w:p w14:paraId="43E0AD79"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2F695815" w14:textId="77777777" w:rsidTr="00B44E61">
        <w:trPr>
          <w:trHeight w:val="56"/>
        </w:trPr>
        <w:tc>
          <w:tcPr>
            <w:tcW w:w="699" w:type="dxa"/>
            <w:tcBorders>
              <w:top w:val="nil"/>
              <w:left w:val="double" w:sz="6" w:space="0" w:color="auto"/>
              <w:bottom w:val="single" w:sz="4" w:space="0" w:color="auto"/>
              <w:right w:val="single" w:sz="4" w:space="0" w:color="auto"/>
            </w:tcBorders>
            <w:shd w:val="clear" w:color="auto" w:fill="auto"/>
            <w:vAlign w:val="center"/>
            <w:hideMark/>
          </w:tcPr>
          <w:p w14:paraId="4F44EB75"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360</w:t>
            </w:r>
          </w:p>
        </w:tc>
        <w:tc>
          <w:tcPr>
            <w:tcW w:w="4863" w:type="dxa"/>
            <w:tcBorders>
              <w:top w:val="nil"/>
              <w:left w:val="nil"/>
              <w:bottom w:val="single" w:sz="4" w:space="0" w:color="auto"/>
              <w:right w:val="single" w:sz="4" w:space="0" w:color="auto"/>
            </w:tcBorders>
            <w:shd w:val="clear" w:color="auto" w:fill="auto"/>
            <w:vAlign w:val="center"/>
            <w:hideMark/>
          </w:tcPr>
          <w:p w14:paraId="2209D31A"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Иные выплаты населению</w:t>
            </w:r>
          </w:p>
        </w:tc>
        <w:tc>
          <w:tcPr>
            <w:tcW w:w="935" w:type="dxa"/>
            <w:tcBorders>
              <w:top w:val="nil"/>
              <w:left w:val="nil"/>
              <w:bottom w:val="single" w:sz="4" w:space="0" w:color="auto"/>
              <w:right w:val="single" w:sz="4" w:space="0" w:color="auto"/>
            </w:tcBorders>
            <w:shd w:val="clear" w:color="auto" w:fill="auto"/>
            <w:vAlign w:val="center"/>
            <w:hideMark/>
          </w:tcPr>
          <w:p w14:paraId="6DF45FF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42,3 </w:t>
            </w:r>
          </w:p>
        </w:tc>
        <w:tc>
          <w:tcPr>
            <w:tcW w:w="958" w:type="dxa"/>
            <w:tcBorders>
              <w:top w:val="nil"/>
              <w:left w:val="nil"/>
              <w:bottom w:val="single" w:sz="4" w:space="0" w:color="auto"/>
              <w:right w:val="single" w:sz="4" w:space="0" w:color="auto"/>
            </w:tcBorders>
            <w:shd w:val="clear" w:color="auto" w:fill="auto"/>
            <w:vAlign w:val="center"/>
            <w:hideMark/>
          </w:tcPr>
          <w:p w14:paraId="53135B0E"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79,2 </w:t>
            </w:r>
          </w:p>
        </w:tc>
        <w:tc>
          <w:tcPr>
            <w:tcW w:w="991" w:type="dxa"/>
            <w:tcBorders>
              <w:top w:val="nil"/>
              <w:left w:val="nil"/>
              <w:bottom w:val="single" w:sz="4" w:space="0" w:color="auto"/>
              <w:right w:val="single" w:sz="4" w:space="0" w:color="auto"/>
            </w:tcBorders>
            <w:shd w:val="clear" w:color="auto" w:fill="auto"/>
            <w:vAlign w:val="center"/>
            <w:hideMark/>
          </w:tcPr>
          <w:p w14:paraId="28990287"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36,9 </w:t>
            </w:r>
          </w:p>
        </w:tc>
        <w:tc>
          <w:tcPr>
            <w:tcW w:w="863" w:type="dxa"/>
            <w:tcBorders>
              <w:top w:val="nil"/>
              <w:left w:val="nil"/>
              <w:bottom w:val="single" w:sz="4" w:space="0" w:color="auto"/>
              <w:right w:val="double" w:sz="6" w:space="0" w:color="auto"/>
            </w:tcBorders>
            <w:shd w:val="clear" w:color="auto" w:fill="auto"/>
            <w:vAlign w:val="center"/>
            <w:hideMark/>
          </w:tcPr>
          <w:p w14:paraId="1102B1B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87,4 </w:t>
            </w:r>
          </w:p>
        </w:tc>
      </w:tr>
      <w:tr w:rsidR="00450BB0" w:rsidRPr="001F3A72" w14:paraId="22C3DAF4" w14:textId="77777777" w:rsidTr="00B44E61">
        <w:trPr>
          <w:trHeight w:val="302"/>
        </w:trPr>
        <w:tc>
          <w:tcPr>
            <w:tcW w:w="5562"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14:paraId="7764EED9" w14:textId="77777777" w:rsidR="00450BB0" w:rsidRPr="001F3A72" w:rsidRDefault="00450BB0" w:rsidP="00A97476">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 по группе 300 "Социальное обеспечение и иные выплаты населению"</w:t>
            </w:r>
          </w:p>
        </w:tc>
        <w:tc>
          <w:tcPr>
            <w:tcW w:w="935" w:type="dxa"/>
            <w:tcBorders>
              <w:top w:val="nil"/>
              <w:left w:val="nil"/>
              <w:bottom w:val="double" w:sz="6" w:space="0" w:color="auto"/>
              <w:right w:val="single" w:sz="4" w:space="0" w:color="auto"/>
            </w:tcBorders>
            <w:shd w:val="clear" w:color="auto" w:fill="auto"/>
            <w:vAlign w:val="center"/>
            <w:hideMark/>
          </w:tcPr>
          <w:p w14:paraId="762BF723"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18 414,5 </w:t>
            </w:r>
          </w:p>
        </w:tc>
        <w:tc>
          <w:tcPr>
            <w:tcW w:w="958" w:type="dxa"/>
            <w:tcBorders>
              <w:top w:val="nil"/>
              <w:left w:val="nil"/>
              <w:bottom w:val="double" w:sz="6" w:space="0" w:color="auto"/>
              <w:right w:val="single" w:sz="4" w:space="0" w:color="auto"/>
            </w:tcBorders>
            <w:shd w:val="clear" w:color="auto" w:fill="auto"/>
            <w:vAlign w:val="center"/>
            <w:hideMark/>
          </w:tcPr>
          <w:p w14:paraId="0FB4E0BF"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18 967,6 </w:t>
            </w:r>
          </w:p>
        </w:tc>
        <w:tc>
          <w:tcPr>
            <w:tcW w:w="991" w:type="dxa"/>
            <w:tcBorders>
              <w:top w:val="nil"/>
              <w:left w:val="nil"/>
              <w:bottom w:val="double" w:sz="6" w:space="0" w:color="auto"/>
              <w:right w:val="single" w:sz="4" w:space="0" w:color="auto"/>
            </w:tcBorders>
            <w:shd w:val="clear" w:color="auto" w:fill="auto"/>
            <w:vAlign w:val="center"/>
            <w:hideMark/>
          </w:tcPr>
          <w:p w14:paraId="291EA993"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553,1 </w:t>
            </w:r>
          </w:p>
        </w:tc>
        <w:tc>
          <w:tcPr>
            <w:tcW w:w="863" w:type="dxa"/>
            <w:tcBorders>
              <w:top w:val="nil"/>
              <w:left w:val="nil"/>
              <w:bottom w:val="double" w:sz="6" w:space="0" w:color="auto"/>
              <w:right w:val="double" w:sz="6" w:space="0" w:color="auto"/>
            </w:tcBorders>
            <w:shd w:val="clear" w:color="auto" w:fill="auto"/>
            <w:vAlign w:val="center"/>
            <w:hideMark/>
          </w:tcPr>
          <w:p w14:paraId="185C29FF"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3,0 </w:t>
            </w:r>
          </w:p>
        </w:tc>
      </w:tr>
    </w:tbl>
    <w:p w14:paraId="4EB388C6" w14:textId="77777777" w:rsidR="00450BB0" w:rsidRPr="001F3A72" w:rsidRDefault="00450BB0" w:rsidP="00450BB0">
      <w:pPr>
        <w:spacing w:after="0" w:line="240" w:lineRule="auto"/>
        <w:ind w:firstLine="709"/>
        <w:jc w:val="both"/>
        <w:rPr>
          <w:rFonts w:ascii="Times New Roman" w:hAnsi="Times New Roman"/>
          <w:sz w:val="16"/>
          <w:szCs w:val="16"/>
        </w:rPr>
      </w:pPr>
    </w:p>
    <w:p w14:paraId="5892EE5E" w14:textId="77777777"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Наибольшие расходы по группе вида расходов 300 составили расходы по элементам вида расходов 313 и 324, в т.ч.:</w:t>
      </w:r>
    </w:p>
    <w:p w14:paraId="17CF6F35" w14:textId="77777777"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1) Удельный вес расходов, в виде страховых взносов на обязательное медицинское страхование неработающего населения (ВР 324) в составе расходов на социальное обеспечение и иные выплаты населению за отчетный период составил 34,8 % на сумму 6 597,7 млн.руб. По отношению к аналогичным расходам за 9 месяцев 2021 года рост данных платежей составил 3,6 % (+229,1 млн.руб.).</w:t>
      </w:r>
    </w:p>
    <w:p w14:paraId="0BE9FCAE" w14:textId="77777777"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2) По элементу вида расходов 313 «Пособия, компенсации, меры социальной поддержки по публичным нормативным обязательствам» расходы областного бюджета за отчетный период составили 6 556,9 млн.руб., что составило 34,6 % в сумме расходов по группе вида расходов 300 «Социальное обеспечение и иные выплаты населению». По отношению к аналогичным расходам за 9 месяцев 2021 года рост данных расходов составил 0,9 % (+57,3 млн.руб.).</w:t>
      </w:r>
    </w:p>
    <w:p w14:paraId="2A8F4A12" w14:textId="2C1A9054"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Наибольшие расходы по направлениям вида расходов за 9 месяцев 2021 и 2022 годов отражены в таблице </w:t>
      </w:r>
      <w:r w:rsidR="00F009B6" w:rsidRPr="001F3A72">
        <w:rPr>
          <w:rFonts w:ascii="Times New Roman" w:hAnsi="Times New Roman"/>
          <w:sz w:val="28"/>
          <w:szCs w:val="28"/>
        </w:rPr>
        <w:t>21</w:t>
      </w:r>
      <w:r w:rsidRPr="001F3A72">
        <w:rPr>
          <w:rFonts w:ascii="Times New Roman" w:hAnsi="Times New Roman"/>
          <w:sz w:val="28"/>
          <w:szCs w:val="28"/>
        </w:rPr>
        <w:t>.</w:t>
      </w:r>
    </w:p>
    <w:p w14:paraId="56196A7B" w14:textId="77777777" w:rsidR="00450BB0" w:rsidRPr="001F3A72" w:rsidRDefault="00450BB0" w:rsidP="00450BB0">
      <w:pPr>
        <w:spacing w:after="0" w:line="240" w:lineRule="auto"/>
        <w:ind w:firstLine="709"/>
        <w:jc w:val="both"/>
        <w:rPr>
          <w:rFonts w:ascii="Times New Roman" w:hAnsi="Times New Roman"/>
          <w:sz w:val="16"/>
          <w:szCs w:val="16"/>
        </w:rPr>
      </w:pPr>
    </w:p>
    <w:p w14:paraId="121FBB30" w14:textId="77777777" w:rsidR="00F009B6" w:rsidRPr="001F3A72" w:rsidRDefault="00F009B6" w:rsidP="005E41B8">
      <w:pPr>
        <w:pStyle w:val="aff"/>
        <w:spacing w:after="0" w:line="240" w:lineRule="auto"/>
        <w:rPr>
          <w:rFonts w:ascii="Times New Roman" w:hAnsi="Times New Roman"/>
          <w:b w:val="0"/>
          <w:sz w:val="24"/>
          <w:szCs w:val="24"/>
        </w:rPr>
      </w:pPr>
    </w:p>
    <w:p w14:paraId="2816D7A3" w14:textId="77777777" w:rsidR="00450BB0" w:rsidRPr="001F3A72" w:rsidRDefault="00450BB0" w:rsidP="005E41B8">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009B6" w:rsidRPr="001F3A72">
        <w:rPr>
          <w:rFonts w:ascii="Times New Roman" w:hAnsi="Times New Roman"/>
          <w:b w:val="0"/>
          <w:noProof/>
          <w:sz w:val="24"/>
          <w:szCs w:val="24"/>
        </w:rPr>
        <w:t>21</w:t>
      </w:r>
      <w:r w:rsidRPr="001F3A72">
        <w:rPr>
          <w:rFonts w:ascii="Times New Roman" w:hAnsi="Times New Roman"/>
          <w:b w:val="0"/>
          <w:sz w:val="24"/>
          <w:szCs w:val="24"/>
        </w:rPr>
        <w:fldChar w:fldCharType="end"/>
      </w:r>
      <w:r w:rsidRPr="001F3A72">
        <w:rPr>
          <w:rFonts w:ascii="Times New Roman" w:hAnsi="Times New Roman"/>
          <w:b w:val="0"/>
          <w:sz w:val="24"/>
          <w:szCs w:val="24"/>
        </w:rPr>
        <w:t>. Наибольшие расходы из областного бюджета по элементу вида расходов 313 «Пособия, компенсации, меры социальной поддержки по публичным нормативным обязательствам» за 9 месяцев 2021 и 2022 годов, млн.руб.</w:t>
      </w:r>
    </w:p>
    <w:tbl>
      <w:tblPr>
        <w:tblW w:w="9330" w:type="dxa"/>
        <w:tblInd w:w="85" w:type="dxa"/>
        <w:tblLayout w:type="fixed"/>
        <w:tblLook w:val="04A0" w:firstRow="1" w:lastRow="0" w:firstColumn="1" w:lastColumn="0" w:noHBand="0" w:noVBand="1"/>
      </w:tblPr>
      <w:tblGrid>
        <w:gridCol w:w="5562"/>
        <w:gridCol w:w="957"/>
        <w:gridCol w:w="957"/>
        <w:gridCol w:w="991"/>
        <w:gridCol w:w="863"/>
      </w:tblGrid>
      <w:tr w:rsidR="0092087E" w:rsidRPr="001F3A72" w14:paraId="622B97AF" w14:textId="77777777" w:rsidTr="005E41B8">
        <w:trPr>
          <w:trHeight w:val="21"/>
          <w:tblHeader/>
        </w:trPr>
        <w:tc>
          <w:tcPr>
            <w:tcW w:w="5562"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0F5B51B9"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957"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3D5AE0F4"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957"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6274B3B3"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1854" w:type="dxa"/>
            <w:gridSpan w:val="2"/>
            <w:tcBorders>
              <w:top w:val="double" w:sz="6" w:space="0" w:color="auto"/>
              <w:left w:val="nil"/>
              <w:bottom w:val="single" w:sz="4" w:space="0" w:color="auto"/>
              <w:right w:val="double" w:sz="6" w:space="0" w:color="000000"/>
            </w:tcBorders>
            <w:shd w:val="clear" w:color="auto" w:fill="auto"/>
            <w:vAlign w:val="center"/>
            <w:hideMark/>
          </w:tcPr>
          <w:p w14:paraId="321EC9AC"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Изменение (+,-)</w:t>
            </w:r>
          </w:p>
        </w:tc>
      </w:tr>
      <w:tr w:rsidR="0092087E" w:rsidRPr="001F3A72" w14:paraId="3FC8013D" w14:textId="77777777" w:rsidTr="005E41B8">
        <w:trPr>
          <w:trHeight w:val="175"/>
          <w:tblHeader/>
        </w:trPr>
        <w:tc>
          <w:tcPr>
            <w:tcW w:w="5562" w:type="dxa"/>
            <w:vMerge/>
            <w:tcBorders>
              <w:top w:val="double" w:sz="6" w:space="0" w:color="auto"/>
              <w:left w:val="double" w:sz="6" w:space="0" w:color="auto"/>
              <w:bottom w:val="single" w:sz="4" w:space="0" w:color="auto"/>
              <w:right w:val="single" w:sz="4" w:space="0" w:color="auto"/>
            </w:tcBorders>
            <w:vAlign w:val="center"/>
            <w:hideMark/>
          </w:tcPr>
          <w:p w14:paraId="3D670A5D"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957" w:type="dxa"/>
            <w:vMerge/>
            <w:tcBorders>
              <w:top w:val="double" w:sz="6" w:space="0" w:color="auto"/>
              <w:left w:val="single" w:sz="4" w:space="0" w:color="auto"/>
              <w:bottom w:val="single" w:sz="4" w:space="0" w:color="auto"/>
              <w:right w:val="single" w:sz="4" w:space="0" w:color="auto"/>
            </w:tcBorders>
            <w:vAlign w:val="center"/>
            <w:hideMark/>
          </w:tcPr>
          <w:p w14:paraId="350559F1"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957" w:type="dxa"/>
            <w:vMerge/>
            <w:tcBorders>
              <w:top w:val="double" w:sz="6" w:space="0" w:color="auto"/>
              <w:left w:val="single" w:sz="4" w:space="0" w:color="auto"/>
              <w:bottom w:val="single" w:sz="4" w:space="0" w:color="auto"/>
              <w:right w:val="single" w:sz="4" w:space="0" w:color="auto"/>
            </w:tcBorders>
            <w:vAlign w:val="center"/>
            <w:hideMark/>
          </w:tcPr>
          <w:p w14:paraId="29584952"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991" w:type="dxa"/>
            <w:tcBorders>
              <w:top w:val="nil"/>
              <w:left w:val="nil"/>
              <w:bottom w:val="single" w:sz="4" w:space="0" w:color="auto"/>
              <w:right w:val="single" w:sz="4" w:space="0" w:color="auto"/>
            </w:tcBorders>
            <w:shd w:val="clear" w:color="auto" w:fill="auto"/>
            <w:vAlign w:val="center"/>
            <w:hideMark/>
          </w:tcPr>
          <w:p w14:paraId="3B018F4E"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млн.руб.</w:t>
            </w:r>
          </w:p>
        </w:tc>
        <w:tc>
          <w:tcPr>
            <w:tcW w:w="863" w:type="dxa"/>
            <w:tcBorders>
              <w:top w:val="nil"/>
              <w:left w:val="nil"/>
              <w:bottom w:val="single" w:sz="4" w:space="0" w:color="auto"/>
              <w:right w:val="double" w:sz="6" w:space="0" w:color="auto"/>
            </w:tcBorders>
            <w:shd w:val="clear" w:color="auto" w:fill="auto"/>
            <w:vAlign w:val="center"/>
            <w:hideMark/>
          </w:tcPr>
          <w:p w14:paraId="45E365DF" w14:textId="02C5BC9D"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67FB9236" w14:textId="77777777" w:rsidTr="005E41B8">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76E46A35"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Ежемесячные денежные выплаты ветеранам труда</w:t>
            </w:r>
          </w:p>
        </w:tc>
        <w:tc>
          <w:tcPr>
            <w:tcW w:w="957" w:type="dxa"/>
            <w:tcBorders>
              <w:top w:val="nil"/>
              <w:left w:val="nil"/>
              <w:bottom w:val="single" w:sz="4" w:space="0" w:color="auto"/>
              <w:right w:val="single" w:sz="4" w:space="0" w:color="auto"/>
            </w:tcBorders>
            <w:shd w:val="clear" w:color="auto" w:fill="auto"/>
            <w:vAlign w:val="center"/>
            <w:hideMark/>
          </w:tcPr>
          <w:p w14:paraId="33CB666B"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1 705,2 </w:t>
            </w:r>
          </w:p>
        </w:tc>
        <w:tc>
          <w:tcPr>
            <w:tcW w:w="957" w:type="dxa"/>
            <w:tcBorders>
              <w:top w:val="nil"/>
              <w:left w:val="nil"/>
              <w:bottom w:val="single" w:sz="4" w:space="0" w:color="auto"/>
              <w:right w:val="single" w:sz="4" w:space="0" w:color="auto"/>
            </w:tcBorders>
            <w:shd w:val="clear" w:color="auto" w:fill="auto"/>
            <w:vAlign w:val="center"/>
            <w:hideMark/>
          </w:tcPr>
          <w:p w14:paraId="1D24F7C1"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1 700,7 </w:t>
            </w:r>
          </w:p>
        </w:tc>
        <w:tc>
          <w:tcPr>
            <w:tcW w:w="991" w:type="dxa"/>
            <w:tcBorders>
              <w:top w:val="nil"/>
              <w:left w:val="nil"/>
              <w:bottom w:val="single" w:sz="4" w:space="0" w:color="auto"/>
              <w:right w:val="single" w:sz="4" w:space="0" w:color="auto"/>
            </w:tcBorders>
            <w:shd w:val="clear" w:color="auto" w:fill="auto"/>
            <w:vAlign w:val="center"/>
            <w:hideMark/>
          </w:tcPr>
          <w:p w14:paraId="2E417BA2"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-4,4 </w:t>
            </w:r>
          </w:p>
        </w:tc>
        <w:tc>
          <w:tcPr>
            <w:tcW w:w="863" w:type="dxa"/>
            <w:tcBorders>
              <w:top w:val="nil"/>
              <w:left w:val="nil"/>
              <w:bottom w:val="single" w:sz="4" w:space="0" w:color="auto"/>
              <w:right w:val="double" w:sz="6" w:space="0" w:color="auto"/>
            </w:tcBorders>
            <w:shd w:val="clear" w:color="auto" w:fill="auto"/>
            <w:vAlign w:val="center"/>
            <w:hideMark/>
          </w:tcPr>
          <w:p w14:paraId="2130CB7F"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-0,3 </w:t>
            </w:r>
          </w:p>
        </w:tc>
      </w:tr>
      <w:tr w:rsidR="0092087E" w:rsidRPr="001F3A72" w14:paraId="691B023B" w14:textId="77777777" w:rsidTr="005E41B8">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392521F8"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Осуществление ежемесячных выплат на детей в возрасте от 3 до 7 лет включительно</w:t>
            </w:r>
          </w:p>
        </w:tc>
        <w:tc>
          <w:tcPr>
            <w:tcW w:w="957" w:type="dxa"/>
            <w:tcBorders>
              <w:top w:val="nil"/>
              <w:left w:val="nil"/>
              <w:bottom w:val="single" w:sz="4" w:space="0" w:color="auto"/>
              <w:right w:val="single" w:sz="4" w:space="0" w:color="auto"/>
            </w:tcBorders>
            <w:shd w:val="clear" w:color="auto" w:fill="auto"/>
            <w:vAlign w:val="center"/>
            <w:hideMark/>
          </w:tcPr>
          <w:p w14:paraId="609506B3"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2 193,0 </w:t>
            </w:r>
          </w:p>
        </w:tc>
        <w:tc>
          <w:tcPr>
            <w:tcW w:w="957" w:type="dxa"/>
            <w:tcBorders>
              <w:top w:val="nil"/>
              <w:left w:val="nil"/>
              <w:bottom w:val="single" w:sz="4" w:space="0" w:color="auto"/>
              <w:right w:val="single" w:sz="4" w:space="0" w:color="auto"/>
            </w:tcBorders>
            <w:shd w:val="clear" w:color="auto" w:fill="auto"/>
            <w:vAlign w:val="center"/>
            <w:hideMark/>
          </w:tcPr>
          <w:p w14:paraId="502EF88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2 207,5 </w:t>
            </w:r>
          </w:p>
        </w:tc>
        <w:tc>
          <w:tcPr>
            <w:tcW w:w="991" w:type="dxa"/>
            <w:tcBorders>
              <w:top w:val="nil"/>
              <w:left w:val="nil"/>
              <w:bottom w:val="single" w:sz="4" w:space="0" w:color="auto"/>
              <w:right w:val="single" w:sz="4" w:space="0" w:color="auto"/>
            </w:tcBorders>
            <w:shd w:val="clear" w:color="auto" w:fill="auto"/>
            <w:vAlign w:val="center"/>
            <w:hideMark/>
          </w:tcPr>
          <w:p w14:paraId="3501951C"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14,5 </w:t>
            </w:r>
          </w:p>
        </w:tc>
        <w:tc>
          <w:tcPr>
            <w:tcW w:w="863" w:type="dxa"/>
            <w:tcBorders>
              <w:top w:val="nil"/>
              <w:left w:val="nil"/>
              <w:bottom w:val="single" w:sz="4" w:space="0" w:color="auto"/>
              <w:right w:val="double" w:sz="6" w:space="0" w:color="auto"/>
            </w:tcBorders>
            <w:shd w:val="clear" w:color="auto" w:fill="auto"/>
            <w:vAlign w:val="center"/>
            <w:hideMark/>
          </w:tcPr>
          <w:p w14:paraId="18C217E2"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0,7 </w:t>
            </w:r>
          </w:p>
        </w:tc>
      </w:tr>
      <w:tr w:rsidR="0092087E" w:rsidRPr="001F3A72" w14:paraId="1AFD4F6A" w14:textId="77777777" w:rsidTr="005E41B8">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4C317610"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Ежемесячные денежные выплаты, назначаемые в случае рождения третьего ребенка или последующих детей до достижения ребенком возраста трех лет</w:t>
            </w:r>
          </w:p>
        </w:tc>
        <w:tc>
          <w:tcPr>
            <w:tcW w:w="957" w:type="dxa"/>
            <w:tcBorders>
              <w:top w:val="nil"/>
              <w:left w:val="nil"/>
              <w:bottom w:val="single" w:sz="4" w:space="0" w:color="auto"/>
              <w:right w:val="single" w:sz="4" w:space="0" w:color="auto"/>
            </w:tcBorders>
            <w:shd w:val="clear" w:color="auto" w:fill="auto"/>
            <w:vAlign w:val="center"/>
            <w:hideMark/>
          </w:tcPr>
          <w:p w14:paraId="208B1B7B"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565,3 </w:t>
            </w:r>
          </w:p>
        </w:tc>
        <w:tc>
          <w:tcPr>
            <w:tcW w:w="957" w:type="dxa"/>
            <w:tcBorders>
              <w:top w:val="nil"/>
              <w:left w:val="nil"/>
              <w:bottom w:val="single" w:sz="4" w:space="0" w:color="auto"/>
              <w:right w:val="single" w:sz="4" w:space="0" w:color="auto"/>
            </w:tcBorders>
            <w:shd w:val="clear" w:color="auto" w:fill="auto"/>
            <w:vAlign w:val="center"/>
            <w:hideMark/>
          </w:tcPr>
          <w:p w14:paraId="13AA0518"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626,2 </w:t>
            </w:r>
          </w:p>
        </w:tc>
        <w:tc>
          <w:tcPr>
            <w:tcW w:w="991" w:type="dxa"/>
            <w:tcBorders>
              <w:top w:val="nil"/>
              <w:left w:val="nil"/>
              <w:bottom w:val="single" w:sz="4" w:space="0" w:color="auto"/>
              <w:right w:val="single" w:sz="4" w:space="0" w:color="auto"/>
            </w:tcBorders>
            <w:shd w:val="clear" w:color="auto" w:fill="auto"/>
            <w:vAlign w:val="center"/>
            <w:hideMark/>
          </w:tcPr>
          <w:p w14:paraId="7C92212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60,9 </w:t>
            </w:r>
          </w:p>
        </w:tc>
        <w:tc>
          <w:tcPr>
            <w:tcW w:w="863" w:type="dxa"/>
            <w:tcBorders>
              <w:top w:val="nil"/>
              <w:left w:val="nil"/>
              <w:bottom w:val="single" w:sz="4" w:space="0" w:color="auto"/>
              <w:right w:val="double" w:sz="6" w:space="0" w:color="auto"/>
            </w:tcBorders>
            <w:shd w:val="clear" w:color="auto" w:fill="auto"/>
            <w:vAlign w:val="center"/>
            <w:hideMark/>
          </w:tcPr>
          <w:p w14:paraId="0D0F31FC"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10,8 </w:t>
            </w:r>
          </w:p>
        </w:tc>
      </w:tr>
      <w:tr w:rsidR="0092087E" w:rsidRPr="001F3A72" w14:paraId="07B4A0BF" w14:textId="77777777" w:rsidTr="005E41B8">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02DC5833"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Осуществление ежемесячной выплаты в связи с рождением (усыновлением) первого ребенка</w:t>
            </w:r>
          </w:p>
        </w:tc>
        <w:tc>
          <w:tcPr>
            <w:tcW w:w="957" w:type="dxa"/>
            <w:tcBorders>
              <w:top w:val="nil"/>
              <w:left w:val="nil"/>
              <w:bottom w:val="single" w:sz="4" w:space="0" w:color="auto"/>
              <w:right w:val="single" w:sz="4" w:space="0" w:color="auto"/>
            </w:tcBorders>
            <w:shd w:val="clear" w:color="auto" w:fill="auto"/>
            <w:vAlign w:val="center"/>
            <w:hideMark/>
          </w:tcPr>
          <w:p w14:paraId="5A3042F7"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733,3 </w:t>
            </w:r>
          </w:p>
        </w:tc>
        <w:tc>
          <w:tcPr>
            <w:tcW w:w="957" w:type="dxa"/>
            <w:tcBorders>
              <w:top w:val="nil"/>
              <w:left w:val="nil"/>
              <w:bottom w:val="single" w:sz="4" w:space="0" w:color="auto"/>
              <w:right w:val="single" w:sz="4" w:space="0" w:color="auto"/>
            </w:tcBorders>
            <w:shd w:val="clear" w:color="auto" w:fill="auto"/>
            <w:vAlign w:val="center"/>
            <w:hideMark/>
          </w:tcPr>
          <w:p w14:paraId="0885DE8B"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781,7 </w:t>
            </w:r>
          </w:p>
        </w:tc>
        <w:tc>
          <w:tcPr>
            <w:tcW w:w="991" w:type="dxa"/>
            <w:tcBorders>
              <w:top w:val="nil"/>
              <w:left w:val="nil"/>
              <w:bottom w:val="single" w:sz="4" w:space="0" w:color="auto"/>
              <w:right w:val="single" w:sz="4" w:space="0" w:color="auto"/>
            </w:tcBorders>
            <w:shd w:val="clear" w:color="auto" w:fill="auto"/>
            <w:vAlign w:val="center"/>
            <w:hideMark/>
          </w:tcPr>
          <w:p w14:paraId="12B738B1"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48,4 </w:t>
            </w:r>
          </w:p>
        </w:tc>
        <w:tc>
          <w:tcPr>
            <w:tcW w:w="863" w:type="dxa"/>
            <w:tcBorders>
              <w:top w:val="nil"/>
              <w:left w:val="nil"/>
              <w:bottom w:val="single" w:sz="4" w:space="0" w:color="auto"/>
              <w:right w:val="double" w:sz="6" w:space="0" w:color="auto"/>
            </w:tcBorders>
            <w:shd w:val="clear" w:color="auto" w:fill="auto"/>
            <w:vAlign w:val="center"/>
            <w:hideMark/>
          </w:tcPr>
          <w:p w14:paraId="1A0688A3"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6,6 </w:t>
            </w:r>
          </w:p>
        </w:tc>
      </w:tr>
      <w:tr w:rsidR="0092087E" w:rsidRPr="001F3A72" w14:paraId="007E231E" w14:textId="77777777" w:rsidTr="005E41B8">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37877676"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Осуществление переданного полномочия РФ по осуществлению ежегодной денежной выплаты лицам, награжденным нагрудным знаком "Почетный донор России"</w:t>
            </w:r>
          </w:p>
        </w:tc>
        <w:tc>
          <w:tcPr>
            <w:tcW w:w="957" w:type="dxa"/>
            <w:tcBorders>
              <w:top w:val="nil"/>
              <w:left w:val="nil"/>
              <w:bottom w:val="single" w:sz="4" w:space="0" w:color="auto"/>
              <w:right w:val="single" w:sz="4" w:space="0" w:color="auto"/>
            </w:tcBorders>
            <w:shd w:val="clear" w:color="auto" w:fill="auto"/>
            <w:vAlign w:val="center"/>
            <w:hideMark/>
          </w:tcPr>
          <w:p w14:paraId="62D853BF"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132,7 </w:t>
            </w:r>
          </w:p>
        </w:tc>
        <w:tc>
          <w:tcPr>
            <w:tcW w:w="957" w:type="dxa"/>
            <w:tcBorders>
              <w:top w:val="nil"/>
              <w:left w:val="nil"/>
              <w:bottom w:val="single" w:sz="4" w:space="0" w:color="auto"/>
              <w:right w:val="single" w:sz="4" w:space="0" w:color="auto"/>
            </w:tcBorders>
            <w:shd w:val="clear" w:color="auto" w:fill="auto"/>
            <w:vAlign w:val="center"/>
            <w:hideMark/>
          </w:tcPr>
          <w:p w14:paraId="2011C02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137,9 </w:t>
            </w:r>
          </w:p>
        </w:tc>
        <w:tc>
          <w:tcPr>
            <w:tcW w:w="991" w:type="dxa"/>
            <w:tcBorders>
              <w:top w:val="nil"/>
              <w:left w:val="nil"/>
              <w:bottom w:val="single" w:sz="4" w:space="0" w:color="auto"/>
              <w:right w:val="single" w:sz="4" w:space="0" w:color="auto"/>
            </w:tcBorders>
            <w:shd w:val="clear" w:color="auto" w:fill="auto"/>
            <w:vAlign w:val="center"/>
            <w:hideMark/>
          </w:tcPr>
          <w:p w14:paraId="64052BA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5,2 </w:t>
            </w:r>
          </w:p>
        </w:tc>
        <w:tc>
          <w:tcPr>
            <w:tcW w:w="863" w:type="dxa"/>
            <w:tcBorders>
              <w:top w:val="nil"/>
              <w:left w:val="nil"/>
              <w:bottom w:val="single" w:sz="4" w:space="0" w:color="auto"/>
              <w:right w:val="double" w:sz="6" w:space="0" w:color="auto"/>
            </w:tcBorders>
            <w:shd w:val="clear" w:color="auto" w:fill="auto"/>
            <w:vAlign w:val="center"/>
            <w:hideMark/>
          </w:tcPr>
          <w:p w14:paraId="356861D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3,9 </w:t>
            </w:r>
          </w:p>
        </w:tc>
      </w:tr>
      <w:tr w:rsidR="0092087E" w:rsidRPr="001F3A72" w14:paraId="6D6ECE25" w14:textId="77777777" w:rsidTr="005E41B8">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0215D73F"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Выплата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19.05.1995№ 81-ФЗ "О государственных пособиях гражданам, имеющим детей"</w:t>
            </w:r>
          </w:p>
        </w:tc>
        <w:tc>
          <w:tcPr>
            <w:tcW w:w="957" w:type="dxa"/>
            <w:tcBorders>
              <w:top w:val="nil"/>
              <w:left w:val="nil"/>
              <w:bottom w:val="single" w:sz="4" w:space="0" w:color="auto"/>
              <w:right w:val="single" w:sz="4" w:space="0" w:color="auto"/>
            </w:tcBorders>
            <w:shd w:val="clear" w:color="auto" w:fill="auto"/>
            <w:vAlign w:val="center"/>
            <w:hideMark/>
          </w:tcPr>
          <w:p w14:paraId="1AEF38D9"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289,3 </w:t>
            </w:r>
          </w:p>
        </w:tc>
        <w:tc>
          <w:tcPr>
            <w:tcW w:w="957" w:type="dxa"/>
            <w:tcBorders>
              <w:top w:val="nil"/>
              <w:left w:val="nil"/>
              <w:bottom w:val="single" w:sz="4" w:space="0" w:color="auto"/>
              <w:right w:val="single" w:sz="4" w:space="0" w:color="auto"/>
            </w:tcBorders>
            <w:shd w:val="clear" w:color="auto" w:fill="auto"/>
            <w:vAlign w:val="center"/>
            <w:hideMark/>
          </w:tcPr>
          <w:p w14:paraId="66649B35"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3CA31E8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-289,3 </w:t>
            </w:r>
          </w:p>
        </w:tc>
        <w:tc>
          <w:tcPr>
            <w:tcW w:w="863" w:type="dxa"/>
            <w:tcBorders>
              <w:top w:val="nil"/>
              <w:left w:val="nil"/>
              <w:bottom w:val="single" w:sz="4" w:space="0" w:color="auto"/>
              <w:right w:val="double" w:sz="6" w:space="0" w:color="auto"/>
            </w:tcBorders>
            <w:shd w:val="clear" w:color="auto" w:fill="auto"/>
            <w:vAlign w:val="center"/>
            <w:hideMark/>
          </w:tcPr>
          <w:p w14:paraId="58D7E4BB"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455E3B8F" w14:textId="77777777" w:rsidTr="005E41B8">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4EE75714"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мер социальной поддержки многодетных семей в денежной форме</w:t>
            </w:r>
          </w:p>
        </w:tc>
        <w:tc>
          <w:tcPr>
            <w:tcW w:w="957" w:type="dxa"/>
            <w:tcBorders>
              <w:top w:val="nil"/>
              <w:left w:val="nil"/>
              <w:bottom w:val="single" w:sz="4" w:space="0" w:color="auto"/>
              <w:right w:val="single" w:sz="4" w:space="0" w:color="auto"/>
            </w:tcBorders>
            <w:shd w:val="clear" w:color="auto" w:fill="auto"/>
            <w:vAlign w:val="center"/>
            <w:hideMark/>
          </w:tcPr>
          <w:p w14:paraId="1C047B00"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241,8 </w:t>
            </w:r>
          </w:p>
        </w:tc>
        <w:tc>
          <w:tcPr>
            <w:tcW w:w="957" w:type="dxa"/>
            <w:tcBorders>
              <w:top w:val="nil"/>
              <w:left w:val="nil"/>
              <w:bottom w:val="single" w:sz="4" w:space="0" w:color="auto"/>
              <w:right w:val="single" w:sz="4" w:space="0" w:color="auto"/>
            </w:tcBorders>
            <w:shd w:val="clear" w:color="auto" w:fill="auto"/>
            <w:vAlign w:val="center"/>
            <w:hideMark/>
          </w:tcPr>
          <w:p w14:paraId="72EF759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257,6 </w:t>
            </w:r>
          </w:p>
        </w:tc>
        <w:tc>
          <w:tcPr>
            <w:tcW w:w="991" w:type="dxa"/>
            <w:tcBorders>
              <w:top w:val="nil"/>
              <w:left w:val="nil"/>
              <w:bottom w:val="single" w:sz="4" w:space="0" w:color="auto"/>
              <w:right w:val="single" w:sz="4" w:space="0" w:color="auto"/>
            </w:tcBorders>
            <w:shd w:val="clear" w:color="auto" w:fill="auto"/>
            <w:vAlign w:val="center"/>
            <w:hideMark/>
          </w:tcPr>
          <w:p w14:paraId="677EB303"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15,8 </w:t>
            </w:r>
          </w:p>
        </w:tc>
        <w:tc>
          <w:tcPr>
            <w:tcW w:w="863" w:type="dxa"/>
            <w:tcBorders>
              <w:top w:val="nil"/>
              <w:left w:val="nil"/>
              <w:bottom w:val="single" w:sz="4" w:space="0" w:color="auto"/>
              <w:right w:val="double" w:sz="6" w:space="0" w:color="auto"/>
            </w:tcBorders>
            <w:shd w:val="clear" w:color="auto" w:fill="auto"/>
            <w:vAlign w:val="center"/>
            <w:hideMark/>
          </w:tcPr>
          <w:p w14:paraId="02A66ADC"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6,5 </w:t>
            </w:r>
          </w:p>
        </w:tc>
      </w:tr>
      <w:tr w:rsidR="0092087E" w:rsidRPr="001F3A72" w14:paraId="261A7AAF" w14:textId="77777777" w:rsidTr="005E41B8">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4B1FBB49"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Расходы, связанные с оказанием государственной социальной помощи на основании социального контракта отдельным категориям граждан</w:t>
            </w:r>
          </w:p>
        </w:tc>
        <w:tc>
          <w:tcPr>
            <w:tcW w:w="957" w:type="dxa"/>
            <w:tcBorders>
              <w:top w:val="nil"/>
              <w:left w:val="nil"/>
              <w:bottom w:val="single" w:sz="4" w:space="0" w:color="auto"/>
              <w:right w:val="single" w:sz="4" w:space="0" w:color="auto"/>
            </w:tcBorders>
            <w:shd w:val="clear" w:color="auto" w:fill="auto"/>
            <w:vAlign w:val="center"/>
            <w:hideMark/>
          </w:tcPr>
          <w:p w14:paraId="1B60C44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102,7 </w:t>
            </w:r>
          </w:p>
        </w:tc>
        <w:tc>
          <w:tcPr>
            <w:tcW w:w="957" w:type="dxa"/>
            <w:tcBorders>
              <w:top w:val="nil"/>
              <w:left w:val="nil"/>
              <w:bottom w:val="single" w:sz="4" w:space="0" w:color="auto"/>
              <w:right w:val="single" w:sz="4" w:space="0" w:color="auto"/>
            </w:tcBorders>
            <w:shd w:val="clear" w:color="auto" w:fill="auto"/>
            <w:vAlign w:val="center"/>
            <w:hideMark/>
          </w:tcPr>
          <w:p w14:paraId="6A577D3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233,8 </w:t>
            </w:r>
          </w:p>
        </w:tc>
        <w:tc>
          <w:tcPr>
            <w:tcW w:w="991" w:type="dxa"/>
            <w:tcBorders>
              <w:top w:val="nil"/>
              <w:left w:val="nil"/>
              <w:bottom w:val="single" w:sz="4" w:space="0" w:color="auto"/>
              <w:right w:val="single" w:sz="4" w:space="0" w:color="auto"/>
            </w:tcBorders>
            <w:shd w:val="clear" w:color="auto" w:fill="auto"/>
            <w:vAlign w:val="center"/>
            <w:hideMark/>
          </w:tcPr>
          <w:p w14:paraId="396B6625"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131,2 </w:t>
            </w:r>
          </w:p>
        </w:tc>
        <w:tc>
          <w:tcPr>
            <w:tcW w:w="863" w:type="dxa"/>
            <w:tcBorders>
              <w:top w:val="nil"/>
              <w:left w:val="nil"/>
              <w:bottom w:val="single" w:sz="4" w:space="0" w:color="auto"/>
              <w:right w:val="double" w:sz="6" w:space="0" w:color="auto"/>
            </w:tcBorders>
            <w:shd w:val="clear" w:color="auto" w:fill="auto"/>
            <w:vAlign w:val="center"/>
            <w:hideMark/>
          </w:tcPr>
          <w:p w14:paraId="683A7800"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2,3 раза</w:t>
            </w:r>
          </w:p>
        </w:tc>
      </w:tr>
      <w:tr w:rsidR="0092087E" w:rsidRPr="001F3A72" w14:paraId="152A6878" w14:textId="77777777" w:rsidTr="005E41B8">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60E14784"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Ежемесячное пособие на ребенка</w:t>
            </w:r>
          </w:p>
        </w:tc>
        <w:tc>
          <w:tcPr>
            <w:tcW w:w="957" w:type="dxa"/>
            <w:tcBorders>
              <w:top w:val="nil"/>
              <w:left w:val="nil"/>
              <w:bottom w:val="single" w:sz="4" w:space="0" w:color="auto"/>
              <w:right w:val="single" w:sz="4" w:space="0" w:color="auto"/>
            </w:tcBorders>
            <w:shd w:val="clear" w:color="auto" w:fill="auto"/>
            <w:vAlign w:val="center"/>
            <w:hideMark/>
          </w:tcPr>
          <w:p w14:paraId="3D8178C8"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116,7 </w:t>
            </w:r>
          </w:p>
        </w:tc>
        <w:tc>
          <w:tcPr>
            <w:tcW w:w="957" w:type="dxa"/>
            <w:tcBorders>
              <w:top w:val="nil"/>
              <w:left w:val="nil"/>
              <w:bottom w:val="single" w:sz="4" w:space="0" w:color="auto"/>
              <w:right w:val="single" w:sz="4" w:space="0" w:color="auto"/>
            </w:tcBorders>
            <w:shd w:val="clear" w:color="auto" w:fill="auto"/>
            <w:vAlign w:val="center"/>
            <w:hideMark/>
          </w:tcPr>
          <w:p w14:paraId="2B0364B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117,4 </w:t>
            </w:r>
          </w:p>
        </w:tc>
        <w:tc>
          <w:tcPr>
            <w:tcW w:w="991" w:type="dxa"/>
            <w:tcBorders>
              <w:top w:val="nil"/>
              <w:left w:val="nil"/>
              <w:bottom w:val="single" w:sz="4" w:space="0" w:color="auto"/>
              <w:right w:val="single" w:sz="4" w:space="0" w:color="auto"/>
            </w:tcBorders>
            <w:shd w:val="clear" w:color="auto" w:fill="auto"/>
            <w:vAlign w:val="center"/>
            <w:hideMark/>
          </w:tcPr>
          <w:p w14:paraId="3C3C05C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0,6 </w:t>
            </w:r>
          </w:p>
        </w:tc>
        <w:tc>
          <w:tcPr>
            <w:tcW w:w="863" w:type="dxa"/>
            <w:tcBorders>
              <w:top w:val="nil"/>
              <w:left w:val="nil"/>
              <w:bottom w:val="single" w:sz="4" w:space="0" w:color="auto"/>
              <w:right w:val="double" w:sz="6" w:space="0" w:color="auto"/>
            </w:tcBorders>
            <w:shd w:val="clear" w:color="auto" w:fill="auto"/>
            <w:vAlign w:val="center"/>
            <w:hideMark/>
          </w:tcPr>
          <w:p w14:paraId="65B61401"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0,6 </w:t>
            </w:r>
          </w:p>
        </w:tc>
      </w:tr>
      <w:tr w:rsidR="00450BB0" w:rsidRPr="001F3A72" w14:paraId="269D3C3C" w14:textId="77777777" w:rsidTr="005E41B8">
        <w:trPr>
          <w:trHeight w:val="56"/>
        </w:trPr>
        <w:tc>
          <w:tcPr>
            <w:tcW w:w="5562" w:type="dxa"/>
            <w:tcBorders>
              <w:top w:val="nil"/>
              <w:left w:val="double" w:sz="6" w:space="0" w:color="auto"/>
              <w:bottom w:val="double" w:sz="6" w:space="0" w:color="auto"/>
              <w:right w:val="single" w:sz="4" w:space="0" w:color="auto"/>
            </w:tcBorders>
            <w:shd w:val="clear" w:color="auto" w:fill="auto"/>
            <w:vAlign w:val="center"/>
            <w:hideMark/>
          </w:tcPr>
          <w:p w14:paraId="16F691F9"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Выплаты многодетным семьям взамен предоставления им земельных участков</w:t>
            </w:r>
          </w:p>
        </w:tc>
        <w:tc>
          <w:tcPr>
            <w:tcW w:w="957" w:type="dxa"/>
            <w:tcBorders>
              <w:top w:val="nil"/>
              <w:left w:val="nil"/>
              <w:bottom w:val="double" w:sz="6" w:space="0" w:color="auto"/>
              <w:right w:val="single" w:sz="4" w:space="0" w:color="auto"/>
            </w:tcBorders>
            <w:shd w:val="clear" w:color="auto" w:fill="auto"/>
            <w:vAlign w:val="center"/>
            <w:hideMark/>
          </w:tcPr>
          <w:p w14:paraId="0C4AB0C9"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122,3 </w:t>
            </w:r>
          </w:p>
        </w:tc>
        <w:tc>
          <w:tcPr>
            <w:tcW w:w="957" w:type="dxa"/>
            <w:tcBorders>
              <w:top w:val="nil"/>
              <w:left w:val="nil"/>
              <w:bottom w:val="double" w:sz="6" w:space="0" w:color="auto"/>
              <w:right w:val="single" w:sz="4" w:space="0" w:color="auto"/>
            </w:tcBorders>
            <w:shd w:val="clear" w:color="auto" w:fill="auto"/>
            <w:vAlign w:val="center"/>
            <w:hideMark/>
          </w:tcPr>
          <w:p w14:paraId="286CD2C2"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137,6 </w:t>
            </w:r>
          </w:p>
        </w:tc>
        <w:tc>
          <w:tcPr>
            <w:tcW w:w="991" w:type="dxa"/>
            <w:tcBorders>
              <w:top w:val="nil"/>
              <w:left w:val="nil"/>
              <w:bottom w:val="double" w:sz="6" w:space="0" w:color="auto"/>
              <w:right w:val="single" w:sz="4" w:space="0" w:color="auto"/>
            </w:tcBorders>
            <w:shd w:val="clear" w:color="auto" w:fill="auto"/>
            <w:vAlign w:val="center"/>
            <w:hideMark/>
          </w:tcPr>
          <w:p w14:paraId="71DE17BE"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15,3 </w:t>
            </w:r>
          </w:p>
        </w:tc>
        <w:tc>
          <w:tcPr>
            <w:tcW w:w="863" w:type="dxa"/>
            <w:tcBorders>
              <w:top w:val="nil"/>
              <w:left w:val="nil"/>
              <w:bottom w:val="double" w:sz="6" w:space="0" w:color="auto"/>
              <w:right w:val="double" w:sz="6" w:space="0" w:color="auto"/>
            </w:tcBorders>
            <w:shd w:val="clear" w:color="auto" w:fill="auto"/>
            <w:vAlign w:val="center"/>
            <w:hideMark/>
          </w:tcPr>
          <w:p w14:paraId="7041C7DC"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12,5 </w:t>
            </w:r>
          </w:p>
        </w:tc>
      </w:tr>
    </w:tbl>
    <w:p w14:paraId="791C8044" w14:textId="77777777" w:rsidR="00450BB0" w:rsidRPr="001F3A72" w:rsidRDefault="00450BB0" w:rsidP="00450BB0">
      <w:pPr>
        <w:spacing w:after="0" w:line="240" w:lineRule="auto"/>
        <w:ind w:firstLine="709"/>
        <w:jc w:val="both"/>
        <w:rPr>
          <w:rFonts w:ascii="Times New Roman" w:hAnsi="Times New Roman"/>
          <w:sz w:val="16"/>
          <w:szCs w:val="16"/>
        </w:rPr>
      </w:pPr>
    </w:p>
    <w:p w14:paraId="5571B2ED" w14:textId="77777777"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Наибольшие расходы за отчётный период направлены на осуществление ежемесячных выплат на детей в возрасте от 3 до 7 лет включительно в сумме 2 207,5 млн.руб., которые по отношению к расходам за 9 месяцев 2021 года увеличились на 0,7 % (+14,5 млн.руб.), а их удельный вес в общей сумме расходов по элементу вида расходов 313 за отчетный период составил 33,7 %.</w:t>
      </w:r>
    </w:p>
    <w:p w14:paraId="05EA229D" w14:textId="77777777"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Удельный вес расходов по ежемесячным денежным выплатам ветеранам труда в общей сумме расходов по элементу вида расходов 313 за отчетный период составил 25,9 % на сумму 1 700,7 млн.руб., которые к аналогичным расходам прошлого года снизились на 0,3 % (-4,4 млн.руб.).</w:t>
      </w:r>
    </w:p>
    <w:p w14:paraId="023EA5D3" w14:textId="5AAE4BB2"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Одновременно с этим, в бюджете на 2022 год не предусмотрены выплаты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19.05.1995 № 81-ФЗ «О государственных пособиях гражданам, имеющим детей», которые в 2020 – 2021 годах </w:t>
      </w:r>
      <w:r w:rsidR="003D537B" w:rsidRPr="001F3A72">
        <w:rPr>
          <w:rFonts w:ascii="Times New Roman" w:hAnsi="Times New Roman"/>
          <w:sz w:val="28"/>
          <w:szCs w:val="28"/>
        </w:rPr>
        <w:t>осуществлялись за счет средств, поступающих из федерального бюджета</w:t>
      </w:r>
      <w:r w:rsidR="00853B0B" w:rsidRPr="001F3A72">
        <w:rPr>
          <w:rFonts w:ascii="Times New Roman" w:hAnsi="Times New Roman"/>
          <w:sz w:val="28"/>
          <w:szCs w:val="28"/>
        </w:rPr>
        <w:t>.</w:t>
      </w:r>
      <w:r w:rsidR="003D537B" w:rsidRPr="001F3A72">
        <w:rPr>
          <w:rFonts w:ascii="Times New Roman" w:hAnsi="Times New Roman"/>
          <w:sz w:val="28"/>
          <w:szCs w:val="28"/>
        </w:rPr>
        <w:t xml:space="preserve"> </w:t>
      </w:r>
      <w:r w:rsidR="00853B0B" w:rsidRPr="001F3A72">
        <w:rPr>
          <w:rFonts w:ascii="Times New Roman" w:hAnsi="Times New Roman"/>
          <w:sz w:val="28"/>
          <w:szCs w:val="28"/>
        </w:rPr>
        <w:t>В</w:t>
      </w:r>
      <w:r w:rsidR="003D537B" w:rsidRPr="001F3A72">
        <w:rPr>
          <w:rFonts w:ascii="Times New Roman" w:hAnsi="Times New Roman"/>
          <w:sz w:val="28"/>
          <w:szCs w:val="28"/>
        </w:rPr>
        <w:t xml:space="preserve"> настоящее время </w:t>
      </w:r>
      <w:r w:rsidR="00853B0B" w:rsidRPr="001F3A72">
        <w:rPr>
          <w:rFonts w:ascii="Times New Roman" w:hAnsi="Times New Roman"/>
          <w:sz w:val="28"/>
          <w:szCs w:val="28"/>
        </w:rPr>
        <w:t>указанные</w:t>
      </w:r>
      <w:r w:rsidR="003D537B" w:rsidRPr="001F3A72">
        <w:rPr>
          <w:rFonts w:ascii="Times New Roman" w:hAnsi="Times New Roman"/>
          <w:sz w:val="28"/>
          <w:szCs w:val="28"/>
        </w:rPr>
        <w:t xml:space="preserve"> выплаты осуществляются Пенсионным фондом РФ.</w:t>
      </w:r>
    </w:p>
    <w:p w14:paraId="386C3963" w14:textId="6A827762"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элементу вида расходов 321 «Пособия, компенсации и иные социальные выплаты гражданам, кроме публичных нормативных обязательств» расходы за 9 месяцев 2022 года составили 2 860,5 млн.руб., которые по отношению к аналогичному периоду 2021 года снизились на 12,0 % (-389,3 млн.руб.), из которых наибольшие (свыше </w:t>
      </w:r>
      <w:r w:rsidR="00425C89" w:rsidRPr="001F3A72">
        <w:rPr>
          <w:rFonts w:ascii="Times New Roman" w:hAnsi="Times New Roman"/>
          <w:sz w:val="28"/>
          <w:szCs w:val="28"/>
        </w:rPr>
        <w:t>2</w:t>
      </w:r>
      <w:r w:rsidRPr="001F3A72">
        <w:rPr>
          <w:rFonts w:ascii="Times New Roman" w:hAnsi="Times New Roman"/>
          <w:sz w:val="28"/>
          <w:szCs w:val="28"/>
        </w:rPr>
        <w:t xml:space="preserve">00 млн.руб.) отражены в таблице </w:t>
      </w:r>
      <w:r w:rsidR="00F009B6" w:rsidRPr="001F3A72">
        <w:rPr>
          <w:rFonts w:ascii="Times New Roman" w:hAnsi="Times New Roman"/>
          <w:sz w:val="28"/>
          <w:szCs w:val="28"/>
        </w:rPr>
        <w:t>22</w:t>
      </w:r>
      <w:r w:rsidRPr="001F3A72">
        <w:rPr>
          <w:rFonts w:ascii="Times New Roman" w:hAnsi="Times New Roman"/>
          <w:sz w:val="28"/>
          <w:szCs w:val="28"/>
        </w:rPr>
        <w:t>.</w:t>
      </w:r>
    </w:p>
    <w:p w14:paraId="2AE26B7A" w14:textId="77777777" w:rsidR="00450BB0" w:rsidRPr="001F3A72" w:rsidRDefault="00450BB0" w:rsidP="00450BB0">
      <w:pPr>
        <w:spacing w:after="0" w:line="240" w:lineRule="auto"/>
        <w:ind w:firstLine="709"/>
        <w:jc w:val="both"/>
        <w:rPr>
          <w:rFonts w:ascii="Times New Roman" w:hAnsi="Times New Roman"/>
          <w:sz w:val="16"/>
          <w:szCs w:val="16"/>
        </w:rPr>
      </w:pPr>
    </w:p>
    <w:p w14:paraId="4B41F000" w14:textId="597A68E3" w:rsidR="00450BB0" w:rsidRPr="001F3A72" w:rsidRDefault="00450BB0" w:rsidP="00737DCE">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009B6" w:rsidRPr="001F3A72">
        <w:rPr>
          <w:rFonts w:ascii="Times New Roman" w:hAnsi="Times New Roman"/>
          <w:b w:val="0"/>
          <w:noProof/>
          <w:sz w:val="24"/>
          <w:szCs w:val="24"/>
        </w:rPr>
        <w:t>22</w:t>
      </w:r>
      <w:r w:rsidRPr="001F3A72">
        <w:rPr>
          <w:rFonts w:ascii="Times New Roman" w:hAnsi="Times New Roman"/>
          <w:b w:val="0"/>
          <w:sz w:val="24"/>
          <w:szCs w:val="24"/>
        </w:rPr>
        <w:fldChar w:fldCharType="end"/>
      </w:r>
      <w:r w:rsidRPr="001F3A72">
        <w:rPr>
          <w:rFonts w:ascii="Times New Roman" w:hAnsi="Times New Roman"/>
          <w:b w:val="0"/>
          <w:sz w:val="24"/>
          <w:szCs w:val="24"/>
        </w:rPr>
        <w:t>. Наибольшие расходы из областного бюджета по элементу вида расходов 321 «Пособия, компенсации и иные социальные выплаты гражданам, кроме публичных нормативных обязательств» за 9 месяцев 2021 и 2022 годов, млн.руб.</w:t>
      </w:r>
    </w:p>
    <w:tbl>
      <w:tblPr>
        <w:tblW w:w="9330" w:type="dxa"/>
        <w:tblInd w:w="85" w:type="dxa"/>
        <w:tblLayout w:type="fixed"/>
        <w:tblLook w:val="04A0" w:firstRow="1" w:lastRow="0" w:firstColumn="1" w:lastColumn="0" w:noHBand="0" w:noVBand="1"/>
      </w:tblPr>
      <w:tblGrid>
        <w:gridCol w:w="5846"/>
        <w:gridCol w:w="958"/>
        <w:gridCol w:w="825"/>
        <w:gridCol w:w="991"/>
        <w:gridCol w:w="710"/>
      </w:tblGrid>
      <w:tr w:rsidR="0092087E" w:rsidRPr="001F3A72" w14:paraId="71B54A62" w14:textId="77777777" w:rsidTr="00F9103E">
        <w:trPr>
          <w:trHeight w:val="21"/>
          <w:tblHeader/>
        </w:trPr>
        <w:tc>
          <w:tcPr>
            <w:tcW w:w="5846"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3BA1112F"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958"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2D1D021B"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825"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CE68AF8"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1701" w:type="dxa"/>
            <w:gridSpan w:val="2"/>
            <w:tcBorders>
              <w:top w:val="double" w:sz="6" w:space="0" w:color="auto"/>
              <w:left w:val="nil"/>
              <w:bottom w:val="single" w:sz="4" w:space="0" w:color="auto"/>
              <w:right w:val="double" w:sz="6" w:space="0" w:color="000000"/>
            </w:tcBorders>
            <w:shd w:val="clear" w:color="auto" w:fill="auto"/>
            <w:vAlign w:val="center"/>
            <w:hideMark/>
          </w:tcPr>
          <w:p w14:paraId="436E18AC"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Изменение (+,-)</w:t>
            </w:r>
          </w:p>
        </w:tc>
      </w:tr>
      <w:tr w:rsidR="0092087E" w:rsidRPr="001F3A72" w14:paraId="38577B9F" w14:textId="77777777" w:rsidTr="00F9103E">
        <w:trPr>
          <w:trHeight w:val="46"/>
          <w:tblHeader/>
        </w:trPr>
        <w:tc>
          <w:tcPr>
            <w:tcW w:w="5846" w:type="dxa"/>
            <w:vMerge/>
            <w:tcBorders>
              <w:top w:val="double" w:sz="6" w:space="0" w:color="auto"/>
              <w:left w:val="double" w:sz="6" w:space="0" w:color="auto"/>
              <w:bottom w:val="single" w:sz="4" w:space="0" w:color="auto"/>
              <w:right w:val="single" w:sz="4" w:space="0" w:color="auto"/>
            </w:tcBorders>
            <w:vAlign w:val="center"/>
            <w:hideMark/>
          </w:tcPr>
          <w:p w14:paraId="52F391E1"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958" w:type="dxa"/>
            <w:vMerge/>
            <w:tcBorders>
              <w:top w:val="double" w:sz="6" w:space="0" w:color="auto"/>
              <w:left w:val="single" w:sz="4" w:space="0" w:color="auto"/>
              <w:bottom w:val="single" w:sz="4" w:space="0" w:color="auto"/>
              <w:right w:val="single" w:sz="4" w:space="0" w:color="auto"/>
            </w:tcBorders>
            <w:vAlign w:val="center"/>
            <w:hideMark/>
          </w:tcPr>
          <w:p w14:paraId="65303D60"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825" w:type="dxa"/>
            <w:vMerge/>
            <w:tcBorders>
              <w:top w:val="double" w:sz="6" w:space="0" w:color="auto"/>
              <w:left w:val="single" w:sz="4" w:space="0" w:color="auto"/>
              <w:bottom w:val="single" w:sz="4" w:space="0" w:color="auto"/>
              <w:right w:val="single" w:sz="4" w:space="0" w:color="auto"/>
            </w:tcBorders>
            <w:vAlign w:val="center"/>
            <w:hideMark/>
          </w:tcPr>
          <w:p w14:paraId="06AF8783"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991" w:type="dxa"/>
            <w:tcBorders>
              <w:top w:val="nil"/>
              <w:left w:val="nil"/>
              <w:bottom w:val="single" w:sz="4" w:space="0" w:color="auto"/>
              <w:right w:val="single" w:sz="4" w:space="0" w:color="auto"/>
            </w:tcBorders>
            <w:shd w:val="clear" w:color="auto" w:fill="auto"/>
            <w:vAlign w:val="center"/>
            <w:hideMark/>
          </w:tcPr>
          <w:p w14:paraId="16EE54D4"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млн.руб.</w:t>
            </w:r>
          </w:p>
        </w:tc>
        <w:tc>
          <w:tcPr>
            <w:tcW w:w="710" w:type="dxa"/>
            <w:tcBorders>
              <w:top w:val="nil"/>
              <w:left w:val="nil"/>
              <w:bottom w:val="single" w:sz="4" w:space="0" w:color="auto"/>
              <w:right w:val="double" w:sz="6" w:space="0" w:color="auto"/>
            </w:tcBorders>
            <w:shd w:val="clear" w:color="auto" w:fill="auto"/>
            <w:vAlign w:val="center"/>
            <w:hideMark/>
          </w:tcPr>
          <w:p w14:paraId="5039113F" w14:textId="516AC8CE"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2CF059D1" w14:textId="77777777" w:rsidTr="00F9103E">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0F2E6585"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мер социальной поддержки ветеранов труда (за исключением публичных нормативных обязательств)</w:t>
            </w:r>
          </w:p>
        </w:tc>
        <w:tc>
          <w:tcPr>
            <w:tcW w:w="958" w:type="dxa"/>
            <w:tcBorders>
              <w:top w:val="nil"/>
              <w:left w:val="nil"/>
              <w:bottom w:val="single" w:sz="4" w:space="0" w:color="auto"/>
              <w:right w:val="single" w:sz="4" w:space="0" w:color="auto"/>
            </w:tcBorders>
            <w:shd w:val="clear" w:color="auto" w:fill="auto"/>
            <w:vAlign w:val="center"/>
            <w:hideMark/>
          </w:tcPr>
          <w:p w14:paraId="01F9623B"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1 406,4 </w:t>
            </w:r>
          </w:p>
        </w:tc>
        <w:tc>
          <w:tcPr>
            <w:tcW w:w="825" w:type="dxa"/>
            <w:tcBorders>
              <w:top w:val="nil"/>
              <w:left w:val="nil"/>
              <w:bottom w:val="single" w:sz="4" w:space="0" w:color="auto"/>
              <w:right w:val="single" w:sz="4" w:space="0" w:color="auto"/>
            </w:tcBorders>
            <w:shd w:val="clear" w:color="auto" w:fill="auto"/>
            <w:vAlign w:val="center"/>
            <w:hideMark/>
          </w:tcPr>
          <w:p w14:paraId="573A2CC7"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1 314,1 </w:t>
            </w:r>
          </w:p>
        </w:tc>
        <w:tc>
          <w:tcPr>
            <w:tcW w:w="991" w:type="dxa"/>
            <w:tcBorders>
              <w:top w:val="nil"/>
              <w:left w:val="nil"/>
              <w:bottom w:val="single" w:sz="4" w:space="0" w:color="auto"/>
              <w:right w:val="single" w:sz="4" w:space="0" w:color="auto"/>
            </w:tcBorders>
            <w:shd w:val="clear" w:color="auto" w:fill="auto"/>
            <w:vAlign w:val="center"/>
            <w:hideMark/>
          </w:tcPr>
          <w:p w14:paraId="6DD4A2B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-92,3 </w:t>
            </w:r>
          </w:p>
        </w:tc>
        <w:tc>
          <w:tcPr>
            <w:tcW w:w="710" w:type="dxa"/>
            <w:tcBorders>
              <w:top w:val="nil"/>
              <w:left w:val="nil"/>
              <w:bottom w:val="single" w:sz="4" w:space="0" w:color="auto"/>
              <w:right w:val="double" w:sz="6" w:space="0" w:color="auto"/>
            </w:tcBorders>
            <w:shd w:val="clear" w:color="auto" w:fill="auto"/>
            <w:vAlign w:val="center"/>
            <w:hideMark/>
          </w:tcPr>
          <w:p w14:paraId="11741257"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-6,6 </w:t>
            </w:r>
          </w:p>
        </w:tc>
      </w:tr>
      <w:tr w:rsidR="0092087E" w:rsidRPr="001F3A72" w14:paraId="2537AFEA" w14:textId="77777777" w:rsidTr="00F9103E">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1BB261F9"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Предоставление гражданам субсидий на оплату жилого помещения и коммунальных услуг</w:t>
            </w:r>
          </w:p>
        </w:tc>
        <w:tc>
          <w:tcPr>
            <w:tcW w:w="958" w:type="dxa"/>
            <w:tcBorders>
              <w:top w:val="nil"/>
              <w:left w:val="nil"/>
              <w:bottom w:val="single" w:sz="4" w:space="0" w:color="auto"/>
              <w:right w:val="single" w:sz="4" w:space="0" w:color="auto"/>
            </w:tcBorders>
            <w:shd w:val="clear" w:color="auto" w:fill="auto"/>
            <w:vAlign w:val="center"/>
            <w:hideMark/>
          </w:tcPr>
          <w:p w14:paraId="25654608"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299,2 </w:t>
            </w:r>
          </w:p>
        </w:tc>
        <w:tc>
          <w:tcPr>
            <w:tcW w:w="825" w:type="dxa"/>
            <w:tcBorders>
              <w:top w:val="nil"/>
              <w:left w:val="nil"/>
              <w:bottom w:val="single" w:sz="4" w:space="0" w:color="auto"/>
              <w:right w:val="single" w:sz="4" w:space="0" w:color="auto"/>
            </w:tcBorders>
            <w:shd w:val="clear" w:color="auto" w:fill="auto"/>
            <w:vAlign w:val="center"/>
            <w:hideMark/>
          </w:tcPr>
          <w:p w14:paraId="393C59B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222,5 </w:t>
            </w:r>
          </w:p>
        </w:tc>
        <w:tc>
          <w:tcPr>
            <w:tcW w:w="991" w:type="dxa"/>
            <w:tcBorders>
              <w:top w:val="nil"/>
              <w:left w:val="nil"/>
              <w:bottom w:val="single" w:sz="4" w:space="0" w:color="auto"/>
              <w:right w:val="single" w:sz="4" w:space="0" w:color="auto"/>
            </w:tcBorders>
            <w:shd w:val="clear" w:color="auto" w:fill="auto"/>
            <w:vAlign w:val="center"/>
            <w:hideMark/>
          </w:tcPr>
          <w:p w14:paraId="5B4A1C17"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-76,6 </w:t>
            </w:r>
          </w:p>
        </w:tc>
        <w:tc>
          <w:tcPr>
            <w:tcW w:w="710" w:type="dxa"/>
            <w:tcBorders>
              <w:top w:val="nil"/>
              <w:left w:val="nil"/>
              <w:bottom w:val="single" w:sz="4" w:space="0" w:color="auto"/>
              <w:right w:val="double" w:sz="6" w:space="0" w:color="auto"/>
            </w:tcBorders>
            <w:shd w:val="clear" w:color="auto" w:fill="auto"/>
            <w:vAlign w:val="center"/>
            <w:hideMark/>
          </w:tcPr>
          <w:p w14:paraId="4524860E"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-25,6 </w:t>
            </w:r>
          </w:p>
        </w:tc>
      </w:tr>
      <w:tr w:rsidR="0092087E" w:rsidRPr="001F3A72" w14:paraId="20596E49" w14:textId="77777777" w:rsidTr="00F9103E">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64645BE7"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Оплата жилищно-коммунальных услуг отдельным категориям граждан</w:t>
            </w:r>
          </w:p>
        </w:tc>
        <w:tc>
          <w:tcPr>
            <w:tcW w:w="958" w:type="dxa"/>
            <w:tcBorders>
              <w:top w:val="nil"/>
              <w:left w:val="nil"/>
              <w:bottom w:val="single" w:sz="4" w:space="0" w:color="auto"/>
              <w:right w:val="single" w:sz="4" w:space="0" w:color="auto"/>
            </w:tcBorders>
            <w:shd w:val="clear" w:color="auto" w:fill="auto"/>
            <w:vAlign w:val="center"/>
            <w:hideMark/>
          </w:tcPr>
          <w:p w14:paraId="79269A1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702,2 </w:t>
            </w:r>
          </w:p>
        </w:tc>
        <w:tc>
          <w:tcPr>
            <w:tcW w:w="825" w:type="dxa"/>
            <w:tcBorders>
              <w:top w:val="nil"/>
              <w:left w:val="nil"/>
              <w:bottom w:val="single" w:sz="4" w:space="0" w:color="auto"/>
              <w:right w:val="single" w:sz="4" w:space="0" w:color="auto"/>
            </w:tcBorders>
            <w:shd w:val="clear" w:color="auto" w:fill="auto"/>
            <w:vAlign w:val="center"/>
            <w:hideMark/>
          </w:tcPr>
          <w:p w14:paraId="58F230C8"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665,2 </w:t>
            </w:r>
          </w:p>
        </w:tc>
        <w:tc>
          <w:tcPr>
            <w:tcW w:w="991" w:type="dxa"/>
            <w:tcBorders>
              <w:top w:val="nil"/>
              <w:left w:val="nil"/>
              <w:bottom w:val="single" w:sz="4" w:space="0" w:color="auto"/>
              <w:right w:val="single" w:sz="4" w:space="0" w:color="auto"/>
            </w:tcBorders>
            <w:shd w:val="clear" w:color="auto" w:fill="auto"/>
            <w:vAlign w:val="center"/>
            <w:hideMark/>
          </w:tcPr>
          <w:p w14:paraId="5E464CFC"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-37,0 </w:t>
            </w:r>
          </w:p>
        </w:tc>
        <w:tc>
          <w:tcPr>
            <w:tcW w:w="710" w:type="dxa"/>
            <w:tcBorders>
              <w:top w:val="nil"/>
              <w:left w:val="nil"/>
              <w:bottom w:val="single" w:sz="4" w:space="0" w:color="auto"/>
              <w:right w:val="double" w:sz="6" w:space="0" w:color="auto"/>
            </w:tcBorders>
            <w:shd w:val="clear" w:color="auto" w:fill="auto"/>
            <w:vAlign w:val="center"/>
            <w:hideMark/>
          </w:tcPr>
          <w:p w14:paraId="4A0441B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-5,3 </w:t>
            </w:r>
          </w:p>
        </w:tc>
      </w:tr>
      <w:tr w:rsidR="00450BB0" w:rsidRPr="001F3A72" w14:paraId="2ED73DC6" w14:textId="77777777" w:rsidTr="00AD51BE">
        <w:trPr>
          <w:trHeight w:val="491"/>
        </w:trPr>
        <w:tc>
          <w:tcPr>
            <w:tcW w:w="5846" w:type="dxa"/>
            <w:tcBorders>
              <w:top w:val="nil"/>
              <w:left w:val="double" w:sz="6" w:space="0" w:color="auto"/>
              <w:bottom w:val="double" w:sz="6" w:space="0" w:color="auto"/>
              <w:right w:val="single" w:sz="4" w:space="0" w:color="auto"/>
            </w:tcBorders>
            <w:shd w:val="clear" w:color="auto" w:fill="auto"/>
            <w:vAlign w:val="center"/>
            <w:hideMark/>
          </w:tcPr>
          <w:p w14:paraId="21E89C78"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Социальные выплаты безработным гражданам в соответствии с Законом Российской Федерации от 19 апреля 1991 года № 1032-1 "О занятости населения в Российской Федерации"</w:t>
            </w:r>
          </w:p>
        </w:tc>
        <w:tc>
          <w:tcPr>
            <w:tcW w:w="958" w:type="dxa"/>
            <w:tcBorders>
              <w:top w:val="nil"/>
              <w:left w:val="nil"/>
              <w:bottom w:val="double" w:sz="6" w:space="0" w:color="auto"/>
              <w:right w:val="single" w:sz="4" w:space="0" w:color="auto"/>
            </w:tcBorders>
            <w:shd w:val="clear" w:color="auto" w:fill="auto"/>
            <w:vAlign w:val="center"/>
            <w:hideMark/>
          </w:tcPr>
          <w:p w14:paraId="73C7790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626,7 </w:t>
            </w:r>
          </w:p>
        </w:tc>
        <w:tc>
          <w:tcPr>
            <w:tcW w:w="825" w:type="dxa"/>
            <w:tcBorders>
              <w:top w:val="nil"/>
              <w:left w:val="nil"/>
              <w:bottom w:val="double" w:sz="6" w:space="0" w:color="auto"/>
              <w:right w:val="single" w:sz="4" w:space="0" w:color="auto"/>
            </w:tcBorders>
            <w:shd w:val="clear" w:color="auto" w:fill="auto"/>
            <w:vAlign w:val="center"/>
            <w:hideMark/>
          </w:tcPr>
          <w:p w14:paraId="467B5F7B"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468,0 </w:t>
            </w:r>
          </w:p>
        </w:tc>
        <w:tc>
          <w:tcPr>
            <w:tcW w:w="991" w:type="dxa"/>
            <w:tcBorders>
              <w:top w:val="nil"/>
              <w:left w:val="nil"/>
              <w:bottom w:val="double" w:sz="6" w:space="0" w:color="auto"/>
              <w:right w:val="single" w:sz="4" w:space="0" w:color="auto"/>
            </w:tcBorders>
            <w:shd w:val="clear" w:color="auto" w:fill="auto"/>
            <w:vAlign w:val="center"/>
            <w:hideMark/>
          </w:tcPr>
          <w:p w14:paraId="060ACC6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-158,7 </w:t>
            </w:r>
          </w:p>
        </w:tc>
        <w:tc>
          <w:tcPr>
            <w:tcW w:w="710" w:type="dxa"/>
            <w:tcBorders>
              <w:top w:val="nil"/>
              <w:left w:val="nil"/>
              <w:bottom w:val="double" w:sz="6" w:space="0" w:color="auto"/>
              <w:right w:val="double" w:sz="6" w:space="0" w:color="auto"/>
            </w:tcBorders>
            <w:shd w:val="clear" w:color="auto" w:fill="auto"/>
            <w:vAlign w:val="center"/>
            <w:hideMark/>
          </w:tcPr>
          <w:p w14:paraId="675123CC"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-25,3 </w:t>
            </w:r>
          </w:p>
        </w:tc>
      </w:tr>
    </w:tbl>
    <w:p w14:paraId="1269A7A7" w14:textId="77777777" w:rsidR="00450BB0" w:rsidRPr="001F3A72" w:rsidRDefault="00450BB0" w:rsidP="00450BB0">
      <w:pPr>
        <w:spacing w:after="0" w:line="240" w:lineRule="auto"/>
        <w:ind w:firstLine="709"/>
        <w:jc w:val="both"/>
        <w:rPr>
          <w:rFonts w:ascii="Times New Roman" w:hAnsi="Times New Roman"/>
          <w:sz w:val="16"/>
          <w:szCs w:val="16"/>
        </w:rPr>
      </w:pPr>
    </w:p>
    <w:p w14:paraId="7A517985" w14:textId="0528FFFF" w:rsidR="00450BB0" w:rsidRPr="001F3A72" w:rsidRDefault="00CD5028"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Основной объем </w:t>
      </w:r>
      <w:r w:rsidR="00450BB0" w:rsidRPr="001F3A72">
        <w:rPr>
          <w:rFonts w:ascii="Times New Roman" w:hAnsi="Times New Roman"/>
          <w:sz w:val="28"/>
          <w:szCs w:val="28"/>
        </w:rPr>
        <w:t>расход</w:t>
      </w:r>
      <w:r w:rsidRPr="001F3A72">
        <w:rPr>
          <w:rFonts w:ascii="Times New Roman" w:hAnsi="Times New Roman"/>
          <w:sz w:val="28"/>
          <w:szCs w:val="28"/>
        </w:rPr>
        <w:t>ов</w:t>
      </w:r>
      <w:r w:rsidR="00450BB0" w:rsidRPr="001F3A72">
        <w:rPr>
          <w:rFonts w:ascii="Times New Roman" w:hAnsi="Times New Roman"/>
          <w:sz w:val="28"/>
          <w:szCs w:val="28"/>
        </w:rPr>
        <w:t xml:space="preserve"> направлен на обеспечение мер социальной поддержки ветеранов труда (за исключением публичных нормативных обязательств), удельный вес которых в общей сумме расходов по элементу вида расходов 3</w:t>
      </w:r>
      <w:r w:rsidR="00956B09" w:rsidRPr="001F3A72">
        <w:rPr>
          <w:rFonts w:ascii="Times New Roman" w:hAnsi="Times New Roman"/>
          <w:sz w:val="28"/>
          <w:szCs w:val="28"/>
        </w:rPr>
        <w:t>2</w:t>
      </w:r>
      <w:r w:rsidR="00450BB0" w:rsidRPr="001F3A72">
        <w:rPr>
          <w:rFonts w:ascii="Times New Roman" w:hAnsi="Times New Roman"/>
          <w:sz w:val="28"/>
          <w:szCs w:val="28"/>
        </w:rPr>
        <w:t>1 составил 45,9 % на сумму 1 314,1 млн.руб.</w:t>
      </w:r>
      <w:r w:rsidR="00AD51BE" w:rsidRPr="001F3A72">
        <w:rPr>
          <w:rFonts w:ascii="Times New Roman" w:hAnsi="Times New Roman"/>
          <w:sz w:val="28"/>
          <w:szCs w:val="28"/>
        </w:rPr>
        <w:t xml:space="preserve"> и</w:t>
      </w:r>
      <w:r w:rsidR="00450BB0" w:rsidRPr="001F3A72">
        <w:rPr>
          <w:rFonts w:ascii="Times New Roman" w:hAnsi="Times New Roman"/>
          <w:sz w:val="28"/>
          <w:szCs w:val="28"/>
        </w:rPr>
        <w:t xml:space="preserve"> по отношению к аналогичным расходам за 9 мес</w:t>
      </w:r>
      <w:r w:rsidR="008635D5" w:rsidRPr="001F3A72">
        <w:rPr>
          <w:rFonts w:ascii="Times New Roman" w:hAnsi="Times New Roman"/>
          <w:sz w:val="28"/>
          <w:szCs w:val="28"/>
        </w:rPr>
        <w:t>яцев</w:t>
      </w:r>
      <w:r w:rsidR="00450BB0" w:rsidRPr="001F3A72">
        <w:rPr>
          <w:rFonts w:ascii="Times New Roman" w:hAnsi="Times New Roman"/>
          <w:sz w:val="28"/>
          <w:szCs w:val="28"/>
        </w:rPr>
        <w:t xml:space="preserve"> 2021 года снизились на 6,6 % (-92,3 млн.руб.), что объясн</w:t>
      </w:r>
      <w:r w:rsidRPr="001F3A72">
        <w:rPr>
          <w:rFonts w:ascii="Times New Roman" w:hAnsi="Times New Roman"/>
          <w:sz w:val="28"/>
          <w:szCs w:val="28"/>
        </w:rPr>
        <w:t>яется</w:t>
      </w:r>
      <w:r w:rsidR="00450BB0" w:rsidRPr="001F3A72">
        <w:rPr>
          <w:rFonts w:ascii="Times New Roman" w:hAnsi="Times New Roman"/>
          <w:sz w:val="28"/>
          <w:szCs w:val="28"/>
        </w:rPr>
        <w:t xml:space="preserve"> снижением численности получателей</w:t>
      </w:r>
      <w:r w:rsidRPr="001F3A72">
        <w:rPr>
          <w:rFonts w:ascii="Times New Roman" w:hAnsi="Times New Roman"/>
          <w:sz w:val="28"/>
          <w:szCs w:val="28"/>
        </w:rPr>
        <w:t xml:space="preserve"> указанных выплат</w:t>
      </w:r>
      <w:r w:rsidR="00450BB0" w:rsidRPr="001F3A72">
        <w:rPr>
          <w:rFonts w:ascii="Times New Roman" w:hAnsi="Times New Roman"/>
          <w:sz w:val="28"/>
          <w:szCs w:val="28"/>
        </w:rPr>
        <w:t>.</w:t>
      </w:r>
    </w:p>
    <w:p w14:paraId="22AFEAF0" w14:textId="03E5F67B"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элементу вида расходов 323 «Приобретение товаров, работ, услуг в пользу граждан в целях их социального обеспечения» расходы за отчетный период составили 1 881,6 млн.руб. и по сравнению с аналогичными расходами за 9 месяцев 2021 года они увеличились на 36,5 % (+503,2 млн.руб.), из которых наибольшие (свыше 50 млн.руб.) отражены в таблице </w:t>
      </w:r>
      <w:r w:rsidR="00F009B6" w:rsidRPr="001F3A72">
        <w:rPr>
          <w:rFonts w:ascii="Times New Roman" w:hAnsi="Times New Roman"/>
          <w:sz w:val="28"/>
          <w:szCs w:val="28"/>
        </w:rPr>
        <w:t>23</w:t>
      </w:r>
      <w:r w:rsidRPr="001F3A72">
        <w:rPr>
          <w:rFonts w:ascii="Times New Roman" w:hAnsi="Times New Roman"/>
          <w:sz w:val="28"/>
          <w:szCs w:val="28"/>
        </w:rPr>
        <w:t>.</w:t>
      </w:r>
    </w:p>
    <w:p w14:paraId="51D4CA56" w14:textId="77777777" w:rsidR="00450BB0" w:rsidRPr="001F3A72" w:rsidRDefault="00450BB0" w:rsidP="00450BB0">
      <w:pPr>
        <w:spacing w:after="0" w:line="240" w:lineRule="auto"/>
        <w:ind w:firstLine="709"/>
        <w:jc w:val="both"/>
        <w:rPr>
          <w:rFonts w:ascii="Times New Roman" w:hAnsi="Times New Roman"/>
          <w:sz w:val="16"/>
          <w:szCs w:val="16"/>
        </w:rPr>
      </w:pPr>
    </w:p>
    <w:p w14:paraId="6B631437" w14:textId="77777777" w:rsidR="00450BB0" w:rsidRPr="001F3A72" w:rsidRDefault="00450BB0" w:rsidP="0056646A">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009B6" w:rsidRPr="001F3A72">
        <w:rPr>
          <w:rFonts w:ascii="Times New Roman" w:hAnsi="Times New Roman"/>
          <w:b w:val="0"/>
          <w:noProof/>
          <w:sz w:val="24"/>
          <w:szCs w:val="24"/>
        </w:rPr>
        <w:t>23</w:t>
      </w:r>
      <w:r w:rsidRPr="001F3A72">
        <w:rPr>
          <w:rFonts w:ascii="Times New Roman" w:hAnsi="Times New Roman"/>
          <w:b w:val="0"/>
          <w:sz w:val="24"/>
          <w:szCs w:val="24"/>
        </w:rPr>
        <w:fldChar w:fldCharType="end"/>
      </w:r>
      <w:r w:rsidRPr="001F3A72">
        <w:rPr>
          <w:rFonts w:ascii="Times New Roman" w:hAnsi="Times New Roman"/>
          <w:b w:val="0"/>
          <w:sz w:val="24"/>
          <w:szCs w:val="24"/>
        </w:rPr>
        <w:t>. Наибольшие расходы из областного бюджета по элементу вида расходов 323 «Приобретение товаров, работ, услуг в пользу граждан в целях их социального обеспечения» за 9 месяцев 2021 и 2022 годов, млн.руб.</w:t>
      </w:r>
    </w:p>
    <w:tbl>
      <w:tblPr>
        <w:tblW w:w="9286" w:type="dxa"/>
        <w:tblInd w:w="85" w:type="dxa"/>
        <w:tblLook w:val="04A0" w:firstRow="1" w:lastRow="0" w:firstColumn="1" w:lastColumn="0" w:noHBand="0" w:noVBand="1"/>
      </w:tblPr>
      <w:tblGrid>
        <w:gridCol w:w="5421"/>
        <w:gridCol w:w="957"/>
        <w:gridCol w:w="957"/>
        <w:gridCol w:w="991"/>
        <w:gridCol w:w="960"/>
      </w:tblGrid>
      <w:tr w:rsidR="0092087E" w:rsidRPr="001F3A72" w14:paraId="09999238" w14:textId="77777777" w:rsidTr="00F7401C">
        <w:trPr>
          <w:trHeight w:val="21"/>
          <w:tblHeader/>
        </w:trPr>
        <w:tc>
          <w:tcPr>
            <w:tcW w:w="5421"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530B6D0D"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957"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78637B4A"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957"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B7DB17B"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1951" w:type="dxa"/>
            <w:gridSpan w:val="2"/>
            <w:tcBorders>
              <w:top w:val="double" w:sz="6" w:space="0" w:color="auto"/>
              <w:left w:val="nil"/>
              <w:bottom w:val="single" w:sz="4" w:space="0" w:color="auto"/>
              <w:right w:val="double" w:sz="6" w:space="0" w:color="000000"/>
            </w:tcBorders>
            <w:shd w:val="clear" w:color="auto" w:fill="auto"/>
            <w:vAlign w:val="center"/>
            <w:hideMark/>
          </w:tcPr>
          <w:p w14:paraId="400E8F3B"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Изменение (+,-)</w:t>
            </w:r>
          </w:p>
        </w:tc>
      </w:tr>
      <w:tr w:rsidR="0092087E" w:rsidRPr="001F3A72" w14:paraId="216877C0" w14:textId="77777777" w:rsidTr="00F7401C">
        <w:trPr>
          <w:trHeight w:val="47"/>
          <w:tblHeader/>
        </w:trPr>
        <w:tc>
          <w:tcPr>
            <w:tcW w:w="5421" w:type="dxa"/>
            <w:vMerge/>
            <w:tcBorders>
              <w:top w:val="double" w:sz="6" w:space="0" w:color="auto"/>
              <w:left w:val="double" w:sz="6" w:space="0" w:color="auto"/>
              <w:bottom w:val="single" w:sz="4" w:space="0" w:color="auto"/>
              <w:right w:val="single" w:sz="4" w:space="0" w:color="auto"/>
            </w:tcBorders>
            <w:vAlign w:val="center"/>
            <w:hideMark/>
          </w:tcPr>
          <w:p w14:paraId="638B2244"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957" w:type="dxa"/>
            <w:vMerge/>
            <w:tcBorders>
              <w:top w:val="double" w:sz="6" w:space="0" w:color="auto"/>
              <w:left w:val="single" w:sz="4" w:space="0" w:color="auto"/>
              <w:bottom w:val="single" w:sz="4" w:space="0" w:color="auto"/>
              <w:right w:val="single" w:sz="4" w:space="0" w:color="auto"/>
            </w:tcBorders>
            <w:vAlign w:val="center"/>
            <w:hideMark/>
          </w:tcPr>
          <w:p w14:paraId="6BAE862F"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957" w:type="dxa"/>
            <w:vMerge/>
            <w:tcBorders>
              <w:top w:val="double" w:sz="6" w:space="0" w:color="auto"/>
              <w:left w:val="single" w:sz="4" w:space="0" w:color="auto"/>
              <w:bottom w:val="single" w:sz="4" w:space="0" w:color="auto"/>
              <w:right w:val="single" w:sz="4" w:space="0" w:color="auto"/>
            </w:tcBorders>
            <w:vAlign w:val="center"/>
            <w:hideMark/>
          </w:tcPr>
          <w:p w14:paraId="215EA01A"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991" w:type="dxa"/>
            <w:tcBorders>
              <w:top w:val="nil"/>
              <w:left w:val="nil"/>
              <w:bottom w:val="single" w:sz="4" w:space="0" w:color="auto"/>
              <w:right w:val="single" w:sz="4" w:space="0" w:color="auto"/>
            </w:tcBorders>
            <w:shd w:val="clear" w:color="auto" w:fill="auto"/>
            <w:vAlign w:val="center"/>
            <w:hideMark/>
          </w:tcPr>
          <w:p w14:paraId="4630D5FE"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млн.руб.</w:t>
            </w:r>
          </w:p>
        </w:tc>
        <w:tc>
          <w:tcPr>
            <w:tcW w:w="960" w:type="dxa"/>
            <w:tcBorders>
              <w:top w:val="nil"/>
              <w:left w:val="nil"/>
              <w:bottom w:val="single" w:sz="4" w:space="0" w:color="auto"/>
              <w:right w:val="double" w:sz="6" w:space="0" w:color="auto"/>
            </w:tcBorders>
            <w:shd w:val="clear" w:color="auto" w:fill="auto"/>
            <w:vAlign w:val="center"/>
            <w:hideMark/>
          </w:tcPr>
          <w:p w14:paraId="5A8E553A"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w:t>
            </w:r>
          </w:p>
        </w:tc>
      </w:tr>
      <w:tr w:rsidR="0092087E" w:rsidRPr="001F3A72" w14:paraId="79915A45" w14:textId="77777777" w:rsidTr="00F7401C">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3FC6C6E2"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c>
          <w:tcPr>
            <w:tcW w:w="957" w:type="dxa"/>
            <w:tcBorders>
              <w:top w:val="nil"/>
              <w:left w:val="nil"/>
              <w:bottom w:val="single" w:sz="4" w:space="0" w:color="auto"/>
              <w:right w:val="single" w:sz="4" w:space="0" w:color="auto"/>
            </w:tcBorders>
            <w:shd w:val="clear" w:color="auto" w:fill="auto"/>
            <w:vAlign w:val="center"/>
            <w:hideMark/>
          </w:tcPr>
          <w:p w14:paraId="47C8A68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304,2 </w:t>
            </w:r>
          </w:p>
        </w:tc>
        <w:tc>
          <w:tcPr>
            <w:tcW w:w="957" w:type="dxa"/>
            <w:tcBorders>
              <w:top w:val="nil"/>
              <w:left w:val="nil"/>
              <w:bottom w:val="single" w:sz="4" w:space="0" w:color="auto"/>
              <w:right w:val="single" w:sz="4" w:space="0" w:color="auto"/>
            </w:tcBorders>
            <w:shd w:val="clear" w:color="auto" w:fill="auto"/>
            <w:vAlign w:val="center"/>
            <w:hideMark/>
          </w:tcPr>
          <w:p w14:paraId="77A9DF2F"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262,1 </w:t>
            </w:r>
          </w:p>
        </w:tc>
        <w:tc>
          <w:tcPr>
            <w:tcW w:w="991" w:type="dxa"/>
            <w:tcBorders>
              <w:top w:val="nil"/>
              <w:left w:val="nil"/>
              <w:bottom w:val="single" w:sz="4" w:space="0" w:color="auto"/>
              <w:right w:val="single" w:sz="4" w:space="0" w:color="auto"/>
            </w:tcBorders>
            <w:shd w:val="clear" w:color="auto" w:fill="auto"/>
            <w:vAlign w:val="center"/>
            <w:hideMark/>
          </w:tcPr>
          <w:p w14:paraId="4AE41339"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-42,1 </w:t>
            </w:r>
          </w:p>
        </w:tc>
        <w:tc>
          <w:tcPr>
            <w:tcW w:w="960" w:type="dxa"/>
            <w:tcBorders>
              <w:top w:val="nil"/>
              <w:left w:val="nil"/>
              <w:bottom w:val="single" w:sz="4" w:space="0" w:color="auto"/>
              <w:right w:val="double" w:sz="6" w:space="0" w:color="auto"/>
            </w:tcBorders>
            <w:shd w:val="clear" w:color="auto" w:fill="auto"/>
            <w:vAlign w:val="center"/>
            <w:hideMark/>
          </w:tcPr>
          <w:p w14:paraId="2AC24301"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-13,8 </w:t>
            </w:r>
          </w:p>
        </w:tc>
      </w:tr>
      <w:tr w:rsidR="0092087E" w:rsidRPr="001F3A72" w14:paraId="1CD66A07" w14:textId="77777777" w:rsidTr="00F7401C">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58411242"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отдельных полномочий в области лекарственного обеспечения</w:t>
            </w:r>
          </w:p>
        </w:tc>
        <w:tc>
          <w:tcPr>
            <w:tcW w:w="957" w:type="dxa"/>
            <w:tcBorders>
              <w:top w:val="nil"/>
              <w:left w:val="nil"/>
              <w:bottom w:val="single" w:sz="4" w:space="0" w:color="auto"/>
              <w:right w:val="single" w:sz="4" w:space="0" w:color="auto"/>
            </w:tcBorders>
            <w:shd w:val="clear" w:color="auto" w:fill="auto"/>
            <w:vAlign w:val="center"/>
            <w:hideMark/>
          </w:tcPr>
          <w:p w14:paraId="53665E4B"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105,0 </w:t>
            </w:r>
          </w:p>
        </w:tc>
        <w:tc>
          <w:tcPr>
            <w:tcW w:w="957" w:type="dxa"/>
            <w:tcBorders>
              <w:top w:val="nil"/>
              <w:left w:val="nil"/>
              <w:bottom w:val="single" w:sz="4" w:space="0" w:color="auto"/>
              <w:right w:val="single" w:sz="4" w:space="0" w:color="auto"/>
            </w:tcBorders>
            <w:shd w:val="clear" w:color="auto" w:fill="auto"/>
            <w:vAlign w:val="center"/>
            <w:hideMark/>
          </w:tcPr>
          <w:p w14:paraId="193C47C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28,9 </w:t>
            </w:r>
          </w:p>
        </w:tc>
        <w:tc>
          <w:tcPr>
            <w:tcW w:w="991" w:type="dxa"/>
            <w:tcBorders>
              <w:top w:val="nil"/>
              <w:left w:val="nil"/>
              <w:bottom w:val="single" w:sz="4" w:space="0" w:color="auto"/>
              <w:right w:val="single" w:sz="4" w:space="0" w:color="auto"/>
            </w:tcBorders>
            <w:shd w:val="clear" w:color="auto" w:fill="auto"/>
            <w:vAlign w:val="center"/>
            <w:hideMark/>
          </w:tcPr>
          <w:p w14:paraId="389B542C"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-76,1 </w:t>
            </w:r>
          </w:p>
        </w:tc>
        <w:tc>
          <w:tcPr>
            <w:tcW w:w="960" w:type="dxa"/>
            <w:tcBorders>
              <w:top w:val="nil"/>
              <w:left w:val="nil"/>
              <w:bottom w:val="single" w:sz="4" w:space="0" w:color="auto"/>
              <w:right w:val="double" w:sz="6" w:space="0" w:color="auto"/>
            </w:tcBorders>
            <w:shd w:val="clear" w:color="auto" w:fill="auto"/>
            <w:vAlign w:val="center"/>
            <w:hideMark/>
          </w:tcPr>
          <w:p w14:paraId="39F8E783"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-72,5 </w:t>
            </w:r>
          </w:p>
        </w:tc>
      </w:tr>
      <w:tr w:rsidR="0092087E" w:rsidRPr="001F3A72" w14:paraId="2678E8B4" w14:textId="77777777" w:rsidTr="00F7401C">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68AE556C"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лекарственными препаратами отдельных групп населения</w:t>
            </w:r>
          </w:p>
        </w:tc>
        <w:tc>
          <w:tcPr>
            <w:tcW w:w="957" w:type="dxa"/>
            <w:tcBorders>
              <w:top w:val="nil"/>
              <w:left w:val="nil"/>
              <w:bottom w:val="single" w:sz="4" w:space="0" w:color="auto"/>
              <w:right w:val="single" w:sz="4" w:space="0" w:color="auto"/>
            </w:tcBorders>
            <w:shd w:val="clear" w:color="auto" w:fill="auto"/>
            <w:vAlign w:val="center"/>
            <w:hideMark/>
          </w:tcPr>
          <w:p w14:paraId="031009FF"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791,3 </w:t>
            </w:r>
          </w:p>
        </w:tc>
        <w:tc>
          <w:tcPr>
            <w:tcW w:w="957" w:type="dxa"/>
            <w:tcBorders>
              <w:top w:val="nil"/>
              <w:left w:val="nil"/>
              <w:bottom w:val="single" w:sz="4" w:space="0" w:color="auto"/>
              <w:right w:val="single" w:sz="4" w:space="0" w:color="auto"/>
            </w:tcBorders>
            <w:shd w:val="clear" w:color="auto" w:fill="auto"/>
            <w:vAlign w:val="center"/>
            <w:hideMark/>
          </w:tcPr>
          <w:p w14:paraId="195C357C"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973,3 </w:t>
            </w:r>
          </w:p>
        </w:tc>
        <w:tc>
          <w:tcPr>
            <w:tcW w:w="991" w:type="dxa"/>
            <w:tcBorders>
              <w:top w:val="nil"/>
              <w:left w:val="nil"/>
              <w:bottom w:val="single" w:sz="4" w:space="0" w:color="auto"/>
              <w:right w:val="single" w:sz="4" w:space="0" w:color="auto"/>
            </w:tcBorders>
            <w:shd w:val="clear" w:color="auto" w:fill="auto"/>
            <w:vAlign w:val="center"/>
            <w:hideMark/>
          </w:tcPr>
          <w:p w14:paraId="017C9239"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182,0 </w:t>
            </w:r>
          </w:p>
        </w:tc>
        <w:tc>
          <w:tcPr>
            <w:tcW w:w="960" w:type="dxa"/>
            <w:tcBorders>
              <w:top w:val="nil"/>
              <w:left w:val="nil"/>
              <w:bottom w:val="single" w:sz="4" w:space="0" w:color="auto"/>
              <w:right w:val="double" w:sz="6" w:space="0" w:color="auto"/>
            </w:tcBorders>
            <w:shd w:val="clear" w:color="auto" w:fill="auto"/>
            <w:vAlign w:val="center"/>
            <w:hideMark/>
          </w:tcPr>
          <w:p w14:paraId="2302335B"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23,0 </w:t>
            </w:r>
          </w:p>
        </w:tc>
      </w:tr>
      <w:tr w:rsidR="0092087E" w:rsidRPr="001F3A72" w14:paraId="179B8E9E" w14:textId="77777777" w:rsidTr="00F7401C">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0783FAAD"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медицинскими изделиями отдельных групп населения</w:t>
            </w:r>
          </w:p>
        </w:tc>
        <w:tc>
          <w:tcPr>
            <w:tcW w:w="957" w:type="dxa"/>
            <w:tcBorders>
              <w:top w:val="nil"/>
              <w:left w:val="nil"/>
              <w:bottom w:val="single" w:sz="4" w:space="0" w:color="auto"/>
              <w:right w:val="single" w:sz="4" w:space="0" w:color="auto"/>
            </w:tcBorders>
            <w:shd w:val="clear" w:color="auto" w:fill="auto"/>
            <w:vAlign w:val="center"/>
            <w:hideMark/>
          </w:tcPr>
          <w:p w14:paraId="6D34804C"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114,1 </w:t>
            </w:r>
          </w:p>
        </w:tc>
        <w:tc>
          <w:tcPr>
            <w:tcW w:w="957" w:type="dxa"/>
            <w:tcBorders>
              <w:top w:val="nil"/>
              <w:left w:val="nil"/>
              <w:bottom w:val="single" w:sz="4" w:space="0" w:color="auto"/>
              <w:right w:val="single" w:sz="4" w:space="0" w:color="auto"/>
            </w:tcBorders>
            <w:shd w:val="clear" w:color="auto" w:fill="auto"/>
            <w:vAlign w:val="center"/>
            <w:hideMark/>
          </w:tcPr>
          <w:p w14:paraId="122AC3B5"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224,1 </w:t>
            </w:r>
          </w:p>
        </w:tc>
        <w:tc>
          <w:tcPr>
            <w:tcW w:w="991" w:type="dxa"/>
            <w:tcBorders>
              <w:top w:val="nil"/>
              <w:left w:val="nil"/>
              <w:bottom w:val="single" w:sz="4" w:space="0" w:color="auto"/>
              <w:right w:val="single" w:sz="4" w:space="0" w:color="auto"/>
            </w:tcBorders>
            <w:shd w:val="clear" w:color="auto" w:fill="auto"/>
            <w:vAlign w:val="center"/>
            <w:hideMark/>
          </w:tcPr>
          <w:p w14:paraId="0DA2BBC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110,0 </w:t>
            </w:r>
          </w:p>
        </w:tc>
        <w:tc>
          <w:tcPr>
            <w:tcW w:w="960" w:type="dxa"/>
            <w:tcBorders>
              <w:top w:val="nil"/>
              <w:left w:val="nil"/>
              <w:bottom w:val="single" w:sz="4" w:space="0" w:color="auto"/>
              <w:right w:val="double" w:sz="6" w:space="0" w:color="auto"/>
            </w:tcBorders>
            <w:shd w:val="clear" w:color="auto" w:fill="auto"/>
            <w:vAlign w:val="center"/>
            <w:hideMark/>
          </w:tcPr>
          <w:p w14:paraId="370A0CD8"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96,4 </w:t>
            </w:r>
          </w:p>
        </w:tc>
      </w:tr>
      <w:tr w:rsidR="0092087E" w:rsidRPr="001F3A72" w14:paraId="5966A838" w14:textId="77777777" w:rsidTr="00F7401C">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45BAF633"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Оплата труда приемного родителя</w:t>
            </w:r>
          </w:p>
        </w:tc>
        <w:tc>
          <w:tcPr>
            <w:tcW w:w="957" w:type="dxa"/>
            <w:tcBorders>
              <w:top w:val="nil"/>
              <w:left w:val="nil"/>
              <w:bottom w:val="single" w:sz="4" w:space="0" w:color="auto"/>
              <w:right w:val="single" w:sz="4" w:space="0" w:color="auto"/>
            </w:tcBorders>
            <w:shd w:val="clear" w:color="auto" w:fill="auto"/>
            <w:vAlign w:val="center"/>
            <w:hideMark/>
          </w:tcPr>
          <w:p w14:paraId="3083E23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57" w:type="dxa"/>
            <w:tcBorders>
              <w:top w:val="nil"/>
              <w:left w:val="nil"/>
              <w:bottom w:val="single" w:sz="4" w:space="0" w:color="auto"/>
              <w:right w:val="single" w:sz="4" w:space="0" w:color="auto"/>
            </w:tcBorders>
            <w:shd w:val="clear" w:color="auto" w:fill="auto"/>
            <w:vAlign w:val="center"/>
            <w:hideMark/>
          </w:tcPr>
          <w:p w14:paraId="4E8A09BB"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117,7 </w:t>
            </w:r>
          </w:p>
        </w:tc>
        <w:tc>
          <w:tcPr>
            <w:tcW w:w="991" w:type="dxa"/>
            <w:tcBorders>
              <w:top w:val="nil"/>
              <w:left w:val="nil"/>
              <w:bottom w:val="single" w:sz="4" w:space="0" w:color="auto"/>
              <w:right w:val="single" w:sz="4" w:space="0" w:color="auto"/>
            </w:tcBorders>
            <w:shd w:val="clear" w:color="auto" w:fill="auto"/>
            <w:vAlign w:val="center"/>
            <w:hideMark/>
          </w:tcPr>
          <w:p w14:paraId="20A43C27"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117,7 </w:t>
            </w:r>
          </w:p>
        </w:tc>
        <w:tc>
          <w:tcPr>
            <w:tcW w:w="960" w:type="dxa"/>
            <w:tcBorders>
              <w:top w:val="nil"/>
              <w:left w:val="nil"/>
              <w:bottom w:val="single" w:sz="4" w:space="0" w:color="auto"/>
              <w:right w:val="double" w:sz="6" w:space="0" w:color="auto"/>
            </w:tcBorders>
            <w:shd w:val="clear" w:color="auto" w:fill="auto"/>
            <w:vAlign w:val="center"/>
          </w:tcPr>
          <w:p w14:paraId="57A46940" w14:textId="05088AAF" w:rsidR="00450BB0" w:rsidRPr="001F3A72" w:rsidRDefault="00F7401C"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92087E" w:rsidRPr="001F3A72" w14:paraId="44E7D9A7" w14:textId="77777777" w:rsidTr="00F7401C">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525062BB"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отдыха и оздоровление детей, проживающих в Арктической зоне РФ</w:t>
            </w:r>
          </w:p>
        </w:tc>
        <w:tc>
          <w:tcPr>
            <w:tcW w:w="957" w:type="dxa"/>
            <w:tcBorders>
              <w:top w:val="nil"/>
              <w:left w:val="nil"/>
              <w:bottom w:val="single" w:sz="4" w:space="0" w:color="auto"/>
              <w:right w:val="single" w:sz="4" w:space="0" w:color="auto"/>
            </w:tcBorders>
            <w:shd w:val="clear" w:color="auto" w:fill="auto"/>
            <w:vAlign w:val="center"/>
            <w:hideMark/>
          </w:tcPr>
          <w:p w14:paraId="70E87978"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57" w:type="dxa"/>
            <w:tcBorders>
              <w:top w:val="nil"/>
              <w:left w:val="nil"/>
              <w:bottom w:val="single" w:sz="4" w:space="0" w:color="auto"/>
              <w:right w:val="single" w:sz="4" w:space="0" w:color="auto"/>
            </w:tcBorders>
            <w:shd w:val="clear" w:color="auto" w:fill="auto"/>
            <w:vAlign w:val="center"/>
            <w:hideMark/>
          </w:tcPr>
          <w:p w14:paraId="2188F31F"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116,8 </w:t>
            </w:r>
          </w:p>
        </w:tc>
        <w:tc>
          <w:tcPr>
            <w:tcW w:w="991" w:type="dxa"/>
            <w:tcBorders>
              <w:top w:val="nil"/>
              <w:left w:val="nil"/>
              <w:bottom w:val="single" w:sz="4" w:space="0" w:color="auto"/>
              <w:right w:val="single" w:sz="4" w:space="0" w:color="auto"/>
            </w:tcBorders>
            <w:shd w:val="clear" w:color="auto" w:fill="auto"/>
            <w:vAlign w:val="center"/>
            <w:hideMark/>
          </w:tcPr>
          <w:p w14:paraId="1DE3AFE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116,8 </w:t>
            </w:r>
          </w:p>
        </w:tc>
        <w:tc>
          <w:tcPr>
            <w:tcW w:w="960" w:type="dxa"/>
            <w:tcBorders>
              <w:top w:val="nil"/>
              <w:left w:val="nil"/>
              <w:bottom w:val="single" w:sz="4" w:space="0" w:color="auto"/>
              <w:right w:val="double" w:sz="6" w:space="0" w:color="auto"/>
            </w:tcBorders>
            <w:shd w:val="clear" w:color="auto" w:fill="auto"/>
            <w:vAlign w:val="center"/>
          </w:tcPr>
          <w:p w14:paraId="42E0CB66" w14:textId="33BD1246" w:rsidR="00450BB0" w:rsidRPr="001F3A72" w:rsidRDefault="00F7401C"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450BB0" w:rsidRPr="001F3A72" w14:paraId="4310969E" w14:textId="77777777" w:rsidTr="00F7401C">
        <w:trPr>
          <w:trHeight w:val="406"/>
        </w:trPr>
        <w:tc>
          <w:tcPr>
            <w:tcW w:w="5421" w:type="dxa"/>
            <w:tcBorders>
              <w:top w:val="nil"/>
              <w:left w:val="double" w:sz="6" w:space="0" w:color="auto"/>
              <w:bottom w:val="double" w:sz="6" w:space="0" w:color="auto"/>
              <w:right w:val="single" w:sz="4" w:space="0" w:color="auto"/>
            </w:tcBorders>
            <w:shd w:val="clear" w:color="auto" w:fill="auto"/>
            <w:vAlign w:val="center"/>
            <w:hideMark/>
          </w:tcPr>
          <w:p w14:paraId="0D95AE18"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Предоставление семьям при рождении ребенка (детей) набора "Новорожденному Поморья"</w:t>
            </w:r>
          </w:p>
        </w:tc>
        <w:tc>
          <w:tcPr>
            <w:tcW w:w="957" w:type="dxa"/>
            <w:tcBorders>
              <w:top w:val="nil"/>
              <w:left w:val="nil"/>
              <w:bottom w:val="double" w:sz="6" w:space="0" w:color="auto"/>
              <w:right w:val="single" w:sz="4" w:space="0" w:color="auto"/>
            </w:tcBorders>
            <w:shd w:val="clear" w:color="auto" w:fill="auto"/>
            <w:vAlign w:val="center"/>
            <w:hideMark/>
          </w:tcPr>
          <w:p w14:paraId="42447AB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57" w:type="dxa"/>
            <w:tcBorders>
              <w:top w:val="nil"/>
              <w:left w:val="nil"/>
              <w:bottom w:val="double" w:sz="6" w:space="0" w:color="auto"/>
              <w:right w:val="single" w:sz="4" w:space="0" w:color="auto"/>
            </w:tcBorders>
            <w:shd w:val="clear" w:color="auto" w:fill="auto"/>
            <w:vAlign w:val="center"/>
            <w:hideMark/>
          </w:tcPr>
          <w:p w14:paraId="582416C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59,6 </w:t>
            </w:r>
          </w:p>
        </w:tc>
        <w:tc>
          <w:tcPr>
            <w:tcW w:w="991" w:type="dxa"/>
            <w:tcBorders>
              <w:top w:val="nil"/>
              <w:left w:val="nil"/>
              <w:bottom w:val="double" w:sz="6" w:space="0" w:color="auto"/>
              <w:right w:val="single" w:sz="4" w:space="0" w:color="auto"/>
            </w:tcBorders>
            <w:shd w:val="clear" w:color="auto" w:fill="auto"/>
            <w:vAlign w:val="center"/>
            <w:hideMark/>
          </w:tcPr>
          <w:p w14:paraId="7B8A5310"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59,6 </w:t>
            </w:r>
          </w:p>
        </w:tc>
        <w:tc>
          <w:tcPr>
            <w:tcW w:w="960" w:type="dxa"/>
            <w:tcBorders>
              <w:top w:val="nil"/>
              <w:left w:val="nil"/>
              <w:bottom w:val="double" w:sz="6" w:space="0" w:color="auto"/>
              <w:right w:val="double" w:sz="6" w:space="0" w:color="auto"/>
            </w:tcBorders>
            <w:shd w:val="clear" w:color="auto" w:fill="auto"/>
            <w:vAlign w:val="center"/>
          </w:tcPr>
          <w:p w14:paraId="04A1824E" w14:textId="7772D1D5" w:rsidR="00450BB0" w:rsidRPr="001F3A72" w:rsidRDefault="00F7401C"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bl>
    <w:p w14:paraId="6E6F12A6" w14:textId="77777777" w:rsidR="00450BB0" w:rsidRPr="001F3A72" w:rsidRDefault="00450BB0" w:rsidP="00450BB0">
      <w:pPr>
        <w:spacing w:after="0" w:line="240" w:lineRule="auto"/>
        <w:ind w:firstLine="709"/>
        <w:jc w:val="both"/>
        <w:rPr>
          <w:rFonts w:ascii="Times New Roman" w:hAnsi="Times New Roman"/>
          <w:sz w:val="16"/>
          <w:szCs w:val="16"/>
        </w:rPr>
      </w:pPr>
    </w:p>
    <w:p w14:paraId="362B4FAF" w14:textId="77777777"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элементу вида расходов 323 основной рост расходов за отчетный период по отношению к 9 месяцам 2021 года объясняется ростом расходов на обеспечение лекарственными препаратами и медицинскими изделиями отдельных групп населения на 32,3 % (+292,0 млн.руб.).</w:t>
      </w:r>
    </w:p>
    <w:p w14:paraId="369CBD46" w14:textId="77777777"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2022 году осуществляются закупки в пользу граждан по мероприятиям «Оплата труда приемного родителя» и «Обеспечение отдыха и оздоровление детей, проживающих в Арктической зоне РФ», которые за 9 месяцев составили в общей сумме 234,5 млн.руб.</w:t>
      </w:r>
    </w:p>
    <w:p w14:paraId="3615F1F5" w14:textId="0EB20525"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Иные расходы бюджета (вид расходов 800) за 9 месяцев 2022 года составили 7 760,2 млн.руб. и в сравнении с аналогичным периодом предыдущего года рост данных расходов составил 8,1 % (+1 422,1 млн.руб.). В таблице </w:t>
      </w:r>
      <w:r w:rsidR="00B96417" w:rsidRPr="001F3A72">
        <w:rPr>
          <w:rFonts w:ascii="Times New Roman" w:hAnsi="Times New Roman"/>
          <w:sz w:val="28"/>
          <w:szCs w:val="28"/>
        </w:rPr>
        <w:t>24</w:t>
      </w:r>
      <w:r w:rsidRPr="001F3A72">
        <w:rPr>
          <w:rFonts w:ascii="Times New Roman" w:hAnsi="Times New Roman"/>
          <w:sz w:val="28"/>
          <w:szCs w:val="28"/>
        </w:rPr>
        <w:t xml:space="preserve"> представлена информация об указанных расходах областного бюджета за 9 месяцев 2021 и 2022 годов.</w:t>
      </w:r>
    </w:p>
    <w:p w14:paraId="02F02172" w14:textId="77777777" w:rsidR="00450BB0" w:rsidRPr="001F3A72" w:rsidRDefault="00450BB0" w:rsidP="00450BB0">
      <w:pPr>
        <w:spacing w:after="0" w:line="240" w:lineRule="auto"/>
        <w:rPr>
          <w:rFonts w:ascii="Times New Roman" w:hAnsi="Times New Roman"/>
          <w:bCs/>
          <w:sz w:val="16"/>
          <w:szCs w:val="16"/>
        </w:rPr>
      </w:pPr>
    </w:p>
    <w:p w14:paraId="513FB2EF" w14:textId="77777777" w:rsidR="00450BB0" w:rsidRPr="001F3A72" w:rsidRDefault="00450BB0" w:rsidP="005E5406">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B96417" w:rsidRPr="001F3A72">
        <w:rPr>
          <w:rFonts w:ascii="Times New Roman" w:hAnsi="Times New Roman"/>
          <w:b w:val="0"/>
          <w:noProof/>
          <w:sz w:val="24"/>
          <w:szCs w:val="24"/>
        </w:rPr>
        <w:t>24</w:t>
      </w:r>
      <w:r w:rsidRPr="001F3A72">
        <w:rPr>
          <w:rFonts w:ascii="Times New Roman" w:hAnsi="Times New Roman"/>
          <w:b w:val="0"/>
          <w:sz w:val="24"/>
          <w:szCs w:val="24"/>
        </w:rPr>
        <w:fldChar w:fldCharType="end"/>
      </w:r>
      <w:r w:rsidRPr="001F3A72">
        <w:rPr>
          <w:rFonts w:ascii="Times New Roman" w:hAnsi="Times New Roman"/>
          <w:b w:val="0"/>
          <w:sz w:val="24"/>
          <w:szCs w:val="24"/>
        </w:rPr>
        <w:t>. Расходы из областного бюджета, осуществленные по элементам группы вида расходов 800 «Иные бюджетные ассигнования» за 9 месяцев 2021 и 2022 годов, млн.руб.</w:t>
      </w:r>
    </w:p>
    <w:tbl>
      <w:tblPr>
        <w:tblW w:w="9233" w:type="dxa"/>
        <w:tblInd w:w="85" w:type="dxa"/>
        <w:tblLayout w:type="fixed"/>
        <w:tblLook w:val="04A0" w:firstRow="1" w:lastRow="0" w:firstColumn="1" w:lastColumn="0" w:noHBand="0" w:noVBand="1"/>
      </w:tblPr>
      <w:tblGrid>
        <w:gridCol w:w="601"/>
        <w:gridCol w:w="4864"/>
        <w:gridCol w:w="958"/>
        <w:gridCol w:w="958"/>
        <w:gridCol w:w="991"/>
        <w:gridCol w:w="861"/>
      </w:tblGrid>
      <w:tr w:rsidR="0092087E" w:rsidRPr="001F3A72" w14:paraId="3AAAFAB7" w14:textId="77777777" w:rsidTr="005E5406">
        <w:trPr>
          <w:trHeight w:val="21"/>
          <w:tblHeader/>
        </w:trPr>
        <w:tc>
          <w:tcPr>
            <w:tcW w:w="601"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13C04E3A"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Код</w:t>
            </w:r>
          </w:p>
        </w:tc>
        <w:tc>
          <w:tcPr>
            <w:tcW w:w="4864"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385B18E"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958"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AF96E0D"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958"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DFFBDEA"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1852" w:type="dxa"/>
            <w:gridSpan w:val="2"/>
            <w:tcBorders>
              <w:top w:val="double" w:sz="6" w:space="0" w:color="auto"/>
              <w:left w:val="nil"/>
              <w:bottom w:val="single" w:sz="4" w:space="0" w:color="auto"/>
              <w:right w:val="double" w:sz="6" w:space="0" w:color="000000"/>
            </w:tcBorders>
            <w:shd w:val="clear" w:color="auto" w:fill="auto"/>
            <w:vAlign w:val="center"/>
            <w:hideMark/>
          </w:tcPr>
          <w:p w14:paraId="3725A801"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Изменение (+,-)</w:t>
            </w:r>
          </w:p>
        </w:tc>
      </w:tr>
      <w:tr w:rsidR="0092087E" w:rsidRPr="001F3A72" w14:paraId="06C0B968" w14:textId="77777777" w:rsidTr="005E5406">
        <w:trPr>
          <w:trHeight w:val="21"/>
        </w:trPr>
        <w:tc>
          <w:tcPr>
            <w:tcW w:w="601" w:type="dxa"/>
            <w:vMerge/>
            <w:tcBorders>
              <w:top w:val="double" w:sz="6" w:space="0" w:color="auto"/>
              <w:left w:val="double" w:sz="6" w:space="0" w:color="auto"/>
              <w:bottom w:val="single" w:sz="4" w:space="0" w:color="auto"/>
              <w:right w:val="single" w:sz="4" w:space="0" w:color="auto"/>
            </w:tcBorders>
            <w:vAlign w:val="center"/>
            <w:hideMark/>
          </w:tcPr>
          <w:p w14:paraId="4C611BD7"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4864" w:type="dxa"/>
            <w:vMerge/>
            <w:tcBorders>
              <w:top w:val="double" w:sz="6" w:space="0" w:color="auto"/>
              <w:left w:val="single" w:sz="4" w:space="0" w:color="auto"/>
              <w:bottom w:val="single" w:sz="4" w:space="0" w:color="auto"/>
              <w:right w:val="single" w:sz="4" w:space="0" w:color="auto"/>
            </w:tcBorders>
            <w:vAlign w:val="center"/>
            <w:hideMark/>
          </w:tcPr>
          <w:p w14:paraId="4475ED62"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958" w:type="dxa"/>
            <w:vMerge/>
            <w:tcBorders>
              <w:top w:val="double" w:sz="6" w:space="0" w:color="auto"/>
              <w:left w:val="single" w:sz="4" w:space="0" w:color="auto"/>
              <w:bottom w:val="single" w:sz="4" w:space="0" w:color="auto"/>
              <w:right w:val="single" w:sz="4" w:space="0" w:color="auto"/>
            </w:tcBorders>
            <w:vAlign w:val="center"/>
            <w:hideMark/>
          </w:tcPr>
          <w:p w14:paraId="7B20A01D"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958" w:type="dxa"/>
            <w:vMerge/>
            <w:tcBorders>
              <w:top w:val="double" w:sz="6" w:space="0" w:color="auto"/>
              <w:left w:val="single" w:sz="4" w:space="0" w:color="auto"/>
              <w:bottom w:val="single" w:sz="4" w:space="0" w:color="auto"/>
              <w:right w:val="single" w:sz="4" w:space="0" w:color="auto"/>
            </w:tcBorders>
            <w:vAlign w:val="center"/>
            <w:hideMark/>
          </w:tcPr>
          <w:p w14:paraId="2DAB7EBC" w14:textId="77777777" w:rsidR="00450BB0" w:rsidRPr="001F3A72" w:rsidRDefault="00450BB0" w:rsidP="00A97476">
            <w:pPr>
              <w:spacing w:after="0" w:line="240" w:lineRule="auto"/>
              <w:rPr>
                <w:rFonts w:ascii="Times New Roman" w:eastAsia="Times New Roman" w:hAnsi="Times New Roman"/>
                <w:b/>
                <w:bCs/>
                <w:sz w:val="20"/>
                <w:szCs w:val="20"/>
                <w:lang w:eastAsia="ru-RU"/>
              </w:rPr>
            </w:pPr>
          </w:p>
        </w:tc>
        <w:tc>
          <w:tcPr>
            <w:tcW w:w="991" w:type="dxa"/>
            <w:tcBorders>
              <w:top w:val="nil"/>
              <w:left w:val="nil"/>
              <w:bottom w:val="single" w:sz="4" w:space="0" w:color="auto"/>
              <w:right w:val="single" w:sz="4" w:space="0" w:color="auto"/>
            </w:tcBorders>
            <w:shd w:val="clear" w:color="auto" w:fill="auto"/>
            <w:vAlign w:val="center"/>
            <w:hideMark/>
          </w:tcPr>
          <w:p w14:paraId="2729B210" w14:textId="77777777"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млн.руб.</w:t>
            </w:r>
          </w:p>
        </w:tc>
        <w:tc>
          <w:tcPr>
            <w:tcW w:w="861" w:type="dxa"/>
            <w:tcBorders>
              <w:top w:val="nil"/>
              <w:left w:val="nil"/>
              <w:bottom w:val="single" w:sz="4" w:space="0" w:color="auto"/>
              <w:right w:val="double" w:sz="6" w:space="0" w:color="auto"/>
            </w:tcBorders>
            <w:shd w:val="clear" w:color="auto" w:fill="auto"/>
            <w:vAlign w:val="center"/>
            <w:hideMark/>
          </w:tcPr>
          <w:p w14:paraId="05A0D965" w14:textId="37841F64" w:rsidR="00450BB0" w:rsidRPr="001F3A72" w:rsidRDefault="00450BB0" w:rsidP="00A9747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0AB2D454" w14:textId="77777777" w:rsidTr="005E5406">
        <w:trPr>
          <w:trHeight w:val="56"/>
        </w:trPr>
        <w:tc>
          <w:tcPr>
            <w:tcW w:w="601" w:type="dxa"/>
            <w:tcBorders>
              <w:top w:val="nil"/>
              <w:left w:val="double" w:sz="6" w:space="0" w:color="auto"/>
              <w:bottom w:val="single" w:sz="4" w:space="0" w:color="auto"/>
              <w:right w:val="single" w:sz="4" w:space="0" w:color="auto"/>
            </w:tcBorders>
            <w:shd w:val="clear" w:color="auto" w:fill="auto"/>
            <w:vAlign w:val="center"/>
            <w:hideMark/>
          </w:tcPr>
          <w:p w14:paraId="2A9589B9"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811</w:t>
            </w:r>
          </w:p>
        </w:tc>
        <w:tc>
          <w:tcPr>
            <w:tcW w:w="4864" w:type="dxa"/>
            <w:tcBorders>
              <w:top w:val="nil"/>
              <w:left w:val="nil"/>
              <w:bottom w:val="single" w:sz="4" w:space="0" w:color="auto"/>
              <w:right w:val="single" w:sz="4" w:space="0" w:color="auto"/>
            </w:tcBorders>
            <w:shd w:val="clear" w:color="auto" w:fill="auto"/>
            <w:vAlign w:val="center"/>
            <w:hideMark/>
          </w:tcPr>
          <w:p w14:paraId="45D147DD"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58" w:type="dxa"/>
            <w:tcBorders>
              <w:top w:val="nil"/>
              <w:left w:val="nil"/>
              <w:bottom w:val="single" w:sz="4" w:space="0" w:color="auto"/>
              <w:right w:val="single" w:sz="4" w:space="0" w:color="auto"/>
            </w:tcBorders>
            <w:shd w:val="clear" w:color="auto" w:fill="auto"/>
            <w:vAlign w:val="center"/>
            <w:hideMark/>
          </w:tcPr>
          <w:p w14:paraId="08BEB1F8"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5 732,6 </w:t>
            </w:r>
          </w:p>
        </w:tc>
        <w:tc>
          <w:tcPr>
            <w:tcW w:w="958" w:type="dxa"/>
            <w:tcBorders>
              <w:top w:val="nil"/>
              <w:left w:val="nil"/>
              <w:bottom w:val="single" w:sz="4" w:space="0" w:color="auto"/>
              <w:right w:val="single" w:sz="4" w:space="0" w:color="auto"/>
            </w:tcBorders>
            <w:shd w:val="clear" w:color="auto" w:fill="auto"/>
            <w:vAlign w:val="center"/>
            <w:hideMark/>
          </w:tcPr>
          <w:p w14:paraId="16BE31E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6 871,2 </w:t>
            </w:r>
          </w:p>
        </w:tc>
        <w:tc>
          <w:tcPr>
            <w:tcW w:w="991" w:type="dxa"/>
            <w:tcBorders>
              <w:top w:val="nil"/>
              <w:left w:val="nil"/>
              <w:bottom w:val="single" w:sz="4" w:space="0" w:color="auto"/>
              <w:right w:val="single" w:sz="4" w:space="0" w:color="auto"/>
            </w:tcBorders>
            <w:shd w:val="clear" w:color="auto" w:fill="auto"/>
            <w:vAlign w:val="center"/>
            <w:hideMark/>
          </w:tcPr>
          <w:p w14:paraId="198DA80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1 138,6 </w:t>
            </w:r>
          </w:p>
        </w:tc>
        <w:tc>
          <w:tcPr>
            <w:tcW w:w="861" w:type="dxa"/>
            <w:tcBorders>
              <w:top w:val="nil"/>
              <w:left w:val="nil"/>
              <w:bottom w:val="single" w:sz="4" w:space="0" w:color="auto"/>
              <w:right w:val="double" w:sz="6" w:space="0" w:color="auto"/>
            </w:tcBorders>
            <w:shd w:val="clear" w:color="auto" w:fill="auto"/>
            <w:vAlign w:val="center"/>
            <w:hideMark/>
          </w:tcPr>
          <w:p w14:paraId="6A744CC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19,9 </w:t>
            </w:r>
          </w:p>
        </w:tc>
      </w:tr>
      <w:tr w:rsidR="0092087E" w:rsidRPr="001F3A72" w14:paraId="35F03D41" w14:textId="77777777" w:rsidTr="005E5406">
        <w:trPr>
          <w:trHeight w:val="56"/>
        </w:trPr>
        <w:tc>
          <w:tcPr>
            <w:tcW w:w="601" w:type="dxa"/>
            <w:tcBorders>
              <w:top w:val="nil"/>
              <w:left w:val="double" w:sz="6" w:space="0" w:color="auto"/>
              <w:bottom w:val="single" w:sz="4" w:space="0" w:color="auto"/>
              <w:right w:val="single" w:sz="4" w:space="0" w:color="auto"/>
            </w:tcBorders>
            <w:shd w:val="clear" w:color="auto" w:fill="auto"/>
            <w:vAlign w:val="center"/>
            <w:hideMark/>
          </w:tcPr>
          <w:p w14:paraId="0988400F"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812</w:t>
            </w:r>
          </w:p>
        </w:tc>
        <w:tc>
          <w:tcPr>
            <w:tcW w:w="4864" w:type="dxa"/>
            <w:tcBorders>
              <w:top w:val="nil"/>
              <w:left w:val="nil"/>
              <w:bottom w:val="single" w:sz="4" w:space="0" w:color="auto"/>
              <w:right w:val="single" w:sz="4" w:space="0" w:color="auto"/>
            </w:tcBorders>
            <w:shd w:val="clear" w:color="auto" w:fill="auto"/>
            <w:vAlign w:val="center"/>
            <w:hideMark/>
          </w:tcPr>
          <w:p w14:paraId="4B0E3300"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Субсидии (гранты в форме субсидий) на финансовое обеспечение затрат в связи с производством (реализацией товаров), выполнением работ, оказанием услуг, подлежащие казначейскому сопровождению</w:t>
            </w:r>
          </w:p>
        </w:tc>
        <w:tc>
          <w:tcPr>
            <w:tcW w:w="958" w:type="dxa"/>
            <w:tcBorders>
              <w:top w:val="nil"/>
              <w:left w:val="nil"/>
              <w:bottom w:val="single" w:sz="4" w:space="0" w:color="auto"/>
              <w:right w:val="single" w:sz="4" w:space="0" w:color="auto"/>
            </w:tcBorders>
            <w:shd w:val="clear" w:color="auto" w:fill="auto"/>
            <w:vAlign w:val="center"/>
            <w:hideMark/>
          </w:tcPr>
          <w:p w14:paraId="7AC75FA3"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44,0 </w:t>
            </w:r>
          </w:p>
        </w:tc>
        <w:tc>
          <w:tcPr>
            <w:tcW w:w="958" w:type="dxa"/>
            <w:tcBorders>
              <w:top w:val="nil"/>
              <w:left w:val="nil"/>
              <w:bottom w:val="single" w:sz="4" w:space="0" w:color="auto"/>
              <w:right w:val="single" w:sz="4" w:space="0" w:color="auto"/>
            </w:tcBorders>
            <w:shd w:val="clear" w:color="auto" w:fill="auto"/>
            <w:vAlign w:val="center"/>
            <w:hideMark/>
          </w:tcPr>
          <w:p w14:paraId="4DACEBD9"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35,6 </w:t>
            </w:r>
          </w:p>
        </w:tc>
        <w:tc>
          <w:tcPr>
            <w:tcW w:w="991" w:type="dxa"/>
            <w:tcBorders>
              <w:top w:val="nil"/>
              <w:left w:val="nil"/>
              <w:bottom w:val="single" w:sz="4" w:space="0" w:color="auto"/>
              <w:right w:val="single" w:sz="4" w:space="0" w:color="auto"/>
            </w:tcBorders>
            <w:shd w:val="clear" w:color="auto" w:fill="auto"/>
            <w:vAlign w:val="center"/>
            <w:hideMark/>
          </w:tcPr>
          <w:p w14:paraId="7DE0B29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-8,4 </w:t>
            </w:r>
          </w:p>
        </w:tc>
        <w:tc>
          <w:tcPr>
            <w:tcW w:w="861" w:type="dxa"/>
            <w:tcBorders>
              <w:top w:val="nil"/>
              <w:left w:val="nil"/>
              <w:bottom w:val="single" w:sz="4" w:space="0" w:color="auto"/>
              <w:right w:val="double" w:sz="6" w:space="0" w:color="auto"/>
            </w:tcBorders>
            <w:shd w:val="clear" w:color="auto" w:fill="auto"/>
            <w:vAlign w:val="center"/>
            <w:hideMark/>
          </w:tcPr>
          <w:p w14:paraId="302FD44C"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-19,1 </w:t>
            </w:r>
          </w:p>
        </w:tc>
      </w:tr>
      <w:tr w:rsidR="0092087E" w:rsidRPr="001F3A72" w14:paraId="23EA3526" w14:textId="77777777" w:rsidTr="005E5406">
        <w:trPr>
          <w:trHeight w:val="56"/>
        </w:trPr>
        <w:tc>
          <w:tcPr>
            <w:tcW w:w="601" w:type="dxa"/>
            <w:tcBorders>
              <w:top w:val="nil"/>
              <w:left w:val="double" w:sz="6" w:space="0" w:color="auto"/>
              <w:bottom w:val="single" w:sz="4" w:space="0" w:color="auto"/>
              <w:right w:val="single" w:sz="4" w:space="0" w:color="auto"/>
            </w:tcBorders>
            <w:shd w:val="clear" w:color="auto" w:fill="auto"/>
            <w:vAlign w:val="center"/>
            <w:hideMark/>
          </w:tcPr>
          <w:p w14:paraId="5C6AB1B1"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813</w:t>
            </w:r>
          </w:p>
        </w:tc>
        <w:tc>
          <w:tcPr>
            <w:tcW w:w="4864" w:type="dxa"/>
            <w:tcBorders>
              <w:top w:val="nil"/>
              <w:left w:val="nil"/>
              <w:bottom w:val="single" w:sz="4" w:space="0" w:color="auto"/>
              <w:right w:val="single" w:sz="4" w:space="0" w:color="auto"/>
            </w:tcBorders>
            <w:shd w:val="clear" w:color="auto" w:fill="auto"/>
            <w:vAlign w:val="center"/>
            <w:hideMark/>
          </w:tcPr>
          <w:p w14:paraId="042FAD4B"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958" w:type="dxa"/>
            <w:tcBorders>
              <w:top w:val="nil"/>
              <w:left w:val="nil"/>
              <w:bottom w:val="single" w:sz="4" w:space="0" w:color="auto"/>
              <w:right w:val="single" w:sz="4" w:space="0" w:color="auto"/>
            </w:tcBorders>
            <w:shd w:val="clear" w:color="auto" w:fill="auto"/>
            <w:vAlign w:val="center"/>
            <w:hideMark/>
          </w:tcPr>
          <w:p w14:paraId="3417CF7E"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269,3 </w:t>
            </w:r>
          </w:p>
        </w:tc>
        <w:tc>
          <w:tcPr>
            <w:tcW w:w="958" w:type="dxa"/>
            <w:tcBorders>
              <w:top w:val="nil"/>
              <w:left w:val="nil"/>
              <w:bottom w:val="single" w:sz="4" w:space="0" w:color="auto"/>
              <w:right w:val="single" w:sz="4" w:space="0" w:color="auto"/>
            </w:tcBorders>
            <w:shd w:val="clear" w:color="auto" w:fill="auto"/>
            <w:vAlign w:val="center"/>
            <w:hideMark/>
          </w:tcPr>
          <w:p w14:paraId="107FE5E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551,9 </w:t>
            </w:r>
          </w:p>
        </w:tc>
        <w:tc>
          <w:tcPr>
            <w:tcW w:w="991" w:type="dxa"/>
            <w:tcBorders>
              <w:top w:val="nil"/>
              <w:left w:val="nil"/>
              <w:bottom w:val="single" w:sz="4" w:space="0" w:color="auto"/>
              <w:right w:val="single" w:sz="4" w:space="0" w:color="auto"/>
            </w:tcBorders>
            <w:shd w:val="clear" w:color="auto" w:fill="auto"/>
            <w:vAlign w:val="center"/>
            <w:hideMark/>
          </w:tcPr>
          <w:p w14:paraId="15A45DB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282,6 </w:t>
            </w:r>
          </w:p>
        </w:tc>
        <w:tc>
          <w:tcPr>
            <w:tcW w:w="861" w:type="dxa"/>
            <w:tcBorders>
              <w:top w:val="nil"/>
              <w:left w:val="nil"/>
              <w:bottom w:val="single" w:sz="4" w:space="0" w:color="auto"/>
              <w:right w:val="double" w:sz="6" w:space="0" w:color="auto"/>
            </w:tcBorders>
            <w:shd w:val="clear" w:color="auto" w:fill="auto"/>
            <w:vAlign w:val="center"/>
            <w:hideMark/>
          </w:tcPr>
          <w:p w14:paraId="5DABD3D3"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2,0 раза</w:t>
            </w:r>
          </w:p>
        </w:tc>
      </w:tr>
      <w:tr w:rsidR="0092087E" w:rsidRPr="001F3A72" w14:paraId="42D08A42" w14:textId="77777777" w:rsidTr="005E5406">
        <w:trPr>
          <w:trHeight w:val="56"/>
        </w:trPr>
        <w:tc>
          <w:tcPr>
            <w:tcW w:w="601" w:type="dxa"/>
            <w:tcBorders>
              <w:top w:val="nil"/>
              <w:left w:val="double" w:sz="6" w:space="0" w:color="auto"/>
              <w:bottom w:val="single" w:sz="4" w:space="0" w:color="auto"/>
              <w:right w:val="single" w:sz="4" w:space="0" w:color="auto"/>
            </w:tcBorders>
            <w:shd w:val="clear" w:color="auto" w:fill="auto"/>
            <w:vAlign w:val="center"/>
            <w:hideMark/>
          </w:tcPr>
          <w:p w14:paraId="6B05B111"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824</w:t>
            </w:r>
          </w:p>
        </w:tc>
        <w:tc>
          <w:tcPr>
            <w:tcW w:w="4864" w:type="dxa"/>
            <w:tcBorders>
              <w:top w:val="nil"/>
              <w:left w:val="nil"/>
              <w:bottom w:val="single" w:sz="4" w:space="0" w:color="auto"/>
              <w:right w:val="single" w:sz="4" w:space="0" w:color="auto"/>
            </w:tcBorders>
            <w:shd w:val="clear" w:color="auto" w:fill="auto"/>
            <w:vAlign w:val="center"/>
            <w:hideMark/>
          </w:tcPr>
          <w:p w14:paraId="5466D734"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Субсидии государственным корпорациям (компаниям), публично-правовым компаниям на иные цели</w:t>
            </w:r>
          </w:p>
        </w:tc>
        <w:tc>
          <w:tcPr>
            <w:tcW w:w="958" w:type="dxa"/>
            <w:tcBorders>
              <w:top w:val="nil"/>
              <w:left w:val="nil"/>
              <w:bottom w:val="single" w:sz="4" w:space="0" w:color="auto"/>
              <w:right w:val="single" w:sz="4" w:space="0" w:color="auto"/>
            </w:tcBorders>
            <w:shd w:val="clear" w:color="auto" w:fill="auto"/>
            <w:vAlign w:val="center"/>
            <w:hideMark/>
          </w:tcPr>
          <w:p w14:paraId="085AD3D0"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958" w:type="dxa"/>
            <w:tcBorders>
              <w:top w:val="nil"/>
              <w:left w:val="nil"/>
              <w:bottom w:val="single" w:sz="4" w:space="0" w:color="auto"/>
              <w:right w:val="single" w:sz="4" w:space="0" w:color="auto"/>
            </w:tcBorders>
            <w:shd w:val="clear" w:color="auto" w:fill="auto"/>
            <w:vAlign w:val="center"/>
            <w:hideMark/>
          </w:tcPr>
          <w:p w14:paraId="1F7C97F3"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16,7 </w:t>
            </w:r>
          </w:p>
        </w:tc>
        <w:tc>
          <w:tcPr>
            <w:tcW w:w="991" w:type="dxa"/>
            <w:tcBorders>
              <w:top w:val="nil"/>
              <w:left w:val="nil"/>
              <w:bottom w:val="single" w:sz="4" w:space="0" w:color="auto"/>
              <w:right w:val="single" w:sz="4" w:space="0" w:color="auto"/>
            </w:tcBorders>
            <w:shd w:val="clear" w:color="auto" w:fill="auto"/>
            <w:vAlign w:val="center"/>
            <w:hideMark/>
          </w:tcPr>
          <w:p w14:paraId="09DE0066"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16,7 </w:t>
            </w:r>
          </w:p>
        </w:tc>
        <w:tc>
          <w:tcPr>
            <w:tcW w:w="861" w:type="dxa"/>
            <w:tcBorders>
              <w:top w:val="nil"/>
              <w:left w:val="nil"/>
              <w:bottom w:val="single" w:sz="4" w:space="0" w:color="auto"/>
              <w:right w:val="double" w:sz="6" w:space="0" w:color="auto"/>
            </w:tcBorders>
            <w:shd w:val="clear" w:color="auto" w:fill="auto"/>
            <w:vAlign w:val="center"/>
          </w:tcPr>
          <w:p w14:paraId="24C20899"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p>
        </w:tc>
      </w:tr>
      <w:tr w:rsidR="0092087E" w:rsidRPr="001F3A72" w14:paraId="3D18454C" w14:textId="77777777" w:rsidTr="005E5406">
        <w:trPr>
          <w:trHeight w:val="56"/>
        </w:trPr>
        <w:tc>
          <w:tcPr>
            <w:tcW w:w="601" w:type="dxa"/>
            <w:tcBorders>
              <w:top w:val="nil"/>
              <w:left w:val="double" w:sz="6" w:space="0" w:color="auto"/>
              <w:bottom w:val="single" w:sz="4" w:space="0" w:color="auto"/>
              <w:right w:val="single" w:sz="4" w:space="0" w:color="auto"/>
            </w:tcBorders>
            <w:shd w:val="clear" w:color="auto" w:fill="auto"/>
            <w:vAlign w:val="center"/>
            <w:hideMark/>
          </w:tcPr>
          <w:p w14:paraId="5554D40D"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831</w:t>
            </w:r>
          </w:p>
        </w:tc>
        <w:tc>
          <w:tcPr>
            <w:tcW w:w="4864" w:type="dxa"/>
            <w:tcBorders>
              <w:top w:val="nil"/>
              <w:left w:val="nil"/>
              <w:bottom w:val="single" w:sz="4" w:space="0" w:color="auto"/>
              <w:right w:val="single" w:sz="4" w:space="0" w:color="auto"/>
            </w:tcBorders>
            <w:shd w:val="clear" w:color="auto" w:fill="auto"/>
            <w:vAlign w:val="center"/>
            <w:hideMark/>
          </w:tcPr>
          <w:p w14:paraId="3257DAE7"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Исполнение судебных актов РФ и мировых соглашений по возмещению причиненного вреда</w:t>
            </w:r>
          </w:p>
        </w:tc>
        <w:tc>
          <w:tcPr>
            <w:tcW w:w="958" w:type="dxa"/>
            <w:tcBorders>
              <w:top w:val="nil"/>
              <w:left w:val="nil"/>
              <w:bottom w:val="single" w:sz="4" w:space="0" w:color="auto"/>
              <w:right w:val="single" w:sz="4" w:space="0" w:color="auto"/>
            </w:tcBorders>
            <w:shd w:val="clear" w:color="auto" w:fill="auto"/>
            <w:vAlign w:val="center"/>
            <w:hideMark/>
          </w:tcPr>
          <w:p w14:paraId="6F75A423"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42,3 </w:t>
            </w:r>
          </w:p>
        </w:tc>
        <w:tc>
          <w:tcPr>
            <w:tcW w:w="958" w:type="dxa"/>
            <w:tcBorders>
              <w:top w:val="nil"/>
              <w:left w:val="nil"/>
              <w:bottom w:val="single" w:sz="4" w:space="0" w:color="auto"/>
              <w:right w:val="single" w:sz="4" w:space="0" w:color="auto"/>
            </w:tcBorders>
            <w:shd w:val="clear" w:color="auto" w:fill="auto"/>
            <w:vAlign w:val="center"/>
            <w:hideMark/>
          </w:tcPr>
          <w:p w14:paraId="0F26B2D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47,5 </w:t>
            </w:r>
          </w:p>
        </w:tc>
        <w:tc>
          <w:tcPr>
            <w:tcW w:w="991" w:type="dxa"/>
            <w:tcBorders>
              <w:top w:val="nil"/>
              <w:left w:val="nil"/>
              <w:bottom w:val="single" w:sz="4" w:space="0" w:color="auto"/>
              <w:right w:val="single" w:sz="4" w:space="0" w:color="auto"/>
            </w:tcBorders>
            <w:shd w:val="clear" w:color="auto" w:fill="auto"/>
            <w:vAlign w:val="center"/>
            <w:hideMark/>
          </w:tcPr>
          <w:p w14:paraId="5AA80A78"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5,2 </w:t>
            </w:r>
          </w:p>
        </w:tc>
        <w:tc>
          <w:tcPr>
            <w:tcW w:w="861" w:type="dxa"/>
            <w:tcBorders>
              <w:top w:val="nil"/>
              <w:left w:val="nil"/>
              <w:bottom w:val="single" w:sz="4" w:space="0" w:color="auto"/>
              <w:right w:val="double" w:sz="6" w:space="0" w:color="auto"/>
            </w:tcBorders>
            <w:shd w:val="clear" w:color="auto" w:fill="auto"/>
            <w:vAlign w:val="center"/>
            <w:hideMark/>
          </w:tcPr>
          <w:p w14:paraId="7BA67D0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12,2 </w:t>
            </w:r>
          </w:p>
        </w:tc>
      </w:tr>
      <w:tr w:rsidR="0092087E" w:rsidRPr="001F3A72" w14:paraId="17F17002" w14:textId="77777777" w:rsidTr="005E5406">
        <w:trPr>
          <w:trHeight w:val="56"/>
        </w:trPr>
        <w:tc>
          <w:tcPr>
            <w:tcW w:w="601" w:type="dxa"/>
            <w:tcBorders>
              <w:top w:val="nil"/>
              <w:left w:val="double" w:sz="6" w:space="0" w:color="auto"/>
              <w:bottom w:val="single" w:sz="4" w:space="0" w:color="auto"/>
              <w:right w:val="single" w:sz="4" w:space="0" w:color="auto"/>
            </w:tcBorders>
            <w:shd w:val="clear" w:color="auto" w:fill="auto"/>
            <w:vAlign w:val="center"/>
            <w:hideMark/>
          </w:tcPr>
          <w:p w14:paraId="67274BE6"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851</w:t>
            </w:r>
          </w:p>
        </w:tc>
        <w:tc>
          <w:tcPr>
            <w:tcW w:w="4864" w:type="dxa"/>
            <w:tcBorders>
              <w:top w:val="nil"/>
              <w:left w:val="nil"/>
              <w:bottom w:val="single" w:sz="4" w:space="0" w:color="auto"/>
              <w:right w:val="single" w:sz="4" w:space="0" w:color="auto"/>
            </w:tcBorders>
            <w:shd w:val="clear" w:color="auto" w:fill="auto"/>
            <w:vAlign w:val="center"/>
            <w:hideMark/>
          </w:tcPr>
          <w:p w14:paraId="6997A7D8"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Уплата налога на имущество организаций и земельного налога</w:t>
            </w:r>
          </w:p>
        </w:tc>
        <w:tc>
          <w:tcPr>
            <w:tcW w:w="958" w:type="dxa"/>
            <w:tcBorders>
              <w:top w:val="nil"/>
              <w:left w:val="nil"/>
              <w:bottom w:val="single" w:sz="4" w:space="0" w:color="auto"/>
              <w:right w:val="single" w:sz="4" w:space="0" w:color="auto"/>
            </w:tcBorders>
            <w:shd w:val="clear" w:color="auto" w:fill="auto"/>
            <w:vAlign w:val="center"/>
            <w:hideMark/>
          </w:tcPr>
          <w:p w14:paraId="7A0EFBE2"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218,5 </w:t>
            </w:r>
          </w:p>
        </w:tc>
        <w:tc>
          <w:tcPr>
            <w:tcW w:w="958" w:type="dxa"/>
            <w:tcBorders>
              <w:top w:val="nil"/>
              <w:left w:val="nil"/>
              <w:bottom w:val="single" w:sz="4" w:space="0" w:color="auto"/>
              <w:right w:val="single" w:sz="4" w:space="0" w:color="auto"/>
            </w:tcBorders>
            <w:shd w:val="clear" w:color="auto" w:fill="auto"/>
            <w:vAlign w:val="center"/>
            <w:hideMark/>
          </w:tcPr>
          <w:p w14:paraId="2BE1F4F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225,7 </w:t>
            </w:r>
          </w:p>
        </w:tc>
        <w:tc>
          <w:tcPr>
            <w:tcW w:w="991" w:type="dxa"/>
            <w:tcBorders>
              <w:top w:val="nil"/>
              <w:left w:val="nil"/>
              <w:bottom w:val="single" w:sz="4" w:space="0" w:color="auto"/>
              <w:right w:val="single" w:sz="4" w:space="0" w:color="auto"/>
            </w:tcBorders>
            <w:shd w:val="clear" w:color="auto" w:fill="auto"/>
            <w:vAlign w:val="center"/>
            <w:hideMark/>
          </w:tcPr>
          <w:p w14:paraId="167F0531"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7,2 </w:t>
            </w:r>
          </w:p>
        </w:tc>
        <w:tc>
          <w:tcPr>
            <w:tcW w:w="861" w:type="dxa"/>
            <w:tcBorders>
              <w:top w:val="nil"/>
              <w:left w:val="nil"/>
              <w:bottom w:val="single" w:sz="4" w:space="0" w:color="auto"/>
              <w:right w:val="double" w:sz="6" w:space="0" w:color="auto"/>
            </w:tcBorders>
            <w:shd w:val="clear" w:color="auto" w:fill="auto"/>
            <w:vAlign w:val="center"/>
            <w:hideMark/>
          </w:tcPr>
          <w:p w14:paraId="21F6E665"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3,3 </w:t>
            </w:r>
          </w:p>
        </w:tc>
      </w:tr>
      <w:tr w:rsidR="0092087E" w:rsidRPr="001F3A72" w14:paraId="23251272" w14:textId="77777777" w:rsidTr="005E5406">
        <w:trPr>
          <w:trHeight w:val="56"/>
        </w:trPr>
        <w:tc>
          <w:tcPr>
            <w:tcW w:w="601" w:type="dxa"/>
            <w:tcBorders>
              <w:top w:val="nil"/>
              <w:left w:val="double" w:sz="6" w:space="0" w:color="auto"/>
              <w:bottom w:val="single" w:sz="4" w:space="0" w:color="auto"/>
              <w:right w:val="single" w:sz="4" w:space="0" w:color="auto"/>
            </w:tcBorders>
            <w:shd w:val="clear" w:color="auto" w:fill="auto"/>
            <w:vAlign w:val="center"/>
            <w:hideMark/>
          </w:tcPr>
          <w:p w14:paraId="2462C2DD"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852</w:t>
            </w:r>
          </w:p>
        </w:tc>
        <w:tc>
          <w:tcPr>
            <w:tcW w:w="4864" w:type="dxa"/>
            <w:tcBorders>
              <w:top w:val="nil"/>
              <w:left w:val="nil"/>
              <w:bottom w:val="single" w:sz="4" w:space="0" w:color="auto"/>
              <w:right w:val="single" w:sz="4" w:space="0" w:color="auto"/>
            </w:tcBorders>
            <w:shd w:val="clear" w:color="auto" w:fill="auto"/>
            <w:vAlign w:val="center"/>
            <w:hideMark/>
          </w:tcPr>
          <w:p w14:paraId="7BDA4C5B"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Уплата прочих налогов, сборов</w:t>
            </w:r>
          </w:p>
        </w:tc>
        <w:tc>
          <w:tcPr>
            <w:tcW w:w="958" w:type="dxa"/>
            <w:tcBorders>
              <w:top w:val="nil"/>
              <w:left w:val="nil"/>
              <w:bottom w:val="single" w:sz="4" w:space="0" w:color="auto"/>
              <w:right w:val="single" w:sz="4" w:space="0" w:color="auto"/>
            </w:tcBorders>
            <w:shd w:val="clear" w:color="auto" w:fill="auto"/>
            <w:vAlign w:val="center"/>
            <w:hideMark/>
          </w:tcPr>
          <w:p w14:paraId="00B0487B"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 </w:t>
            </w:r>
          </w:p>
        </w:tc>
        <w:tc>
          <w:tcPr>
            <w:tcW w:w="958" w:type="dxa"/>
            <w:tcBorders>
              <w:top w:val="nil"/>
              <w:left w:val="nil"/>
              <w:bottom w:val="single" w:sz="4" w:space="0" w:color="auto"/>
              <w:right w:val="single" w:sz="4" w:space="0" w:color="auto"/>
            </w:tcBorders>
            <w:shd w:val="clear" w:color="auto" w:fill="auto"/>
            <w:vAlign w:val="center"/>
            <w:hideMark/>
          </w:tcPr>
          <w:p w14:paraId="05D94F42"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4,0 </w:t>
            </w:r>
          </w:p>
        </w:tc>
        <w:tc>
          <w:tcPr>
            <w:tcW w:w="991" w:type="dxa"/>
            <w:tcBorders>
              <w:top w:val="nil"/>
              <w:left w:val="nil"/>
              <w:bottom w:val="single" w:sz="4" w:space="0" w:color="auto"/>
              <w:right w:val="single" w:sz="4" w:space="0" w:color="auto"/>
            </w:tcBorders>
            <w:shd w:val="clear" w:color="auto" w:fill="auto"/>
            <w:vAlign w:val="center"/>
            <w:hideMark/>
          </w:tcPr>
          <w:p w14:paraId="7CC24FC5"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0,3 </w:t>
            </w:r>
          </w:p>
        </w:tc>
        <w:tc>
          <w:tcPr>
            <w:tcW w:w="861" w:type="dxa"/>
            <w:tcBorders>
              <w:top w:val="nil"/>
              <w:left w:val="nil"/>
              <w:bottom w:val="single" w:sz="4" w:space="0" w:color="auto"/>
              <w:right w:val="double" w:sz="6" w:space="0" w:color="auto"/>
            </w:tcBorders>
            <w:shd w:val="clear" w:color="auto" w:fill="auto"/>
            <w:vAlign w:val="center"/>
            <w:hideMark/>
          </w:tcPr>
          <w:p w14:paraId="457B3821"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9,4 </w:t>
            </w:r>
          </w:p>
        </w:tc>
      </w:tr>
      <w:tr w:rsidR="0092087E" w:rsidRPr="001F3A72" w14:paraId="09D5D3A4" w14:textId="77777777" w:rsidTr="005E5406">
        <w:trPr>
          <w:trHeight w:val="56"/>
        </w:trPr>
        <w:tc>
          <w:tcPr>
            <w:tcW w:w="601" w:type="dxa"/>
            <w:tcBorders>
              <w:top w:val="nil"/>
              <w:left w:val="double" w:sz="6" w:space="0" w:color="auto"/>
              <w:bottom w:val="single" w:sz="4" w:space="0" w:color="auto"/>
              <w:right w:val="single" w:sz="4" w:space="0" w:color="auto"/>
            </w:tcBorders>
            <w:shd w:val="clear" w:color="auto" w:fill="auto"/>
            <w:vAlign w:val="center"/>
            <w:hideMark/>
          </w:tcPr>
          <w:p w14:paraId="60416BB0"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853</w:t>
            </w:r>
          </w:p>
        </w:tc>
        <w:tc>
          <w:tcPr>
            <w:tcW w:w="4864" w:type="dxa"/>
            <w:tcBorders>
              <w:top w:val="nil"/>
              <w:left w:val="nil"/>
              <w:bottom w:val="single" w:sz="4" w:space="0" w:color="auto"/>
              <w:right w:val="single" w:sz="4" w:space="0" w:color="auto"/>
            </w:tcBorders>
            <w:shd w:val="clear" w:color="auto" w:fill="auto"/>
            <w:vAlign w:val="center"/>
            <w:hideMark/>
          </w:tcPr>
          <w:p w14:paraId="48CD3BB1"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Уплата иных платежей</w:t>
            </w:r>
          </w:p>
        </w:tc>
        <w:tc>
          <w:tcPr>
            <w:tcW w:w="958" w:type="dxa"/>
            <w:tcBorders>
              <w:top w:val="nil"/>
              <w:left w:val="nil"/>
              <w:bottom w:val="single" w:sz="4" w:space="0" w:color="auto"/>
              <w:right w:val="single" w:sz="4" w:space="0" w:color="auto"/>
            </w:tcBorders>
            <w:shd w:val="clear" w:color="auto" w:fill="auto"/>
            <w:vAlign w:val="center"/>
            <w:hideMark/>
          </w:tcPr>
          <w:p w14:paraId="0477DFB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19,7 </w:t>
            </w:r>
          </w:p>
        </w:tc>
        <w:tc>
          <w:tcPr>
            <w:tcW w:w="958" w:type="dxa"/>
            <w:tcBorders>
              <w:top w:val="nil"/>
              <w:left w:val="nil"/>
              <w:bottom w:val="single" w:sz="4" w:space="0" w:color="auto"/>
              <w:right w:val="single" w:sz="4" w:space="0" w:color="auto"/>
            </w:tcBorders>
            <w:shd w:val="clear" w:color="auto" w:fill="auto"/>
            <w:vAlign w:val="center"/>
            <w:hideMark/>
          </w:tcPr>
          <w:p w14:paraId="05CDAD2C"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7,6 </w:t>
            </w:r>
          </w:p>
        </w:tc>
        <w:tc>
          <w:tcPr>
            <w:tcW w:w="991" w:type="dxa"/>
            <w:tcBorders>
              <w:top w:val="nil"/>
              <w:left w:val="nil"/>
              <w:bottom w:val="single" w:sz="4" w:space="0" w:color="auto"/>
              <w:right w:val="single" w:sz="4" w:space="0" w:color="auto"/>
            </w:tcBorders>
            <w:shd w:val="clear" w:color="auto" w:fill="auto"/>
            <w:vAlign w:val="center"/>
            <w:hideMark/>
          </w:tcPr>
          <w:p w14:paraId="3E792DF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-12,1 </w:t>
            </w:r>
          </w:p>
        </w:tc>
        <w:tc>
          <w:tcPr>
            <w:tcW w:w="861" w:type="dxa"/>
            <w:tcBorders>
              <w:top w:val="nil"/>
              <w:left w:val="nil"/>
              <w:bottom w:val="single" w:sz="4" w:space="0" w:color="auto"/>
              <w:right w:val="double" w:sz="6" w:space="0" w:color="auto"/>
            </w:tcBorders>
            <w:shd w:val="clear" w:color="auto" w:fill="auto"/>
            <w:vAlign w:val="center"/>
            <w:hideMark/>
          </w:tcPr>
          <w:p w14:paraId="49E5A41D"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-61,5 </w:t>
            </w:r>
          </w:p>
        </w:tc>
      </w:tr>
      <w:tr w:rsidR="0092087E" w:rsidRPr="001F3A72" w14:paraId="623A4DD7" w14:textId="77777777" w:rsidTr="005E5406">
        <w:trPr>
          <w:trHeight w:val="56"/>
        </w:trPr>
        <w:tc>
          <w:tcPr>
            <w:tcW w:w="601" w:type="dxa"/>
            <w:tcBorders>
              <w:top w:val="nil"/>
              <w:left w:val="double" w:sz="6" w:space="0" w:color="auto"/>
              <w:bottom w:val="single" w:sz="4" w:space="0" w:color="auto"/>
              <w:right w:val="single" w:sz="4" w:space="0" w:color="auto"/>
            </w:tcBorders>
            <w:shd w:val="clear" w:color="auto" w:fill="auto"/>
            <w:vAlign w:val="center"/>
            <w:hideMark/>
          </w:tcPr>
          <w:p w14:paraId="6B24EBA7" w14:textId="77777777" w:rsidR="00450BB0" w:rsidRPr="001F3A72" w:rsidRDefault="00450BB0" w:rsidP="00A97476">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880</w:t>
            </w:r>
          </w:p>
        </w:tc>
        <w:tc>
          <w:tcPr>
            <w:tcW w:w="4864" w:type="dxa"/>
            <w:tcBorders>
              <w:top w:val="nil"/>
              <w:left w:val="nil"/>
              <w:bottom w:val="single" w:sz="4" w:space="0" w:color="auto"/>
              <w:right w:val="single" w:sz="4" w:space="0" w:color="auto"/>
            </w:tcBorders>
            <w:shd w:val="clear" w:color="auto" w:fill="auto"/>
            <w:vAlign w:val="center"/>
            <w:hideMark/>
          </w:tcPr>
          <w:p w14:paraId="027164E6" w14:textId="77777777" w:rsidR="00450BB0" w:rsidRPr="001F3A72" w:rsidRDefault="00450BB0" w:rsidP="00A9747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Специальные расходы</w:t>
            </w:r>
          </w:p>
        </w:tc>
        <w:tc>
          <w:tcPr>
            <w:tcW w:w="958" w:type="dxa"/>
            <w:tcBorders>
              <w:top w:val="nil"/>
              <w:left w:val="nil"/>
              <w:bottom w:val="single" w:sz="4" w:space="0" w:color="auto"/>
              <w:right w:val="single" w:sz="4" w:space="0" w:color="auto"/>
            </w:tcBorders>
            <w:shd w:val="clear" w:color="auto" w:fill="auto"/>
            <w:vAlign w:val="center"/>
            <w:hideMark/>
          </w:tcPr>
          <w:p w14:paraId="53388F84"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7,9 </w:t>
            </w:r>
          </w:p>
        </w:tc>
        <w:tc>
          <w:tcPr>
            <w:tcW w:w="958" w:type="dxa"/>
            <w:tcBorders>
              <w:top w:val="nil"/>
              <w:left w:val="nil"/>
              <w:bottom w:val="single" w:sz="4" w:space="0" w:color="auto"/>
              <w:right w:val="single" w:sz="4" w:space="0" w:color="auto"/>
            </w:tcBorders>
            <w:shd w:val="clear" w:color="auto" w:fill="auto"/>
            <w:vAlign w:val="center"/>
            <w:hideMark/>
          </w:tcPr>
          <w:p w14:paraId="3BE68B21"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1674491B"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-7,9 </w:t>
            </w:r>
          </w:p>
        </w:tc>
        <w:tc>
          <w:tcPr>
            <w:tcW w:w="861" w:type="dxa"/>
            <w:tcBorders>
              <w:top w:val="nil"/>
              <w:left w:val="nil"/>
              <w:bottom w:val="single" w:sz="4" w:space="0" w:color="auto"/>
              <w:right w:val="double" w:sz="6" w:space="0" w:color="auto"/>
            </w:tcBorders>
            <w:shd w:val="clear" w:color="auto" w:fill="auto"/>
            <w:vAlign w:val="center"/>
            <w:hideMark/>
          </w:tcPr>
          <w:p w14:paraId="06255BAA" w14:textId="77777777" w:rsidR="00450BB0" w:rsidRPr="001F3A72" w:rsidRDefault="00450BB0" w:rsidP="00A9747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450BB0" w:rsidRPr="001F3A72" w14:paraId="2BAC0E67" w14:textId="77777777" w:rsidTr="005E5406">
        <w:trPr>
          <w:trHeight w:val="56"/>
        </w:trPr>
        <w:tc>
          <w:tcPr>
            <w:tcW w:w="5465"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14:paraId="71C91D13" w14:textId="77777777" w:rsidR="00450BB0" w:rsidRPr="001F3A72" w:rsidRDefault="00450BB0" w:rsidP="00A97476">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 по группе 800 "Иные бюджетные ассигнования"</w:t>
            </w:r>
          </w:p>
        </w:tc>
        <w:tc>
          <w:tcPr>
            <w:tcW w:w="958" w:type="dxa"/>
            <w:tcBorders>
              <w:top w:val="nil"/>
              <w:left w:val="nil"/>
              <w:bottom w:val="double" w:sz="6" w:space="0" w:color="auto"/>
              <w:right w:val="single" w:sz="4" w:space="0" w:color="auto"/>
            </w:tcBorders>
            <w:shd w:val="clear" w:color="auto" w:fill="auto"/>
            <w:vAlign w:val="center"/>
            <w:hideMark/>
          </w:tcPr>
          <w:p w14:paraId="4B6D584A"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6 338,1 </w:t>
            </w:r>
          </w:p>
        </w:tc>
        <w:tc>
          <w:tcPr>
            <w:tcW w:w="958" w:type="dxa"/>
            <w:tcBorders>
              <w:top w:val="nil"/>
              <w:left w:val="nil"/>
              <w:bottom w:val="double" w:sz="6" w:space="0" w:color="auto"/>
              <w:right w:val="single" w:sz="4" w:space="0" w:color="auto"/>
            </w:tcBorders>
            <w:shd w:val="clear" w:color="auto" w:fill="auto"/>
            <w:vAlign w:val="center"/>
            <w:hideMark/>
          </w:tcPr>
          <w:p w14:paraId="3CE0E86C"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7 760,2 </w:t>
            </w:r>
          </w:p>
        </w:tc>
        <w:tc>
          <w:tcPr>
            <w:tcW w:w="991" w:type="dxa"/>
            <w:tcBorders>
              <w:top w:val="nil"/>
              <w:left w:val="nil"/>
              <w:bottom w:val="double" w:sz="6" w:space="0" w:color="auto"/>
              <w:right w:val="single" w:sz="4" w:space="0" w:color="auto"/>
            </w:tcBorders>
            <w:shd w:val="clear" w:color="auto" w:fill="auto"/>
            <w:vAlign w:val="center"/>
            <w:hideMark/>
          </w:tcPr>
          <w:p w14:paraId="1B415366"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1 422,1 </w:t>
            </w:r>
          </w:p>
        </w:tc>
        <w:tc>
          <w:tcPr>
            <w:tcW w:w="861" w:type="dxa"/>
            <w:tcBorders>
              <w:top w:val="nil"/>
              <w:left w:val="nil"/>
              <w:bottom w:val="double" w:sz="6" w:space="0" w:color="auto"/>
              <w:right w:val="double" w:sz="6" w:space="0" w:color="auto"/>
            </w:tcBorders>
            <w:shd w:val="clear" w:color="auto" w:fill="auto"/>
            <w:vAlign w:val="center"/>
            <w:hideMark/>
          </w:tcPr>
          <w:p w14:paraId="34293391" w14:textId="77777777" w:rsidR="00450BB0" w:rsidRPr="001F3A72" w:rsidRDefault="00450BB0" w:rsidP="00A9747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22,4 </w:t>
            </w:r>
          </w:p>
        </w:tc>
      </w:tr>
    </w:tbl>
    <w:p w14:paraId="02B15F43" w14:textId="77777777" w:rsidR="00450BB0" w:rsidRPr="001F3A72" w:rsidRDefault="00450BB0" w:rsidP="00450BB0">
      <w:pPr>
        <w:spacing w:after="0" w:line="240" w:lineRule="auto"/>
        <w:ind w:firstLine="709"/>
        <w:jc w:val="both"/>
        <w:rPr>
          <w:rFonts w:ascii="Times New Roman" w:hAnsi="Times New Roman"/>
          <w:sz w:val="16"/>
          <w:szCs w:val="16"/>
        </w:rPr>
      </w:pPr>
    </w:p>
    <w:p w14:paraId="69A038A5" w14:textId="77777777"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Наибольшие расходы составили по элементу вида расходов 811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на сумму 6 871,2 млн.руб. (удельный вес 88,5 %) и по отношению к аналогичным расходам за 9 месяцев 2021 года они увеличились на 19,9 % (1 138,6 млн.руб.), из них:</w:t>
      </w:r>
    </w:p>
    <w:p w14:paraId="7767691D" w14:textId="4C5E22A9" w:rsidR="00482A16" w:rsidRPr="001F3A72" w:rsidRDefault="00482A16" w:rsidP="00482A16">
      <w:pPr>
        <w:pStyle w:val="a7"/>
        <w:numPr>
          <w:ilvl w:val="0"/>
          <w:numId w:val="10"/>
        </w:numPr>
        <w:ind w:left="0" w:firstLine="851"/>
        <w:jc w:val="both"/>
        <w:rPr>
          <w:sz w:val="28"/>
          <w:szCs w:val="28"/>
        </w:rPr>
      </w:pPr>
      <w:r w:rsidRPr="001F3A72">
        <w:rPr>
          <w:sz w:val="28"/>
          <w:szCs w:val="28"/>
        </w:rPr>
        <w:t xml:space="preserve">субсидии на возмещение недополученных доходов, возникающих в результате государственного регулирования тарифов в области обращения с твердыми коммунальными отходами, увеличились в 10,6 раза (+509,4 млн.руб.) и составили 562,6 млн.руб., при том, что в целом за 2021 год указанные расходы составили 117,1 млн.руб. за счет сроста </w:t>
      </w:r>
      <w:r w:rsidR="005D26E0" w:rsidRPr="001F3A72">
        <w:rPr>
          <w:sz w:val="28"/>
          <w:szCs w:val="28"/>
        </w:rPr>
        <w:t xml:space="preserve">экономически обоснованного тарифа и, соответственно, </w:t>
      </w:r>
      <w:r w:rsidRPr="001F3A72">
        <w:rPr>
          <w:sz w:val="28"/>
          <w:szCs w:val="28"/>
        </w:rPr>
        <w:t>межтарифной разницы, используемой при расчете субсидии. Так, в 2021 году межтарифная разница, возникающая в результате государственного регулирования тарифов в области обращения с ТКО для населения и потребителей, приравненных к населению и применяемая для расчета размера субсидии</w:t>
      </w:r>
      <w:r w:rsidR="00BE5E70" w:rsidRPr="001F3A72">
        <w:rPr>
          <w:sz w:val="28"/>
          <w:szCs w:val="28"/>
        </w:rPr>
        <w:t>,</w:t>
      </w:r>
      <w:r w:rsidRPr="001F3A72">
        <w:rPr>
          <w:sz w:val="28"/>
          <w:szCs w:val="28"/>
        </w:rPr>
        <w:t xml:space="preserve"> составляла в среднем 63,89 руб./куб.м., то в 2022 году – 416,58 руб./куб.м. или с ростом в 6,5 раза;</w:t>
      </w:r>
    </w:p>
    <w:p w14:paraId="1175BEE5" w14:textId="77777777" w:rsidR="00450BB0" w:rsidRPr="001F3A72" w:rsidRDefault="00450BB0" w:rsidP="00450BB0">
      <w:pPr>
        <w:pStyle w:val="a7"/>
        <w:numPr>
          <w:ilvl w:val="0"/>
          <w:numId w:val="10"/>
        </w:numPr>
        <w:ind w:left="0" w:firstLine="851"/>
        <w:jc w:val="both"/>
        <w:rPr>
          <w:sz w:val="28"/>
          <w:szCs w:val="28"/>
        </w:rPr>
      </w:pPr>
      <w:r w:rsidRPr="001F3A72">
        <w:rPr>
          <w:sz w:val="28"/>
          <w:szCs w:val="28"/>
        </w:rPr>
        <w:t>субсидии на возмещение недополученных доходов, возникающих в результате государственного регулирования розничных цен на сжиженный газ, реализуемый для бытовых нужд населения увеличились в 2,3 раза (+136,8 млн.руб.) и составили 243,8 млн.руб.;</w:t>
      </w:r>
    </w:p>
    <w:p w14:paraId="6D2919E0" w14:textId="77777777" w:rsidR="00450BB0" w:rsidRPr="001F3A72" w:rsidRDefault="00450BB0" w:rsidP="00450BB0">
      <w:pPr>
        <w:pStyle w:val="a7"/>
        <w:numPr>
          <w:ilvl w:val="0"/>
          <w:numId w:val="10"/>
        </w:numPr>
        <w:ind w:left="0" w:firstLine="851"/>
        <w:jc w:val="both"/>
        <w:rPr>
          <w:sz w:val="28"/>
          <w:szCs w:val="28"/>
        </w:rPr>
      </w:pPr>
      <w:r w:rsidRPr="001F3A72">
        <w:rPr>
          <w:sz w:val="28"/>
          <w:szCs w:val="28"/>
        </w:rPr>
        <w:t>субсидии на возмещение недополученных доходов, возникающих в результате государственного регулирования тарифов на тепловую энергию, поставляемую населению и потребителям, приравненным к населению, на нужды теплоснабжения увеличились на 11,5 % (+240,0 млн.руб.) и составили 2 330,4 млн.руб.;</w:t>
      </w:r>
    </w:p>
    <w:p w14:paraId="5CD2998A" w14:textId="77777777" w:rsidR="00450BB0" w:rsidRPr="001F3A72" w:rsidRDefault="00450BB0" w:rsidP="00450BB0">
      <w:pPr>
        <w:pStyle w:val="a7"/>
        <w:numPr>
          <w:ilvl w:val="0"/>
          <w:numId w:val="10"/>
        </w:numPr>
        <w:ind w:left="0" w:firstLine="851"/>
        <w:jc w:val="both"/>
        <w:rPr>
          <w:sz w:val="28"/>
          <w:szCs w:val="28"/>
        </w:rPr>
      </w:pPr>
      <w:r w:rsidRPr="001F3A72">
        <w:rPr>
          <w:sz w:val="28"/>
          <w:szCs w:val="28"/>
        </w:rPr>
        <w:t>субсидии на возмещение недополученных доходов, возникающих в результате государственного регулирования тарифов на холодную воду и водоотведение для населения и потребителей, приравненных к населению, выросли 38,3 % (+297,0 млн.руб.) и составили 1 071,9 млн.руб.</w:t>
      </w:r>
    </w:p>
    <w:p w14:paraId="16592405" w14:textId="1C06E222" w:rsidR="00450BB0" w:rsidRPr="001F3A72" w:rsidRDefault="00450BB0" w:rsidP="00450BB0">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 оплату труда, начисления на выплаты по оплате труда и иные выплаты персоналу органов власти и казенным учреждениям в отчетном периоде направлено 3 954,3 млн.руб.</w:t>
      </w:r>
      <w:r w:rsidR="00493D82" w:rsidRPr="001F3A72">
        <w:rPr>
          <w:rFonts w:ascii="Times New Roman" w:hAnsi="Times New Roman"/>
          <w:sz w:val="28"/>
          <w:szCs w:val="28"/>
        </w:rPr>
        <w:t>,</w:t>
      </w:r>
      <w:r w:rsidRPr="001F3A72">
        <w:rPr>
          <w:rFonts w:ascii="Times New Roman" w:hAnsi="Times New Roman"/>
          <w:sz w:val="28"/>
          <w:szCs w:val="28"/>
        </w:rPr>
        <w:t xml:space="preserve"> и по сравнению с аналогичными расходами за прошлый год они увеличились на 10,0 % (+359,9 млн.руб.), из них по элементу вида расходов 121 «Фонд оплаты труда государственных (муниципальных) органов» рост составил 11,2 % (+132,7 млн.руб.), что в большей части объясняется изменением системы оплаты труда государственных гражданских служащих с 01.08.2022, по которым расходы составили 1 321,4 млн.руб. (с учетом НДФЛ).</w:t>
      </w:r>
    </w:p>
    <w:p w14:paraId="1C8DEAB0" w14:textId="1051D7FA" w:rsidR="003103D9" w:rsidRPr="001F3A72" w:rsidRDefault="003103D9" w:rsidP="003103D9">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Несмотря на общ</w:t>
      </w:r>
      <w:r w:rsidR="00CC4103" w:rsidRPr="001F3A72">
        <w:rPr>
          <w:rFonts w:ascii="Times New Roman" w:hAnsi="Times New Roman"/>
          <w:sz w:val="28"/>
          <w:szCs w:val="28"/>
        </w:rPr>
        <w:t>ее</w:t>
      </w:r>
      <w:r w:rsidRPr="001F3A72">
        <w:rPr>
          <w:rFonts w:ascii="Times New Roman" w:hAnsi="Times New Roman"/>
          <w:sz w:val="28"/>
          <w:szCs w:val="28"/>
        </w:rPr>
        <w:t xml:space="preserve"> </w:t>
      </w:r>
      <w:r w:rsidR="00BE5E70" w:rsidRPr="001F3A72">
        <w:rPr>
          <w:rFonts w:ascii="Times New Roman" w:hAnsi="Times New Roman"/>
          <w:sz w:val="28"/>
          <w:szCs w:val="28"/>
        </w:rPr>
        <w:t>и</w:t>
      </w:r>
      <w:r w:rsidRPr="001F3A72">
        <w:rPr>
          <w:rFonts w:ascii="Times New Roman" w:hAnsi="Times New Roman"/>
          <w:sz w:val="28"/>
          <w:szCs w:val="28"/>
        </w:rPr>
        <w:t>сполнени</w:t>
      </w:r>
      <w:r w:rsidR="00CC4103" w:rsidRPr="001F3A72">
        <w:rPr>
          <w:rFonts w:ascii="Times New Roman" w:hAnsi="Times New Roman"/>
          <w:sz w:val="28"/>
          <w:szCs w:val="28"/>
        </w:rPr>
        <w:t>е</w:t>
      </w:r>
      <w:r w:rsidRPr="001F3A72">
        <w:rPr>
          <w:rFonts w:ascii="Times New Roman" w:hAnsi="Times New Roman"/>
          <w:sz w:val="28"/>
          <w:szCs w:val="28"/>
        </w:rPr>
        <w:t xml:space="preserve"> областного бюджета за 9 месяцев текущего года на уровне 69,2 % к показателям сводной бюджетной росписи, по ряду направлений расходов отсутствуют кассовые выплаты</w:t>
      </w:r>
      <w:r w:rsidR="00CC4103" w:rsidRPr="001F3A72">
        <w:rPr>
          <w:rFonts w:ascii="Times New Roman" w:hAnsi="Times New Roman"/>
          <w:sz w:val="28"/>
          <w:szCs w:val="28"/>
        </w:rPr>
        <w:t xml:space="preserve"> либо расходы произведены на низком уровне</w:t>
      </w:r>
      <w:r w:rsidRPr="001F3A72">
        <w:rPr>
          <w:rFonts w:ascii="Times New Roman" w:hAnsi="Times New Roman"/>
          <w:sz w:val="28"/>
          <w:szCs w:val="28"/>
        </w:rPr>
        <w:t xml:space="preserve">. Сведения представлены в приложении № </w:t>
      </w:r>
      <w:r w:rsidR="00B96417" w:rsidRPr="001F3A72">
        <w:rPr>
          <w:rFonts w:ascii="Times New Roman" w:hAnsi="Times New Roman"/>
          <w:sz w:val="28"/>
          <w:szCs w:val="28"/>
        </w:rPr>
        <w:t>2</w:t>
      </w:r>
      <w:r w:rsidRPr="001F3A72">
        <w:rPr>
          <w:rFonts w:ascii="Times New Roman" w:hAnsi="Times New Roman"/>
          <w:sz w:val="28"/>
          <w:szCs w:val="28"/>
        </w:rPr>
        <w:t xml:space="preserve"> к настоящему заключению.</w:t>
      </w:r>
    </w:p>
    <w:p w14:paraId="4CFD1194" w14:textId="77777777" w:rsidR="005A005B" w:rsidRPr="001F3A72" w:rsidRDefault="005A005B" w:rsidP="00670F59">
      <w:pPr>
        <w:spacing w:after="0" w:line="240" w:lineRule="auto"/>
        <w:ind w:firstLine="709"/>
        <w:jc w:val="both"/>
        <w:rPr>
          <w:rFonts w:ascii="Times New Roman" w:hAnsi="Times New Roman"/>
          <w:sz w:val="28"/>
          <w:szCs w:val="28"/>
          <w:highlight w:val="cyan"/>
        </w:rPr>
      </w:pPr>
    </w:p>
    <w:p w14:paraId="46EEBAF5" w14:textId="2F64F3FD" w:rsidR="00670F59" w:rsidRPr="001F3A72" w:rsidRDefault="00670F59" w:rsidP="00670F59">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Отчету о бюджетных обязательствах (ф. 0503128), общий объем принятых бюджетных обязательства в части контрактуемых расходов (виды расходов бюджет</w:t>
      </w:r>
      <w:r w:rsidR="009A18D9" w:rsidRPr="001F3A72">
        <w:rPr>
          <w:rFonts w:ascii="Times New Roman" w:hAnsi="Times New Roman"/>
          <w:sz w:val="28"/>
          <w:szCs w:val="28"/>
        </w:rPr>
        <w:t>а</w:t>
      </w:r>
      <w:r w:rsidRPr="001F3A72">
        <w:rPr>
          <w:rFonts w:ascii="Times New Roman" w:hAnsi="Times New Roman"/>
          <w:sz w:val="28"/>
          <w:szCs w:val="28"/>
        </w:rPr>
        <w:t xml:space="preserve"> 232, 240, 323, 412, 414) за отчетный период составил </w:t>
      </w:r>
      <w:r w:rsidR="009A18D9" w:rsidRPr="001F3A72">
        <w:rPr>
          <w:rFonts w:ascii="Times New Roman" w:hAnsi="Times New Roman"/>
          <w:sz w:val="28"/>
          <w:szCs w:val="28"/>
        </w:rPr>
        <w:t>25 518,1</w:t>
      </w:r>
      <w:r w:rsidRPr="001F3A72">
        <w:rPr>
          <w:rFonts w:ascii="Times New Roman" w:hAnsi="Times New Roman"/>
          <w:sz w:val="28"/>
          <w:szCs w:val="28"/>
        </w:rPr>
        <w:t xml:space="preserve"> млн.руб. или </w:t>
      </w:r>
      <w:r w:rsidR="009A18D9" w:rsidRPr="001F3A72">
        <w:rPr>
          <w:rFonts w:ascii="Times New Roman" w:hAnsi="Times New Roman"/>
          <w:sz w:val="28"/>
          <w:szCs w:val="28"/>
        </w:rPr>
        <w:t>90,8</w:t>
      </w:r>
      <w:r w:rsidRPr="001F3A72">
        <w:rPr>
          <w:rFonts w:ascii="Times New Roman" w:hAnsi="Times New Roman"/>
          <w:sz w:val="28"/>
          <w:szCs w:val="28"/>
        </w:rPr>
        <w:t xml:space="preserve"> % к утвержденным бюджетных </w:t>
      </w:r>
      <w:r w:rsidR="009A18D9" w:rsidRPr="001F3A72">
        <w:rPr>
          <w:rFonts w:ascii="Times New Roman" w:hAnsi="Times New Roman"/>
          <w:sz w:val="28"/>
          <w:szCs w:val="28"/>
        </w:rPr>
        <w:t>ассигнованиям</w:t>
      </w:r>
      <w:r w:rsidRPr="001F3A72">
        <w:rPr>
          <w:rFonts w:ascii="Times New Roman" w:hAnsi="Times New Roman"/>
          <w:sz w:val="28"/>
          <w:szCs w:val="28"/>
        </w:rPr>
        <w:t xml:space="preserve">. Не приняты бюджетные обязательства на сумму </w:t>
      </w:r>
      <w:r w:rsidR="006E11B0" w:rsidRPr="001F3A72">
        <w:rPr>
          <w:rFonts w:ascii="Times New Roman" w:hAnsi="Times New Roman"/>
          <w:sz w:val="28"/>
          <w:szCs w:val="28"/>
        </w:rPr>
        <w:t>2 581,4</w:t>
      </w:r>
      <w:r w:rsidRPr="001F3A72">
        <w:rPr>
          <w:rFonts w:ascii="Times New Roman" w:hAnsi="Times New Roman"/>
          <w:sz w:val="28"/>
          <w:szCs w:val="28"/>
        </w:rPr>
        <w:t xml:space="preserve"> млн.руб. Сведения о принятых бюджетных обязательствах в разрезе элементов видов расходов классификации расходов бюджетов представлены в таблице </w:t>
      </w:r>
      <w:r w:rsidR="003602C6" w:rsidRPr="001F3A72">
        <w:rPr>
          <w:rFonts w:ascii="Times New Roman" w:hAnsi="Times New Roman"/>
          <w:sz w:val="28"/>
          <w:szCs w:val="28"/>
        </w:rPr>
        <w:t>25</w:t>
      </w:r>
      <w:r w:rsidRPr="001F3A72">
        <w:rPr>
          <w:rFonts w:ascii="Times New Roman" w:hAnsi="Times New Roman"/>
          <w:sz w:val="28"/>
          <w:szCs w:val="28"/>
        </w:rPr>
        <w:t>.</w:t>
      </w:r>
    </w:p>
    <w:p w14:paraId="585B0AB0" w14:textId="77777777" w:rsidR="009D14FF" w:rsidRPr="001F3A72" w:rsidRDefault="009D14FF" w:rsidP="008E4B89">
      <w:pPr>
        <w:spacing w:after="0" w:line="240" w:lineRule="auto"/>
        <w:ind w:firstLine="709"/>
        <w:jc w:val="both"/>
        <w:rPr>
          <w:rFonts w:ascii="Times New Roman" w:hAnsi="Times New Roman"/>
          <w:sz w:val="28"/>
          <w:szCs w:val="28"/>
        </w:rPr>
      </w:pPr>
    </w:p>
    <w:p w14:paraId="1063063F" w14:textId="5C3D3BD5" w:rsidR="009D14FF" w:rsidRPr="001F3A72" w:rsidRDefault="009D14FF" w:rsidP="009D14FF">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3602C6" w:rsidRPr="001F3A72">
        <w:rPr>
          <w:rFonts w:ascii="Times New Roman" w:hAnsi="Times New Roman"/>
          <w:b w:val="0"/>
          <w:noProof/>
          <w:sz w:val="24"/>
          <w:szCs w:val="24"/>
        </w:rPr>
        <w:t>25</w:t>
      </w:r>
      <w:r w:rsidRPr="001F3A72">
        <w:rPr>
          <w:rFonts w:ascii="Times New Roman" w:hAnsi="Times New Roman"/>
          <w:b w:val="0"/>
          <w:sz w:val="24"/>
          <w:szCs w:val="24"/>
        </w:rPr>
        <w:fldChar w:fldCharType="end"/>
      </w:r>
      <w:r w:rsidRPr="001F3A72">
        <w:rPr>
          <w:rFonts w:ascii="Times New Roman" w:hAnsi="Times New Roman"/>
          <w:b w:val="0"/>
          <w:sz w:val="24"/>
          <w:szCs w:val="24"/>
        </w:rPr>
        <w:t>. Сведения о принятых бюджетных обязательства</w:t>
      </w:r>
      <w:r w:rsidR="001F4D24" w:rsidRPr="001F3A72">
        <w:rPr>
          <w:rFonts w:ascii="Times New Roman" w:hAnsi="Times New Roman"/>
          <w:b w:val="0"/>
          <w:sz w:val="24"/>
          <w:szCs w:val="24"/>
        </w:rPr>
        <w:t>х</w:t>
      </w:r>
      <w:r w:rsidRPr="001F3A72">
        <w:rPr>
          <w:rFonts w:ascii="Times New Roman" w:hAnsi="Times New Roman"/>
          <w:b w:val="0"/>
          <w:sz w:val="24"/>
          <w:szCs w:val="24"/>
        </w:rPr>
        <w:t xml:space="preserve"> </w:t>
      </w:r>
      <w:r w:rsidR="001F4D24" w:rsidRPr="001F3A72">
        <w:rPr>
          <w:rFonts w:ascii="Times New Roman" w:hAnsi="Times New Roman"/>
          <w:b w:val="0"/>
          <w:sz w:val="24"/>
          <w:szCs w:val="24"/>
        </w:rPr>
        <w:t>в части контр</w:t>
      </w:r>
      <w:r w:rsidR="00315602" w:rsidRPr="001F3A72">
        <w:rPr>
          <w:rFonts w:ascii="Times New Roman" w:hAnsi="Times New Roman"/>
          <w:b w:val="0"/>
          <w:sz w:val="24"/>
          <w:szCs w:val="24"/>
        </w:rPr>
        <w:t>актуемых расходов</w:t>
      </w:r>
    </w:p>
    <w:tbl>
      <w:tblPr>
        <w:tblW w:w="9362" w:type="dxa"/>
        <w:tblLook w:val="04A0" w:firstRow="1" w:lastRow="0" w:firstColumn="1" w:lastColumn="0" w:noHBand="0" w:noVBand="1"/>
      </w:tblPr>
      <w:tblGrid>
        <w:gridCol w:w="3813"/>
        <w:gridCol w:w="552"/>
        <w:gridCol w:w="1495"/>
        <w:gridCol w:w="1455"/>
        <w:gridCol w:w="1085"/>
        <w:gridCol w:w="962"/>
      </w:tblGrid>
      <w:tr w:rsidR="0092087E" w:rsidRPr="001F3A72" w14:paraId="4A87218E" w14:textId="77777777" w:rsidTr="00670F59">
        <w:trPr>
          <w:trHeight w:val="230"/>
          <w:tblHeader/>
        </w:trPr>
        <w:tc>
          <w:tcPr>
            <w:tcW w:w="3813" w:type="dxa"/>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14:paraId="72170685" w14:textId="77777777" w:rsidR="001F4D24" w:rsidRPr="001F3A72" w:rsidRDefault="001F4D24" w:rsidP="001F4D24">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Наименование</w:t>
            </w:r>
          </w:p>
        </w:tc>
        <w:tc>
          <w:tcPr>
            <w:tcW w:w="552"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7862219C" w14:textId="77777777" w:rsidR="001F4D24" w:rsidRPr="001F3A72" w:rsidRDefault="001F4D24" w:rsidP="001F4D24">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Код</w:t>
            </w:r>
          </w:p>
        </w:tc>
        <w:tc>
          <w:tcPr>
            <w:tcW w:w="1495"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67B06344" w14:textId="29875CDC" w:rsidR="001F4D24" w:rsidRPr="001F3A72" w:rsidRDefault="00E676FF" w:rsidP="00DE318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Утвержденные </w:t>
            </w:r>
            <w:r w:rsidR="00DE3183" w:rsidRPr="001F3A72">
              <w:rPr>
                <w:rFonts w:ascii="Times New Roman" w:eastAsia="Times New Roman" w:hAnsi="Times New Roman"/>
                <w:sz w:val="20"/>
                <w:szCs w:val="20"/>
                <w:lang w:eastAsia="ru-RU"/>
              </w:rPr>
              <w:t>ассигнования</w:t>
            </w:r>
            <w:r w:rsidRPr="001F3A72">
              <w:rPr>
                <w:rFonts w:ascii="Times New Roman" w:eastAsia="Times New Roman" w:hAnsi="Times New Roman"/>
                <w:sz w:val="20"/>
                <w:szCs w:val="20"/>
                <w:lang w:eastAsia="ru-RU"/>
              </w:rPr>
              <w:t>, млн.руб.</w:t>
            </w:r>
          </w:p>
        </w:tc>
        <w:tc>
          <w:tcPr>
            <w:tcW w:w="1455"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74DD22CF" w14:textId="49AE39E9" w:rsidR="001F4D24" w:rsidRPr="001F3A72" w:rsidRDefault="001F4D24" w:rsidP="001F4D24">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Приняты бюджетные обязательства</w:t>
            </w:r>
            <w:r w:rsidR="00E676FF" w:rsidRPr="001F3A72">
              <w:rPr>
                <w:rFonts w:ascii="Times New Roman" w:eastAsia="Times New Roman" w:hAnsi="Times New Roman"/>
                <w:sz w:val="20"/>
                <w:szCs w:val="20"/>
                <w:lang w:eastAsia="ru-RU"/>
              </w:rPr>
              <w:t>, млн.руб.</w:t>
            </w:r>
          </w:p>
        </w:tc>
        <w:tc>
          <w:tcPr>
            <w:tcW w:w="1085"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49A4B516" w14:textId="77777777" w:rsidR="001F4D24" w:rsidRPr="001F3A72" w:rsidRDefault="001F4D24" w:rsidP="001F4D24">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принятых БО</w:t>
            </w:r>
          </w:p>
        </w:tc>
        <w:tc>
          <w:tcPr>
            <w:tcW w:w="962" w:type="dxa"/>
            <w:vMerge w:val="restart"/>
            <w:tcBorders>
              <w:top w:val="double" w:sz="4" w:space="0" w:color="auto"/>
              <w:left w:val="single" w:sz="4" w:space="0" w:color="auto"/>
              <w:bottom w:val="single" w:sz="4" w:space="0" w:color="000000"/>
              <w:right w:val="double" w:sz="4" w:space="0" w:color="auto"/>
            </w:tcBorders>
            <w:shd w:val="clear" w:color="auto" w:fill="auto"/>
            <w:vAlign w:val="center"/>
            <w:hideMark/>
          </w:tcPr>
          <w:p w14:paraId="4EC3D9CB" w14:textId="3BF08865" w:rsidR="001F4D24" w:rsidRPr="001F3A72" w:rsidRDefault="001F4D24" w:rsidP="001F4D24">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Не приняты БО</w:t>
            </w:r>
            <w:r w:rsidR="00E676FF" w:rsidRPr="001F3A72">
              <w:rPr>
                <w:rFonts w:ascii="Times New Roman" w:eastAsia="Times New Roman" w:hAnsi="Times New Roman"/>
                <w:sz w:val="20"/>
                <w:szCs w:val="20"/>
                <w:lang w:eastAsia="ru-RU"/>
              </w:rPr>
              <w:t>, млн.руб.</w:t>
            </w:r>
          </w:p>
        </w:tc>
      </w:tr>
      <w:tr w:rsidR="0092087E" w:rsidRPr="001F3A72" w14:paraId="1AB1C269" w14:textId="77777777" w:rsidTr="00670F59">
        <w:trPr>
          <w:trHeight w:val="319"/>
          <w:tblHeader/>
        </w:trPr>
        <w:tc>
          <w:tcPr>
            <w:tcW w:w="3813" w:type="dxa"/>
            <w:vMerge/>
            <w:tcBorders>
              <w:top w:val="single" w:sz="4" w:space="0" w:color="auto"/>
              <w:left w:val="double" w:sz="4" w:space="0" w:color="auto"/>
              <w:bottom w:val="single" w:sz="4" w:space="0" w:color="auto"/>
              <w:right w:val="single" w:sz="4" w:space="0" w:color="auto"/>
            </w:tcBorders>
            <w:vAlign w:val="center"/>
            <w:hideMark/>
          </w:tcPr>
          <w:p w14:paraId="3D1F1223" w14:textId="77777777" w:rsidR="001F4D24" w:rsidRPr="001F3A72" w:rsidRDefault="001F4D24" w:rsidP="001F4D24">
            <w:pPr>
              <w:spacing w:after="0" w:line="240" w:lineRule="auto"/>
              <w:rPr>
                <w:rFonts w:ascii="Times New Roman" w:eastAsia="Times New Roman" w:hAnsi="Times New Roman"/>
                <w:sz w:val="20"/>
                <w:szCs w:val="20"/>
                <w:lang w:eastAsia="ru-RU"/>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14:paraId="6C07A27A" w14:textId="77777777" w:rsidR="001F4D24" w:rsidRPr="001F3A72" w:rsidRDefault="001F4D24" w:rsidP="001F4D24">
            <w:pPr>
              <w:spacing w:after="0" w:line="240" w:lineRule="auto"/>
              <w:rPr>
                <w:rFonts w:ascii="Times New Roman" w:eastAsia="Times New Roman" w:hAnsi="Times New Roman"/>
                <w:sz w:val="20"/>
                <w:szCs w:val="20"/>
                <w:lang w:eastAsia="ru-RU"/>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14:paraId="7BF11362" w14:textId="77777777" w:rsidR="001F4D24" w:rsidRPr="001F3A72" w:rsidRDefault="001F4D24" w:rsidP="001F4D24">
            <w:pPr>
              <w:spacing w:after="0" w:line="240" w:lineRule="auto"/>
              <w:rPr>
                <w:rFonts w:ascii="Times New Roman" w:eastAsia="Times New Roman" w:hAnsi="Times New Roman"/>
                <w:sz w:val="20"/>
                <w:szCs w:val="20"/>
                <w:lang w:eastAsia="ru-RU"/>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14:paraId="6A819A8C" w14:textId="77777777" w:rsidR="001F4D24" w:rsidRPr="001F3A72" w:rsidRDefault="001F4D24" w:rsidP="001F4D24">
            <w:pPr>
              <w:spacing w:after="0" w:line="240" w:lineRule="auto"/>
              <w:rPr>
                <w:rFonts w:ascii="Times New Roman" w:eastAsia="Times New Roman" w:hAnsi="Times New Roman"/>
                <w:sz w:val="20"/>
                <w:szCs w:val="20"/>
                <w:lang w:eastAsia="ru-RU"/>
              </w:rPr>
            </w:pPr>
          </w:p>
        </w:tc>
        <w:tc>
          <w:tcPr>
            <w:tcW w:w="1085" w:type="dxa"/>
            <w:vMerge/>
            <w:tcBorders>
              <w:top w:val="single" w:sz="4" w:space="0" w:color="auto"/>
              <w:left w:val="single" w:sz="4" w:space="0" w:color="auto"/>
              <w:bottom w:val="single" w:sz="4" w:space="0" w:color="000000"/>
              <w:right w:val="single" w:sz="4" w:space="0" w:color="auto"/>
            </w:tcBorders>
            <w:vAlign w:val="center"/>
            <w:hideMark/>
          </w:tcPr>
          <w:p w14:paraId="2F7E31A7" w14:textId="77777777" w:rsidR="001F4D24" w:rsidRPr="001F3A72" w:rsidRDefault="001F4D24" w:rsidP="001F4D24">
            <w:pPr>
              <w:spacing w:after="0" w:line="240" w:lineRule="auto"/>
              <w:rPr>
                <w:rFonts w:ascii="Times New Roman" w:eastAsia="Times New Roman" w:hAnsi="Times New Roman"/>
                <w:sz w:val="20"/>
                <w:szCs w:val="20"/>
                <w:lang w:eastAsia="ru-RU"/>
              </w:rPr>
            </w:pPr>
          </w:p>
        </w:tc>
        <w:tc>
          <w:tcPr>
            <w:tcW w:w="962" w:type="dxa"/>
            <w:vMerge/>
            <w:tcBorders>
              <w:top w:val="single" w:sz="4" w:space="0" w:color="auto"/>
              <w:left w:val="single" w:sz="4" w:space="0" w:color="auto"/>
              <w:bottom w:val="single" w:sz="4" w:space="0" w:color="000000"/>
              <w:right w:val="double" w:sz="4" w:space="0" w:color="auto"/>
            </w:tcBorders>
            <w:vAlign w:val="center"/>
            <w:hideMark/>
          </w:tcPr>
          <w:p w14:paraId="1743AF88" w14:textId="77777777" w:rsidR="001F4D24" w:rsidRPr="001F3A72" w:rsidRDefault="001F4D24" w:rsidP="001F4D24">
            <w:pPr>
              <w:spacing w:after="0" w:line="240" w:lineRule="auto"/>
              <w:rPr>
                <w:rFonts w:ascii="Times New Roman" w:eastAsia="Times New Roman" w:hAnsi="Times New Roman"/>
                <w:sz w:val="20"/>
                <w:szCs w:val="20"/>
                <w:lang w:eastAsia="ru-RU"/>
              </w:rPr>
            </w:pPr>
          </w:p>
        </w:tc>
      </w:tr>
      <w:tr w:rsidR="0092087E" w:rsidRPr="001F3A72" w14:paraId="5F1DCDEC" w14:textId="77777777" w:rsidTr="00D801F5">
        <w:trPr>
          <w:trHeight w:val="44"/>
        </w:trPr>
        <w:tc>
          <w:tcPr>
            <w:tcW w:w="3813" w:type="dxa"/>
            <w:tcBorders>
              <w:top w:val="nil"/>
              <w:left w:val="double" w:sz="4" w:space="0" w:color="auto"/>
              <w:bottom w:val="single" w:sz="4" w:space="0" w:color="auto"/>
              <w:right w:val="single" w:sz="4" w:space="0" w:color="auto"/>
            </w:tcBorders>
            <w:shd w:val="clear" w:color="auto" w:fill="auto"/>
            <w:vAlign w:val="bottom"/>
          </w:tcPr>
          <w:p w14:paraId="2BFA1E51" w14:textId="1571B6A5" w:rsidR="00315602" w:rsidRPr="001F3A72" w:rsidRDefault="00315602" w:rsidP="00315602">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w:t>
            </w:r>
          </w:p>
        </w:tc>
        <w:tc>
          <w:tcPr>
            <w:tcW w:w="552" w:type="dxa"/>
            <w:tcBorders>
              <w:top w:val="nil"/>
              <w:left w:val="nil"/>
              <w:bottom w:val="single" w:sz="4" w:space="0" w:color="auto"/>
              <w:right w:val="single" w:sz="4" w:space="0" w:color="auto"/>
            </w:tcBorders>
            <w:shd w:val="clear" w:color="auto" w:fill="auto"/>
            <w:noWrap/>
            <w:vAlign w:val="bottom"/>
          </w:tcPr>
          <w:p w14:paraId="3569E1B1" w14:textId="46789E99" w:rsidR="00315602" w:rsidRPr="001F3A72" w:rsidRDefault="00315602" w:rsidP="00315602">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Б</w:t>
            </w:r>
          </w:p>
        </w:tc>
        <w:tc>
          <w:tcPr>
            <w:tcW w:w="1495" w:type="dxa"/>
            <w:tcBorders>
              <w:top w:val="nil"/>
              <w:left w:val="nil"/>
              <w:bottom w:val="single" w:sz="4" w:space="0" w:color="auto"/>
              <w:right w:val="single" w:sz="4" w:space="0" w:color="auto"/>
            </w:tcBorders>
            <w:shd w:val="clear" w:color="auto" w:fill="auto"/>
            <w:noWrap/>
            <w:vAlign w:val="bottom"/>
          </w:tcPr>
          <w:p w14:paraId="3A041C17" w14:textId="1C693870" w:rsidR="00315602" w:rsidRPr="001F3A72" w:rsidRDefault="00315602" w:rsidP="00315602">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w:t>
            </w:r>
          </w:p>
        </w:tc>
        <w:tc>
          <w:tcPr>
            <w:tcW w:w="1455" w:type="dxa"/>
            <w:tcBorders>
              <w:top w:val="nil"/>
              <w:left w:val="nil"/>
              <w:bottom w:val="single" w:sz="4" w:space="0" w:color="auto"/>
              <w:right w:val="single" w:sz="4" w:space="0" w:color="auto"/>
            </w:tcBorders>
            <w:shd w:val="clear" w:color="auto" w:fill="auto"/>
            <w:noWrap/>
            <w:vAlign w:val="bottom"/>
          </w:tcPr>
          <w:p w14:paraId="4AB6818F" w14:textId="748D8C83" w:rsidR="00315602" w:rsidRPr="001F3A72" w:rsidRDefault="00315602" w:rsidP="00315602">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w:t>
            </w:r>
          </w:p>
        </w:tc>
        <w:tc>
          <w:tcPr>
            <w:tcW w:w="1085" w:type="dxa"/>
            <w:tcBorders>
              <w:top w:val="nil"/>
              <w:left w:val="nil"/>
              <w:bottom w:val="single" w:sz="4" w:space="0" w:color="auto"/>
              <w:right w:val="single" w:sz="4" w:space="0" w:color="auto"/>
            </w:tcBorders>
            <w:shd w:val="clear" w:color="auto" w:fill="auto"/>
            <w:noWrap/>
            <w:vAlign w:val="bottom"/>
          </w:tcPr>
          <w:p w14:paraId="569537AB" w14:textId="4636BD63" w:rsidR="00315602" w:rsidRPr="001F3A72" w:rsidRDefault="00315602" w:rsidP="00315602">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3=2/1*100</w:t>
            </w:r>
          </w:p>
        </w:tc>
        <w:tc>
          <w:tcPr>
            <w:tcW w:w="962" w:type="dxa"/>
            <w:tcBorders>
              <w:top w:val="nil"/>
              <w:left w:val="nil"/>
              <w:bottom w:val="single" w:sz="4" w:space="0" w:color="auto"/>
              <w:right w:val="double" w:sz="4" w:space="0" w:color="auto"/>
            </w:tcBorders>
            <w:shd w:val="clear" w:color="auto" w:fill="auto"/>
            <w:noWrap/>
            <w:vAlign w:val="bottom"/>
          </w:tcPr>
          <w:p w14:paraId="35858A77" w14:textId="3D0C4E50" w:rsidR="00315602" w:rsidRPr="001F3A72" w:rsidRDefault="00315602" w:rsidP="00315602">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4=2-1</w:t>
            </w:r>
          </w:p>
        </w:tc>
      </w:tr>
      <w:tr w:rsidR="0092087E" w:rsidRPr="001F3A72" w14:paraId="3AB23E53" w14:textId="77777777" w:rsidTr="00E04275">
        <w:trPr>
          <w:trHeight w:val="456"/>
        </w:trPr>
        <w:tc>
          <w:tcPr>
            <w:tcW w:w="3813" w:type="dxa"/>
            <w:tcBorders>
              <w:top w:val="nil"/>
              <w:left w:val="double" w:sz="4" w:space="0" w:color="auto"/>
              <w:bottom w:val="single" w:sz="4" w:space="0" w:color="auto"/>
              <w:right w:val="single" w:sz="4" w:space="0" w:color="auto"/>
            </w:tcBorders>
            <w:shd w:val="clear" w:color="auto" w:fill="auto"/>
            <w:vAlign w:val="bottom"/>
            <w:hideMark/>
          </w:tcPr>
          <w:p w14:paraId="307BECFE" w14:textId="77777777" w:rsidR="00B15D25" w:rsidRPr="001F3A72" w:rsidRDefault="00B15D25" w:rsidP="00B15D25">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Закупка товаров, работ, услуг в целях обеспечения формирования государственного материального резерва, резервов материальных ресурсов</w:t>
            </w:r>
          </w:p>
        </w:tc>
        <w:tc>
          <w:tcPr>
            <w:tcW w:w="552" w:type="dxa"/>
            <w:tcBorders>
              <w:top w:val="nil"/>
              <w:left w:val="nil"/>
              <w:bottom w:val="single" w:sz="4" w:space="0" w:color="auto"/>
              <w:right w:val="single" w:sz="4" w:space="0" w:color="auto"/>
            </w:tcBorders>
            <w:shd w:val="clear" w:color="auto" w:fill="auto"/>
            <w:noWrap/>
            <w:vAlign w:val="bottom"/>
            <w:hideMark/>
          </w:tcPr>
          <w:p w14:paraId="1D3FA49E" w14:textId="77777777" w:rsidR="00B15D25" w:rsidRPr="001F3A72" w:rsidRDefault="00B15D25" w:rsidP="00B15D25">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232</w:t>
            </w:r>
          </w:p>
        </w:tc>
        <w:tc>
          <w:tcPr>
            <w:tcW w:w="1495" w:type="dxa"/>
            <w:tcBorders>
              <w:top w:val="nil"/>
              <w:left w:val="nil"/>
              <w:bottom w:val="single" w:sz="4" w:space="0" w:color="auto"/>
              <w:right w:val="single" w:sz="4" w:space="0" w:color="auto"/>
            </w:tcBorders>
            <w:shd w:val="clear" w:color="auto" w:fill="auto"/>
            <w:noWrap/>
            <w:vAlign w:val="bottom"/>
            <w:hideMark/>
          </w:tcPr>
          <w:p w14:paraId="2D9AFACC" w14:textId="29743F9C"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3,9 </w:t>
            </w:r>
          </w:p>
        </w:tc>
        <w:tc>
          <w:tcPr>
            <w:tcW w:w="1455" w:type="dxa"/>
            <w:tcBorders>
              <w:top w:val="nil"/>
              <w:left w:val="nil"/>
              <w:bottom w:val="single" w:sz="4" w:space="0" w:color="auto"/>
              <w:right w:val="single" w:sz="4" w:space="0" w:color="auto"/>
            </w:tcBorders>
            <w:shd w:val="clear" w:color="auto" w:fill="auto"/>
            <w:noWrap/>
            <w:vAlign w:val="bottom"/>
            <w:hideMark/>
          </w:tcPr>
          <w:p w14:paraId="2D941CD5" w14:textId="24A086C1"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1,0 </w:t>
            </w:r>
          </w:p>
        </w:tc>
        <w:tc>
          <w:tcPr>
            <w:tcW w:w="1085" w:type="dxa"/>
            <w:tcBorders>
              <w:top w:val="nil"/>
              <w:left w:val="nil"/>
              <w:bottom w:val="single" w:sz="4" w:space="0" w:color="auto"/>
              <w:right w:val="single" w:sz="4" w:space="0" w:color="auto"/>
            </w:tcBorders>
            <w:shd w:val="clear" w:color="auto" w:fill="auto"/>
            <w:noWrap/>
            <w:vAlign w:val="bottom"/>
            <w:hideMark/>
          </w:tcPr>
          <w:p w14:paraId="4BFECFB9" w14:textId="02E7BC8F"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26,2 </w:t>
            </w:r>
          </w:p>
        </w:tc>
        <w:tc>
          <w:tcPr>
            <w:tcW w:w="962" w:type="dxa"/>
            <w:tcBorders>
              <w:top w:val="nil"/>
              <w:left w:val="nil"/>
              <w:bottom w:val="single" w:sz="4" w:space="0" w:color="auto"/>
              <w:right w:val="double" w:sz="4" w:space="0" w:color="auto"/>
            </w:tcBorders>
            <w:shd w:val="clear" w:color="auto" w:fill="auto"/>
            <w:noWrap/>
            <w:vAlign w:val="bottom"/>
            <w:hideMark/>
          </w:tcPr>
          <w:p w14:paraId="0973CDFE" w14:textId="17B64040"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2,8 </w:t>
            </w:r>
          </w:p>
        </w:tc>
      </w:tr>
      <w:tr w:rsidR="0092087E" w:rsidRPr="001F3A72" w14:paraId="087FC46A" w14:textId="77777777" w:rsidTr="00D801F5">
        <w:trPr>
          <w:trHeight w:val="490"/>
        </w:trPr>
        <w:tc>
          <w:tcPr>
            <w:tcW w:w="3813" w:type="dxa"/>
            <w:tcBorders>
              <w:top w:val="nil"/>
              <w:left w:val="double" w:sz="4" w:space="0" w:color="auto"/>
              <w:bottom w:val="single" w:sz="4" w:space="0" w:color="auto"/>
              <w:right w:val="single" w:sz="4" w:space="0" w:color="auto"/>
            </w:tcBorders>
            <w:shd w:val="clear" w:color="auto" w:fill="auto"/>
            <w:vAlign w:val="bottom"/>
            <w:hideMark/>
          </w:tcPr>
          <w:p w14:paraId="630DC0B4" w14:textId="77777777" w:rsidR="00B15D25" w:rsidRPr="001F3A72" w:rsidRDefault="00B15D25" w:rsidP="00B15D25">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Научно-исследовательские, опытно-конструкторские и технологические работы</w:t>
            </w:r>
          </w:p>
        </w:tc>
        <w:tc>
          <w:tcPr>
            <w:tcW w:w="552" w:type="dxa"/>
            <w:tcBorders>
              <w:top w:val="nil"/>
              <w:left w:val="nil"/>
              <w:bottom w:val="single" w:sz="4" w:space="0" w:color="auto"/>
              <w:right w:val="single" w:sz="4" w:space="0" w:color="auto"/>
            </w:tcBorders>
            <w:shd w:val="clear" w:color="auto" w:fill="auto"/>
            <w:noWrap/>
            <w:vAlign w:val="bottom"/>
            <w:hideMark/>
          </w:tcPr>
          <w:p w14:paraId="21A6AF54" w14:textId="77777777" w:rsidR="00B15D25" w:rsidRPr="001F3A72" w:rsidRDefault="00B15D25" w:rsidP="00B15D25">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241</w:t>
            </w:r>
          </w:p>
        </w:tc>
        <w:tc>
          <w:tcPr>
            <w:tcW w:w="1495" w:type="dxa"/>
            <w:tcBorders>
              <w:top w:val="nil"/>
              <w:left w:val="nil"/>
              <w:bottom w:val="single" w:sz="4" w:space="0" w:color="auto"/>
              <w:right w:val="single" w:sz="4" w:space="0" w:color="auto"/>
            </w:tcBorders>
            <w:shd w:val="clear" w:color="auto" w:fill="auto"/>
            <w:noWrap/>
            <w:vAlign w:val="bottom"/>
            <w:hideMark/>
          </w:tcPr>
          <w:p w14:paraId="12A0FF9C" w14:textId="366EEA9E"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22,8 </w:t>
            </w:r>
          </w:p>
        </w:tc>
        <w:tc>
          <w:tcPr>
            <w:tcW w:w="1455" w:type="dxa"/>
            <w:tcBorders>
              <w:top w:val="nil"/>
              <w:left w:val="nil"/>
              <w:bottom w:val="single" w:sz="4" w:space="0" w:color="auto"/>
              <w:right w:val="single" w:sz="4" w:space="0" w:color="auto"/>
            </w:tcBorders>
            <w:shd w:val="clear" w:color="auto" w:fill="auto"/>
            <w:noWrap/>
            <w:vAlign w:val="bottom"/>
            <w:hideMark/>
          </w:tcPr>
          <w:p w14:paraId="457AD232" w14:textId="6615888D"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20,3 </w:t>
            </w:r>
          </w:p>
        </w:tc>
        <w:tc>
          <w:tcPr>
            <w:tcW w:w="1085" w:type="dxa"/>
            <w:tcBorders>
              <w:top w:val="nil"/>
              <w:left w:val="nil"/>
              <w:bottom w:val="single" w:sz="4" w:space="0" w:color="auto"/>
              <w:right w:val="single" w:sz="4" w:space="0" w:color="auto"/>
            </w:tcBorders>
            <w:shd w:val="clear" w:color="auto" w:fill="auto"/>
            <w:noWrap/>
            <w:vAlign w:val="bottom"/>
            <w:hideMark/>
          </w:tcPr>
          <w:p w14:paraId="7397988A" w14:textId="2A5592B2"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89,2 </w:t>
            </w:r>
          </w:p>
        </w:tc>
        <w:tc>
          <w:tcPr>
            <w:tcW w:w="962" w:type="dxa"/>
            <w:tcBorders>
              <w:top w:val="nil"/>
              <w:left w:val="nil"/>
              <w:bottom w:val="single" w:sz="4" w:space="0" w:color="auto"/>
              <w:right w:val="double" w:sz="4" w:space="0" w:color="auto"/>
            </w:tcBorders>
            <w:shd w:val="clear" w:color="auto" w:fill="auto"/>
            <w:noWrap/>
            <w:vAlign w:val="bottom"/>
            <w:hideMark/>
          </w:tcPr>
          <w:p w14:paraId="19C3D2EE" w14:textId="2CE64F9F"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2,5 </w:t>
            </w:r>
          </w:p>
        </w:tc>
      </w:tr>
      <w:tr w:rsidR="0092087E" w:rsidRPr="001F3A72" w14:paraId="75BD5984" w14:textId="77777777" w:rsidTr="00D801F5">
        <w:trPr>
          <w:trHeight w:val="655"/>
        </w:trPr>
        <w:tc>
          <w:tcPr>
            <w:tcW w:w="3813" w:type="dxa"/>
            <w:tcBorders>
              <w:top w:val="nil"/>
              <w:left w:val="double" w:sz="4" w:space="0" w:color="auto"/>
              <w:bottom w:val="single" w:sz="4" w:space="0" w:color="auto"/>
              <w:right w:val="single" w:sz="4" w:space="0" w:color="auto"/>
            </w:tcBorders>
            <w:shd w:val="clear" w:color="auto" w:fill="auto"/>
            <w:vAlign w:val="bottom"/>
            <w:hideMark/>
          </w:tcPr>
          <w:p w14:paraId="289EC2B8" w14:textId="77777777" w:rsidR="00B15D25" w:rsidRPr="001F3A72" w:rsidRDefault="00B15D25" w:rsidP="00B15D25">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Закупка товаров, работ, услуг в целях капитального ремонта государственного (муниципального) имущества</w:t>
            </w:r>
          </w:p>
        </w:tc>
        <w:tc>
          <w:tcPr>
            <w:tcW w:w="552" w:type="dxa"/>
            <w:tcBorders>
              <w:top w:val="nil"/>
              <w:left w:val="nil"/>
              <w:bottom w:val="single" w:sz="4" w:space="0" w:color="auto"/>
              <w:right w:val="single" w:sz="4" w:space="0" w:color="auto"/>
            </w:tcBorders>
            <w:shd w:val="clear" w:color="auto" w:fill="auto"/>
            <w:noWrap/>
            <w:vAlign w:val="bottom"/>
            <w:hideMark/>
          </w:tcPr>
          <w:p w14:paraId="6DA0C6C3" w14:textId="77777777" w:rsidR="00B15D25" w:rsidRPr="001F3A72" w:rsidRDefault="00B15D25" w:rsidP="00B15D25">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243</w:t>
            </w:r>
          </w:p>
        </w:tc>
        <w:tc>
          <w:tcPr>
            <w:tcW w:w="1495" w:type="dxa"/>
            <w:tcBorders>
              <w:top w:val="nil"/>
              <w:left w:val="nil"/>
              <w:bottom w:val="single" w:sz="4" w:space="0" w:color="auto"/>
              <w:right w:val="single" w:sz="4" w:space="0" w:color="auto"/>
            </w:tcBorders>
            <w:shd w:val="clear" w:color="auto" w:fill="auto"/>
            <w:noWrap/>
            <w:vAlign w:val="bottom"/>
            <w:hideMark/>
          </w:tcPr>
          <w:p w14:paraId="4BF61057" w14:textId="18BE4086"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3 149,7 </w:t>
            </w:r>
          </w:p>
        </w:tc>
        <w:tc>
          <w:tcPr>
            <w:tcW w:w="1455" w:type="dxa"/>
            <w:tcBorders>
              <w:top w:val="nil"/>
              <w:left w:val="nil"/>
              <w:bottom w:val="single" w:sz="4" w:space="0" w:color="auto"/>
              <w:right w:val="single" w:sz="4" w:space="0" w:color="auto"/>
            </w:tcBorders>
            <w:shd w:val="clear" w:color="auto" w:fill="auto"/>
            <w:noWrap/>
            <w:vAlign w:val="bottom"/>
            <w:hideMark/>
          </w:tcPr>
          <w:p w14:paraId="39DDA9DB" w14:textId="08F2EC37"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3 078,8 </w:t>
            </w:r>
          </w:p>
        </w:tc>
        <w:tc>
          <w:tcPr>
            <w:tcW w:w="1085" w:type="dxa"/>
            <w:tcBorders>
              <w:top w:val="nil"/>
              <w:left w:val="nil"/>
              <w:bottom w:val="single" w:sz="4" w:space="0" w:color="auto"/>
              <w:right w:val="single" w:sz="4" w:space="0" w:color="auto"/>
            </w:tcBorders>
            <w:shd w:val="clear" w:color="auto" w:fill="auto"/>
            <w:noWrap/>
            <w:vAlign w:val="bottom"/>
            <w:hideMark/>
          </w:tcPr>
          <w:p w14:paraId="4480B2DF" w14:textId="2A5FE451"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97,8 </w:t>
            </w:r>
          </w:p>
        </w:tc>
        <w:tc>
          <w:tcPr>
            <w:tcW w:w="962" w:type="dxa"/>
            <w:tcBorders>
              <w:top w:val="nil"/>
              <w:left w:val="nil"/>
              <w:bottom w:val="single" w:sz="4" w:space="0" w:color="auto"/>
              <w:right w:val="double" w:sz="4" w:space="0" w:color="auto"/>
            </w:tcBorders>
            <w:shd w:val="clear" w:color="auto" w:fill="auto"/>
            <w:noWrap/>
            <w:vAlign w:val="bottom"/>
            <w:hideMark/>
          </w:tcPr>
          <w:p w14:paraId="185AFD8A" w14:textId="232F06EA"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70,8 </w:t>
            </w:r>
          </w:p>
        </w:tc>
      </w:tr>
      <w:tr w:rsidR="0092087E" w:rsidRPr="001F3A72" w14:paraId="52396F54" w14:textId="77777777" w:rsidTr="00D801F5">
        <w:trPr>
          <w:trHeight w:val="44"/>
        </w:trPr>
        <w:tc>
          <w:tcPr>
            <w:tcW w:w="3813" w:type="dxa"/>
            <w:tcBorders>
              <w:top w:val="nil"/>
              <w:left w:val="double" w:sz="4" w:space="0" w:color="auto"/>
              <w:bottom w:val="single" w:sz="4" w:space="0" w:color="auto"/>
              <w:right w:val="single" w:sz="4" w:space="0" w:color="auto"/>
            </w:tcBorders>
            <w:shd w:val="clear" w:color="auto" w:fill="auto"/>
            <w:vAlign w:val="bottom"/>
            <w:hideMark/>
          </w:tcPr>
          <w:p w14:paraId="7C201A9B" w14:textId="77777777" w:rsidR="00B15D25" w:rsidRPr="001F3A72" w:rsidRDefault="00B15D25" w:rsidP="00B15D25">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Прочая закупка товаров, работ и услуг</w:t>
            </w:r>
          </w:p>
        </w:tc>
        <w:tc>
          <w:tcPr>
            <w:tcW w:w="552" w:type="dxa"/>
            <w:tcBorders>
              <w:top w:val="nil"/>
              <w:left w:val="nil"/>
              <w:bottom w:val="single" w:sz="4" w:space="0" w:color="auto"/>
              <w:right w:val="single" w:sz="4" w:space="0" w:color="auto"/>
            </w:tcBorders>
            <w:shd w:val="clear" w:color="auto" w:fill="auto"/>
            <w:noWrap/>
            <w:vAlign w:val="bottom"/>
            <w:hideMark/>
          </w:tcPr>
          <w:p w14:paraId="76A99DAC" w14:textId="77777777" w:rsidR="00B15D25" w:rsidRPr="001F3A72" w:rsidRDefault="00B15D25" w:rsidP="00B15D25">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244</w:t>
            </w:r>
          </w:p>
        </w:tc>
        <w:tc>
          <w:tcPr>
            <w:tcW w:w="1495" w:type="dxa"/>
            <w:tcBorders>
              <w:top w:val="nil"/>
              <w:left w:val="nil"/>
              <w:bottom w:val="single" w:sz="4" w:space="0" w:color="auto"/>
              <w:right w:val="single" w:sz="4" w:space="0" w:color="auto"/>
            </w:tcBorders>
            <w:shd w:val="clear" w:color="auto" w:fill="auto"/>
            <w:noWrap/>
            <w:vAlign w:val="bottom"/>
            <w:hideMark/>
          </w:tcPr>
          <w:p w14:paraId="6412C8F1" w14:textId="7A67C8DE"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9 896,5 </w:t>
            </w:r>
          </w:p>
        </w:tc>
        <w:tc>
          <w:tcPr>
            <w:tcW w:w="1455" w:type="dxa"/>
            <w:tcBorders>
              <w:top w:val="nil"/>
              <w:left w:val="nil"/>
              <w:bottom w:val="single" w:sz="4" w:space="0" w:color="auto"/>
              <w:right w:val="single" w:sz="4" w:space="0" w:color="auto"/>
            </w:tcBorders>
            <w:shd w:val="clear" w:color="auto" w:fill="auto"/>
            <w:noWrap/>
            <w:vAlign w:val="bottom"/>
            <w:hideMark/>
          </w:tcPr>
          <w:p w14:paraId="3FB3B053" w14:textId="0376B0A6"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9 333,3 </w:t>
            </w:r>
          </w:p>
        </w:tc>
        <w:tc>
          <w:tcPr>
            <w:tcW w:w="1085" w:type="dxa"/>
            <w:tcBorders>
              <w:top w:val="nil"/>
              <w:left w:val="nil"/>
              <w:bottom w:val="single" w:sz="4" w:space="0" w:color="auto"/>
              <w:right w:val="single" w:sz="4" w:space="0" w:color="auto"/>
            </w:tcBorders>
            <w:shd w:val="clear" w:color="auto" w:fill="auto"/>
            <w:noWrap/>
            <w:vAlign w:val="bottom"/>
            <w:hideMark/>
          </w:tcPr>
          <w:p w14:paraId="62004674" w14:textId="556DEE57"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94,3 </w:t>
            </w:r>
          </w:p>
        </w:tc>
        <w:tc>
          <w:tcPr>
            <w:tcW w:w="962" w:type="dxa"/>
            <w:tcBorders>
              <w:top w:val="nil"/>
              <w:left w:val="nil"/>
              <w:bottom w:val="single" w:sz="4" w:space="0" w:color="auto"/>
              <w:right w:val="double" w:sz="4" w:space="0" w:color="auto"/>
            </w:tcBorders>
            <w:shd w:val="clear" w:color="auto" w:fill="auto"/>
            <w:noWrap/>
            <w:vAlign w:val="bottom"/>
            <w:hideMark/>
          </w:tcPr>
          <w:p w14:paraId="3F9BAC9A" w14:textId="64474C94"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563,3 </w:t>
            </w:r>
          </w:p>
        </w:tc>
      </w:tr>
      <w:tr w:rsidR="0092087E" w:rsidRPr="001F3A72" w14:paraId="65A1B28A" w14:textId="77777777" w:rsidTr="00D801F5">
        <w:trPr>
          <w:trHeight w:val="190"/>
        </w:trPr>
        <w:tc>
          <w:tcPr>
            <w:tcW w:w="3813" w:type="dxa"/>
            <w:tcBorders>
              <w:top w:val="nil"/>
              <w:left w:val="double" w:sz="4" w:space="0" w:color="auto"/>
              <w:bottom w:val="single" w:sz="4" w:space="0" w:color="auto"/>
              <w:right w:val="single" w:sz="4" w:space="0" w:color="auto"/>
            </w:tcBorders>
            <w:shd w:val="clear" w:color="auto" w:fill="auto"/>
            <w:vAlign w:val="bottom"/>
            <w:hideMark/>
          </w:tcPr>
          <w:p w14:paraId="0070CC20" w14:textId="77777777" w:rsidR="00B15D25" w:rsidRPr="001F3A72" w:rsidRDefault="00B15D25" w:rsidP="00B15D25">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Закупка энергетических ресурсов</w:t>
            </w:r>
          </w:p>
        </w:tc>
        <w:tc>
          <w:tcPr>
            <w:tcW w:w="552" w:type="dxa"/>
            <w:tcBorders>
              <w:top w:val="nil"/>
              <w:left w:val="nil"/>
              <w:bottom w:val="single" w:sz="4" w:space="0" w:color="auto"/>
              <w:right w:val="single" w:sz="4" w:space="0" w:color="auto"/>
            </w:tcBorders>
            <w:shd w:val="clear" w:color="auto" w:fill="auto"/>
            <w:noWrap/>
            <w:vAlign w:val="bottom"/>
            <w:hideMark/>
          </w:tcPr>
          <w:p w14:paraId="02539C9A" w14:textId="77777777" w:rsidR="00B15D25" w:rsidRPr="001F3A72" w:rsidRDefault="00B15D25" w:rsidP="00B15D25">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247</w:t>
            </w:r>
          </w:p>
        </w:tc>
        <w:tc>
          <w:tcPr>
            <w:tcW w:w="1495" w:type="dxa"/>
            <w:tcBorders>
              <w:top w:val="nil"/>
              <w:left w:val="nil"/>
              <w:bottom w:val="single" w:sz="4" w:space="0" w:color="auto"/>
              <w:right w:val="single" w:sz="4" w:space="0" w:color="auto"/>
            </w:tcBorders>
            <w:shd w:val="clear" w:color="auto" w:fill="auto"/>
            <w:noWrap/>
            <w:vAlign w:val="bottom"/>
            <w:hideMark/>
          </w:tcPr>
          <w:p w14:paraId="5CAB8388" w14:textId="49554EAB"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174,1 </w:t>
            </w:r>
          </w:p>
        </w:tc>
        <w:tc>
          <w:tcPr>
            <w:tcW w:w="1455" w:type="dxa"/>
            <w:tcBorders>
              <w:top w:val="nil"/>
              <w:left w:val="nil"/>
              <w:bottom w:val="single" w:sz="4" w:space="0" w:color="auto"/>
              <w:right w:val="single" w:sz="4" w:space="0" w:color="auto"/>
            </w:tcBorders>
            <w:shd w:val="clear" w:color="auto" w:fill="auto"/>
            <w:noWrap/>
            <w:vAlign w:val="bottom"/>
            <w:hideMark/>
          </w:tcPr>
          <w:p w14:paraId="3AE1D79A" w14:textId="3586AD06"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151,6 </w:t>
            </w:r>
          </w:p>
        </w:tc>
        <w:tc>
          <w:tcPr>
            <w:tcW w:w="1085" w:type="dxa"/>
            <w:tcBorders>
              <w:top w:val="nil"/>
              <w:left w:val="nil"/>
              <w:bottom w:val="single" w:sz="4" w:space="0" w:color="auto"/>
              <w:right w:val="single" w:sz="4" w:space="0" w:color="auto"/>
            </w:tcBorders>
            <w:shd w:val="clear" w:color="auto" w:fill="auto"/>
            <w:noWrap/>
            <w:vAlign w:val="bottom"/>
            <w:hideMark/>
          </w:tcPr>
          <w:p w14:paraId="4B472DD7" w14:textId="19FAF38E"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87,1 </w:t>
            </w:r>
          </w:p>
        </w:tc>
        <w:tc>
          <w:tcPr>
            <w:tcW w:w="962" w:type="dxa"/>
            <w:tcBorders>
              <w:top w:val="nil"/>
              <w:left w:val="nil"/>
              <w:bottom w:val="single" w:sz="4" w:space="0" w:color="auto"/>
              <w:right w:val="double" w:sz="4" w:space="0" w:color="auto"/>
            </w:tcBorders>
            <w:shd w:val="clear" w:color="auto" w:fill="auto"/>
            <w:noWrap/>
            <w:vAlign w:val="bottom"/>
            <w:hideMark/>
          </w:tcPr>
          <w:p w14:paraId="04B66DDF" w14:textId="4028DE83"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22,5 </w:t>
            </w:r>
          </w:p>
        </w:tc>
      </w:tr>
      <w:tr w:rsidR="0092087E" w:rsidRPr="001F3A72" w14:paraId="7C012F4B" w14:textId="77777777" w:rsidTr="00D801F5">
        <w:trPr>
          <w:trHeight w:val="377"/>
        </w:trPr>
        <w:tc>
          <w:tcPr>
            <w:tcW w:w="3813" w:type="dxa"/>
            <w:tcBorders>
              <w:top w:val="nil"/>
              <w:left w:val="double" w:sz="4" w:space="0" w:color="auto"/>
              <w:bottom w:val="single" w:sz="4" w:space="0" w:color="auto"/>
              <w:right w:val="single" w:sz="4" w:space="0" w:color="auto"/>
            </w:tcBorders>
            <w:shd w:val="clear" w:color="auto" w:fill="auto"/>
            <w:vAlign w:val="bottom"/>
            <w:hideMark/>
          </w:tcPr>
          <w:p w14:paraId="074B509F" w14:textId="77777777" w:rsidR="00B15D25" w:rsidRPr="001F3A72" w:rsidRDefault="00B15D25" w:rsidP="00B15D25">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Приобретение товаров, работ, услуг в пользу граждан в целях их социального обеспечения</w:t>
            </w:r>
          </w:p>
        </w:tc>
        <w:tc>
          <w:tcPr>
            <w:tcW w:w="552" w:type="dxa"/>
            <w:tcBorders>
              <w:top w:val="nil"/>
              <w:left w:val="nil"/>
              <w:bottom w:val="single" w:sz="4" w:space="0" w:color="auto"/>
              <w:right w:val="single" w:sz="4" w:space="0" w:color="auto"/>
            </w:tcBorders>
            <w:shd w:val="clear" w:color="auto" w:fill="auto"/>
            <w:noWrap/>
            <w:vAlign w:val="bottom"/>
            <w:hideMark/>
          </w:tcPr>
          <w:p w14:paraId="6F609A3B" w14:textId="77777777" w:rsidR="00B15D25" w:rsidRPr="001F3A72" w:rsidRDefault="00B15D25" w:rsidP="00B15D25">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323</w:t>
            </w:r>
          </w:p>
        </w:tc>
        <w:tc>
          <w:tcPr>
            <w:tcW w:w="1495" w:type="dxa"/>
            <w:tcBorders>
              <w:top w:val="nil"/>
              <w:left w:val="nil"/>
              <w:bottom w:val="single" w:sz="4" w:space="0" w:color="auto"/>
              <w:right w:val="single" w:sz="4" w:space="0" w:color="auto"/>
            </w:tcBorders>
            <w:shd w:val="clear" w:color="auto" w:fill="auto"/>
            <w:noWrap/>
            <w:vAlign w:val="bottom"/>
            <w:hideMark/>
          </w:tcPr>
          <w:p w14:paraId="6809CBA8" w14:textId="6FF3D38D"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3 087,9 </w:t>
            </w:r>
          </w:p>
        </w:tc>
        <w:tc>
          <w:tcPr>
            <w:tcW w:w="1455" w:type="dxa"/>
            <w:tcBorders>
              <w:top w:val="nil"/>
              <w:left w:val="nil"/>
              <w:bottom w:val="single" w:sz="4" w:space="0" w:color="auto"/>
              <w:right w:val="single" w:sz="4" w:space="0" w:color="auto"/>
            </w:tcBorders>
            <w:shd w:val="clear" w:color="auto" w:fill="auto"/>
            <w:noWrap/>
            <w:vAlign w:val="bottom"/>
            <w:hideMark/>
          </w:tcPr>
          <w:p w14:paraId="5AD6E08B" w14:textId="01BB1E37"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2 650,6 </w:t>
            </w:r>
          </w:p>
        </w:tc>
        <w:tc>
          <w:tcPr>
            <w:tcW w:w="1085" w:type="dxa"/>
            <w:tcBorders>
              <w:top w:val="nil"/>
              <w:left w:val="nil"/>
              <w:bottom w:val="single" w:sz="4" w:space="0" w:color="auto"/>
              <w:right w:val="single" w:sz="4" w:space="0" w:color="auto"/>
            </w:tcBorders>
            <w:shd w:val="clear" w:color="auto" w:fill="auto"/>
            <w:noWrap/>
            <w:vAlign w:val="bottom"/>
            <w:hideMark/>
          </w:tcPr>
          <w:p w14:paraId="07E1D925" w14:textId="7983B835"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85,8 </w:t>
            </w:r>
          </w:p>
        </w:tc>
        <w:tc>
          <w:tcPr>
            <w:tcW w:w="962" w:type="dxa"/>
            <w:tcBorders>
              <w:top w:val="nil"/>
              <w:left w:val="nil"/>
              <w:bottom w:val="single" w:sz="4" w:space="0" w:color="auto"/>
              <w:right w:val="double" w:sz="4" w:space="0" w:color="auto"/>
            </w:tcBorders>
            <w:shd w:val="clear" w:color="auto" w:fill="auto"/>
            <w:noWrap/>
            <w:vAlign w:val="bottom"/>
            <w:hideMark/>
          </w:tcPr>
          <w:p w14:paraId="7E541D9E" w14:textId="7467DECE"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437,3 </w:t>
            </w:r>
          </w:p>
        </w:tc>
      </w:tr>
      <w:tr w:rsidR="0092087E" w:rsidRPr="001F3A72" w14:paraId="78472D56" w14:textId="77777777" w:rsidTr="00D801F5">
        <w:trPr>
          <w:trHeight w:val="657"/>
        </w:trPr>
        <w:tc>
          <w:tcPr>
            <w:tcW w:w="3813" w:type="dxa"/>
            <w:tcBorders>
              <w:top w:val="nil"/>
              <w:left w:val="double" w:sz="4" w:space="0" w:color="auto"/>
              <w:bottom w:val="single" w:sz="4" w:space="0" w:color="auto"/>
              <w:right w:val="single" w:sz="4" w:space="0" w:color="auto"/>
            </w:tcBorders>
            <w:shd w:val="clear" w:color="auto" w:fill="auto"/>
            <w:vAlign w:val="bottom"/>
            <w:hideMark/>
          </w:tcPr>
          <w:p w14:paraId="54804043" w14:textId="77777777" w:rsidR="00B15D25" w:rsidRPr="001F3A72" w:rsidRDefault="00B15D25" w:rsidP="00B15D25">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Бюджетные инвестиции на приобретение объектов недвижимого имущества в государственную (муниципальную) собственность</w:t>
            </w:r>
          </w:p>
        </w:tc>
        <w:tc>
          <w:tcPr>
            <w:tcW w:w="552" w:type="dxa"/>
            <w:tcBorders>
              <w:top w:val="nil"/>
              <w:left w:val="nil"/>
              <w:bottom w:val="single" w:sz="4" w:space="0" w:color="auto"/>
              <w:right w:val="single" w:sz="4" w:space="0" w:color="auto"/>
            </w:tcBorders>
            <w:shd w:val="clear" w:color="auto" w:fill="auto"/>
            <w:noWrap/>
            <w:vAlign w:val="bottom"/>
            <w:hideMark/>
          </w:tcPr>
          <w:p w14:paraId="572E3975" w14:textId="77777777" w:rsidR="00B15D25" w:rsidRPr="001F3A72" w:rsidRDefault="00B15D25" w:rsidP="00B15D25">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412</w:t>
            </w:r>
          </w:p>
        </w:tc>
        <w:tc>
          <w:tcPr>
            <w:tcW w:w="1495" w:type="dxa"/>
            <w:tcBorders>
              <w:top w:val="nil"/>
              <w:left w:val="nil"/>
              <w:bottom w:val="single" w:sz="4" w:space="0" w:color="auto"/>
              <w:right w:val="single" w:sz="4" w:space="0" w:color="auto"/>
            </w:tcBorders>
            <w:shd w:val="clear" w:color="auto" w:fill="auto"/>
            <w:noWrap/>
            <w:vAlign w:val="bottom"/>
            <w:hideMark/>
          </w:tcPr>
          <w:p w14:paraId="235F25A8" w14:textId="5D619230"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784,7 </w:t>
            </w:r>
          </w:p>
        </w:tc>
        <w:tc>
          <w:tcPr>
            <w:tcW w:w="1455" w:type="dxa"/>
            <w:tcBorders>
              <w:top w:val="nil"/>
              <w:left w:val="nil"/>
              <w:bottom w:val="single" w:sz="4" w:space="0" w:color="auto"/>
              <w:right w:val="single" w:sz="4" w:space="0" w:color="auto"/>
            </w:tcBorders>
            <w:shd w:val="clear" w:color="auto" w:fill="auto"/>
            <w:noWrap/>
            <w:vAlign w:val="bottom"/>
            <w:hideMark/>
          </w:tcPr>
          <w:p w14:paraId="143463F1" w14:textId="71372DAD"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765,5 </w:t>
            </w:r>
          </w:p>
        </w:tc>
        <w:tc>
          <w:tcPr>
            <w:tcW w:w="1085" w:type="dxa"/>
            <w:tcBorders>
              <w:top w:val="nil"/>
              <w:left w:val="nil"/>
              <w:bottom w:val="single" w:sz="4" w:space="0" w:color="auto"/>
              <w:right w:val="single" w:sz="4" w:space="0" w:color="auto"/>
            </w:tcBorders>
            <w:shd w:val="clear" w:color="auto" w:fill="auto"/>
            <w:noWrap/>
            <w:vAlign w:val="bottom"/>
            <w:hideMark/>
          </w:tcPr>
          <w:p w14:paraId="0C5B7506" w14:textId="7A50BB71"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97,6 </w:t>
            </w:r>
          </w:p>
        </w:tc>
        <w:tc>
          <w:tcPr>
            <w:tcW w:w="962" w:type="dxa"/>
            <w:tcBorders>
              <w:top w:val="nil"/>
              <w:left w:val="nil"/>
              <w:bottom w:val="single" w:sz="4" w:space="0" w:color="auto"/>
              <w:right w:val="double" w:sz="4" w:space="0" w:color="auto"/>
            </w:tcBorders>
            <w:shd w:val="clear" w:color="auto" w:fill="auto"/>
            <w:noWrap/>
            <w:vAlign w:val="bottom"/>
            <w:hideMark/>
          </w:tcPr>
          <w:p w14:paraId="2BA51C9B" w14:textId="321BB2EF"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19,1 </w:t>
            </w:r>
          </w:p>
        </w:tc>
      </w:tr>
      <w:tr w:rsidR="0092087E" w:rsidRPr="001F3A72" w14:paraId="2DAF68D4" w14:textId="77777777" w:rsidTr="00D801F5">
        <w:trPr>
          <w:trHeight w:val="585"/>
        </w:trPr>
        <w:tc>
          <w:tcPr>
            <w:tcW w:w="3813" w:type="dxa"/>
            <w:tcBorders>
              <w:top w:val="nil"/>
              <w:left w:val="double" w:sz="4" w:space="0" w:color="auto"/>
              <w:bottom w:val="single" w:sz="4" w:space="0" w:color="auto"/>
              <w:right w:val="single" w:sz="4" w:space="0" w:color="auto"/>
            </w:tcBorders>
            <w:shd w:val="clear" w:color="auto" w:fill="auto"/>
            <w:vAlign w:val="bottom"/>
            <w:hideMark/>
          </w:tcPr>
          <w:p w14:paraId="5DA343F0" w14:textId="77777777" w:rsidR="00B15D25" w:rsidRPr="001F3A72" w:rsidRDefault="00B15D25" w:rsidP="00B15D25">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Бюджетные инвестиции в объекты капитального строительства государственной (муниципальной) собственности</w:t>
            </w:r>
          </w:p>
        </w:tc>
        <w:tc>
          <w:tcPr>
            <w:tcW w:w="552" w:type="dxa"/>
            <w:tcBorders>
              <w:top w:val="nil"/>
              <w:left w:val="nil"/>
              <w:bottom w:val="single" w:sz="4" w:space="0" w:color="auto"/>
              <w:right w:val="single" w:sz="4" w:space="0" w:color="auto"/>
            </w:tcBorders>
            <w:shd w:val="clear" w:color="auto" w:fill="auto"/>
            <w:noWrap/>
            <w:vAlign w:val="bottom"/>
            <w:hideMark/>
          </w:tcPr>
          <w:p w14:paraId="5B72263A" w14:textId="77777777" w:rsidR="00B15D25" w:rsidRPr="001F3A72" w:rsidRDefault="00B15D25" w:rsidP="00B15D25">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414</w:t>
            </w:r>
          </w:p>
        </w:tc>
        <w:tc>
          <w:tcPr>
            <w:tcW w:w="1495" w:type="dxa"/>
            <w:tcBorders>
              <w:top w:val="nil"/>
              <w:left w:val="nil"/>
              <w:bottom w:val="single" w:sz="4" w:space="0" w:color="auto"/>
              <w:right w:val="single" w:sz="4" w:space="0" w:color="auto"/>
            </w:tcBorders>
            <w:shd w:val="clear" w:color="auto" w:fill="auto"/>
            <w:noWrap/>
            <w:vAlign w:val="bottom"/>
            <w:hideMark/>
          </w:tcPr>
          <w:p w14:paraId="45316952" w14:textId="367AB308"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10 980,0 </w:t>
            </w:r>
          </w:p>
        </w:tc>
        <w:tc>
          <w:tcPr>
            <w:tcW w:w="1455" w:type="dxa"/>
            <w:tcBorders>
              <w:top w:val="nil"/>
              <w:left w:val="nil"/>
              <w:bottom w:val="single" w:sz="4" w:space="0" w:color="auto"/>
              <w:right w:val="single" w:sz="4" w:space="0" w:color="auto"/>
            </w:tcBorders>
            <w:shd w:val="clear" w:color="auto" w:fill="auto"/>
            <w:noWrap/>
            <w:vAlign w:val="bottom"/>
            <w:hideMark/>
          </w:tcPr>
          <w:p w14:paraId="13A237FF" w14:textId="6F3A4F16"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9 517,0 </w:t>
            </w:r>
          </w:p>
        </w:tc>
        <w:tc>
          <w:tcPr>
            <w:tcW w:w="1085" w:type="dxa"/>
            <w:tcBorders>
              <w:top w:val="nil"/>
              <w:left w:val="nil"/>
              <w:bottom w:val="single" w:sz="4" w:space="0" w:color="auto"/>
              <w:right w:val="single" w:sz="4" w:space="0" w:color="auto"/>
            </w:tcBorders>
            <w:shd w:val="clear" w:color="auto" w:fill="auto"/>
            <w:noWrap/>
            <w:vAlign w:val="bottom"/>
            <w:hideMark/>
          </w:tcPr>
          <w:p w14:paraId="0D9BE1BC" w14:textId="0C83B094"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86,7 </w:t>
            </w:r>
          </w:p>
        </w:tc>
        <w:tc>
          <w:tcPr>
            <w:tcW w:w="962" w:type="dxa"/>
            <w:tcBorders>
              <w:top w:val="nil"/>
              <w:left w:val="nil"/>
              <w:bottom w:val="single" w:sz="4" w:space="0" w:color="auto"/>
              <w:right w:val="double" w:sz="4" w:space="0" w:color="auto"/>
            </w:tcBorders>
            <w:shd w:val="clear" w:color="auto" w:fill="auto"/>
            <w:noWrap/>
            <w:vAlign w:val="bottom"/>
            <w:hideMark/>
          </w:tcPr>
          <w:p w14:paraId="302F9D39" w14:textId="4CC2F4BB"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1 463,1 </w:t>
            </w:r>
          </w:p>
        </w:tc>
      </w:tr>
      <w:tr w:rsidR="00B15D25" w:rsidRPr="001F3A72" w14:paraId="600AF05C" w14:textId="77777777" w:rsidTr="00D801F5">
        <w:trPr>
          <w:trHeight w:val="74"/>
        </w:trPr>
        <w:tc>
          <w:tcPr>
            <w:tcW w:w="3813" w:type="dxa"/>
            <w:tcBorders>
              <w:top w:val="nil"/>
              <w:left w:val="double" w:sz="4" w:space="0" w:color="auto"/>
              <w:bottom w:val="double" w:sz="4" w:space="0" w:color="auto"/>
              <w:right w:val="single" w:sz="4" w:space="0" w:color="auto"/>
            </w:tcBorders>
            <w:shd w:val="clear" w:color="auto" w:fill="auto"/>
            <w:noWrap/>
            <w:vAlign w:val="bottom"/>
            <w:hideMark/>
          </w:tcPr>
          <w:p w14:paraId="3D554DAE" w14:textId="77777777" w:rsidR="00B15D25" w:rsidRPr="001F3A72" w:rsidRDefault="00B15D25" w:rsidP="00B15D25">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Итого</w:t>
            </w:r>
          </w:p>
        </w:tc>
        <w:tc>
          <w:tcPr>
            <w:tcW w:w="552" w:type="dxa"/>
            <w:tcBorders>
              <w:top w:val="nil"/>
              <w:left w:val="nil"/>
              <w:bottom w:val="double" w:sz="4" w:space="0" w:color="auto"/>
              <w:right w:val="single" w:sz="4" w:space="0" w:color="auto"/>
            </w:tcBorders>
            <w:shd w:val="clear" w:color="auto" w:fill="auto"/>
            <w:noWrap/>
            <w:vAlign w:val="bottom"/>
            <w:hideMark/>
          </w:tcPr>
          <w:p w14:paraId="0C91DCB0" w14:textId="78E5E907" w:rsidR="00B15D25" w:rsidRPr="001F3A72" w:rsidRDefault="00B15D25" w:rsidP="00B15D25">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х</w:t>
            </w:r>
          </w:p>
        </w:tc>
        <w:tc>
          <w:tcPr>
            <w:tcW w:w="1495" w:type="dxa"/>
            <w:tcBorders>
              <w:top w:val="nil"/>
              <w:left w:val="nil"/>
              <w:bottom w:val="double" w:sz="4" w:space="0" w:color="auto"/>
              <w:right w:val="single" w:sz="4" w:space="0" w:color="auto"/>
            </w:tcBorders>
            <w:shd w:val="clear" w:color="auto" w:fill="auto"/>
            <w:noWrap/>
            <w:vAlign w:val="bottom"/>
            <w:hideMark/>
          </w:tcPr>
          <w:p w14:paraId="52CC028F" w14:textId="6BFA0C8C"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28 099,6 </w:t>
            </w:r>
          </w:p>
        </w:tc>
        <w:tc>
          <w:tcPr>
            <w:tcW w:w="1455" w:type="dxa"/>
            <w:tcBorders>
              <w:top w:val="nil"/>
              <w:left w:val="nil"/>
              <w:bottom w:val="double" w:sz="4" w:space="0" w:color="auto"/>
              <w:right w:val="single" w:sz="4" w:space="0" w:color="auto"/>
            </w:tcBorders>
            <w:shd w:val="clear" w:color="auto" w:fill="auto"/>
            <w:noWrap/>
            <w:vAlign w:val="bottom"/>
            <w:hideMark/>
          </w:tcPr>
          <w:p w14:paraId="778B11BF" w14:textId="289A6A01"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25 518,1 </w:t>
            </w:r>
          </w:p>
        </w:tc>
        <w:tc>
          <w:tcPr>
            <w:tcW w:w="1085" w:type="dxa"/>
            <w:tcBorders>
              <w:top w:val="nil"/>
              <w:left w:val="nil"/>
              <w:bottom w:val="double" w:sz="4" w:space="0" w:color="auto"/>
              <w:right w:val="single" w:sz="4" w:space="0" w:color="auto"/>
            </w:tcBorders>
            <w:shd w:val="clear" w:color="auto" w:fill="auto"/>
            <w:noWrap/>
            <w:vAlign w:val="bottom"/>
            <w:hideMark/>
          </w:tcPr>
          <w:p w14:paraId="7549AF9A" w14:textId="7E804015"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90,8 </w:t>
            </w:r>
          </w:p>
        </w:tc>
        <w:tc>
          <w:tcPr>
            <w:tcW w:w="962" w:type="dxa"/>
            <w:tcBorders>
              <w:top w:val="nil"/>
              <w:left w:val="nil"/>
              <w:bottom w:val="double" w:sz="4" w:space="0" w:color="auto"/>
              <w:right w:val="double" w:sz="4" w:space="0" w:color="auto"/>
            </w:tcBorders>
            <w:shd w:val="clear" w:color="auto" w:fill="auto"/>
            <w:noWrap/>
            <w:vAlign w:val="bottom"/>
            <w:hideMark/>
          </w:tcPr>
          <w:p w14:paraId="26E2A61A" w14:textId="4B97BA7A" w:rsidR="00B15D25" w:rsidRPr="001F3A72" w:rsidRDefault="00B15D25" w:rsidP="00B15D25">
            <w:pPr>
              <w:spacing w:after="0" w:line="240" w:lineRule="auto"/>
              <w:jc w:val="right"/>
              <w:rPr>
                <w:rFonts w:ascii="Times New Roman" w:eastAsia="Times New Roman" w:hAnsi="Times New Roman"/>
                <w:sz w:val="20"/>
                <w:szCs w:val="20"/>
                <w:highlight w:val="cyan"/>
                <w:lang w:eastAsia="ru-RU"/>
              </w:rPr>
            </w:pPr>
            <w:r w:rsidRPr="001F3A72">
              <w:rPr>
                <w:rFonts w:ascii="Times New Roman" w:hAnsi="Times New Roman"/>
                <w:sz w:val="20"/>
                <w:szCs w:val="20"/>
              </w:rPr>
              <w:t xml:space="preserve">2 581,4 </w:t>
            </w:r>
          </w:p>
        </w:tc>
      </w:tr>
    </w:tbl>
    <w:p w14:paraId="162E4A8D" w14:textId="77777777" w:rsidR="001F4D24" w:rsidRPr="001F3A72" w:rsidRDefault="001F4D24" w:rsidP="00E676FF">
      <w:pPr>
        <w:spacing w:after="0" w:line="240" w:lineRule="auto"/>
      </w:pPr>
    </w:p>
    <w:p w14:paraId="4649CD17" w14:textId="77777777" w:rsidR="00885AA9" w:rsidRPr="001F3A72" w:rsidRDefault="00885AA9" w:rsidP="00885AA9">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Наибольший объем не принятых бюджетных обязательств в абсолютном выражении отмечается по виду расходов 414 «</w:t>
      </w:r>
      <w:r w:rsidRPr="001F3A72">
        <w:rPr>
          <w:rFonts w:ascii="Times New Roman" w:eastAsia="Times New Roman" w:hAnsi="Times New Roman"/>
          <w:sz w:val="28"/>
          <w:szCs w:val="28"/>
          <w:lang w:eastAsia="ru-RU"/>
        </w:rPr>
        <w:t>Бюджетные инвестиции в объекты капитального строительства государственной (муниципальной) собственности</w:t>
      </w:r>
      <w:r w:rsidRPr="001F3A72">
        <w:rPr>
          <w:rFonts w:ascii="Times New Roman" w:hAnsi="Times New Roman"/>
          <w:sz w:val="28"/>
          <w:szCs w:val="28"/>
        </w:rPr>
        <w:t>» и составляет 1 463,1 млн.руб., не принято 13,3 % утвержденных ассигнований.</w:t>
      </w:r>
    </w:p>
    <w:p w14:paraId="37B5DF73" w14:textId="35559767" w:rsidR="009D14FF" w:rsidRPr="001F3A72" w:rsidRDefault="0091263E" w:rsidP="00E676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Ниже</w:t>
      </w:r>
      <w:r w:rsidR="007B0934" w:rsidRPr="001F3A72">
        <w:rPr>
          <w:rFonts w:ascii="Times New Roman" w:hAnsi="Times New Roman"/>
          <w:sz w:val="28"/>
          <w:szCs w:val="28"/>
        </w:rPr>
        <w:t xml:space="preserve"> приведены сведения о принятых бюджетных обязательствах </w:t>
      </w:r>
      <w:r w:rsidR="00CA4936" w:rsidRPr="001F3A72">
        <w:rPr>
          <w:rFonts w:ascii="Times New Roman" w:hAnsi="Times New Roman"/>
          <w:sz w:val="28"/>
          <w:szCs w:val="28"/>
        </w:rPr>
        <w:t>в части</w:t>
      </w:r>
      <w:r w:rsidR="000A39CA" w:rsidRPr="001F3A72">
        <w:rPr>
          <w:rFonts w:ascii="Times New Roman" w:hAnsi="Times New Roman"/>
          <w:sz w:val="28"/>
          <w:szCs w:val="28"/>
        </w:rPr>
        <w:t xml:space="preserve"> контрактуемы</w:t>
      </w:r>
      <w:r w:rsidR="00CA4936" w:rsidRPr="001F3A72">
        <w:rPr>
          <w:rFonts w:ascii="Times New Roman" w:hAnsi="Times New Roman"/>
          <w:sz w:val="28"/>
          <w:szCs w:val="28"/>
        </w:rPr>
        <w:t>х</w:t>
      </w:r>
      <w:r w:rsidR="000A39CA" w:rsidRPr="001F3A72">
        <w:rPr>
          <w:rFonts w:ascii="Times New Roman" w:hAnsi="Times New Roman"/>
          <w:sz w:val="28"/>
          <w:szCs w:val="28"/>
        </w:rPr>
        <w:t xml:space="preserve"> расход</w:t>
      </w:r>
      <w:r w:rsidR="00CA4936" w:rsidRPr="001F3A72">
        <w:rPr>
          <w:rFonts w:ascii="Times New Roman" w:hAnsi="Times New Roman"/>
          <w:sz w:val="28"/>
          <w:szCs w:val="28"/>
        </w:rPr>
        <w:t>ов</w:t>
      </w:r>
      <w:r w:rsidR="000A39CA" w:rsidRPr="001F3A72">
        <w:rPr>
          <w:rFonts w:ascii="Times New Roman" w:hAnsi="Times New Roman"/>
          <w:sz w:val="28"/>
          <w:szCs w:val="28"/>
        </w:rPr>
        <w:t xml:space="preserve"> </w:t>
      </w:r>
      <w:r w:rsidR="00BC71C4" w:rsidRPr="001F3A72">
        <w:rPr>
          <w:rFonts w:ascii="Times New Roman" w:hAnsi="Times New Roman"/>
          <w:sz w:val="28"/>
          <w:szCs w:val="28"/>
        </w:rPr>
        <w:t xml:space="preserve">в размере менее </w:t>
      </w:r>
      <w:r w:rsidR="005D0B72" w:rsidRPr="001F3A72">
        <w:rPr>
          <w:rFonts w:ascii="Times New Roman" w:hAnsi="Times New Roman"/>
          <w:sz w:val="28"/>
          <w:szCs w:val="28"/>
        </w:rPr>
        <w:t>40</w:t>
      </w:r>
      <w:r w:rsidR="00BC71C4" w:rsidRPr="001F3A72">
        <w:rPr>
          <w:rFonts w:ascii="Times New Roman" w:hAnsi="Times New Roman"/>
          <w:sz w:val="28"/>
          <w:szCs w:val="28"/>
        </w:rPr>
        <w:t xml:space="preserve"> % утвержденных </w:t>
      </w:r>
      <w:r w:rsidR="005D0B72" w:rsidRPr="001F3A72">
        <w:rPr>
          <w:rFonts w:ascii="Times New Roman" w:hAnsi="Times New Roman"/>
          <w:sz w:val="28"/>
          <w:szCs w:val="28"/>
        </w:rPr>
        <w:t>бюджетных ассигнований</w:t>
      </w:r>
      <w:r w:rsidR="00BC71C4" w:rsidRPr="001F3A72">
        <w:rPr>
          <w:rFonts w:ascii="Times New Roman" w:hAnsi="Times New Roman"/>
          <w:sz w:val="28"/>
          <w:szCs w:val="28"/>
        </w:rPr>
        <w:t xml:space="preserve"> при условии, что размер бюджетных </w:t>
      </w:r>
      <w:r w:rsidR="00757493" w:rsidRPr="001F3A72">
        <w:rPr>
          <w:rFonts w:ascii="Times New Roman" w:hAnsi="Times New Roman"/>
          <w:sz w:val="28"/>
          <w:szCs w:val="28"/>
        </w:rPr>
        <w:t>ассигнований</w:t>
      </w:r>
      <w:r w:rsidR="00BC71C4" w:rsidRPr="001F3A72">
        <w:rPr>
          <w:rFonts w:ascii="Times New Roman" w:hAnsi="Times New Roman"/>
          <w:sz w:val="28"/>
          <w:szCs w:val="28"/>
        </w:rPr>
        <w:t xml:space="preserve"> </w:t>
      </w:r>
      <w:r w:rsidR="003A44F6" w:rsidRPr="001F3A72">
        <w:rPr>
          <w:rFonts w:ascii="Times New Roman" w:hAnsi="Times New Roman"/>
          <w:sz w:val="28"/>
          <w:szCs w:val="28"/>
        </w:rPr>
        <w:t>составляет</w:t>
      </w:r>
      <w:r w:rsidR="00BC71C4" w:rsidRPr="001F3A72">
        <w:rPr>
          <w:rFonts w:ascii="Times New Roman" w:hAnsi="Times New Roman"/>
          <w:sz w:val="28"/>
          <w:szCs w:val="28"/>
        </w:rPr>
        <w:t xml:space="preserve"> </w:t>
      </w:r>
      <w:r w:rsidR="003A44F6" w:rsidRPr="001F3A72">
        <w:rPr>
          <w:rFonts w:ascii="Times New Roman" w:hAnsi="Times New Roman"/>
          <w:sz w:val="28"/>
          <w:szCs w:val="28"/>
        </w:rPr>
        <w:t>2</w:t>
      </w:r>
      <w:r w:rsidR="00BC71C4" w:rsidRPr="001F3A72">
        <w:rPr>
          <w:rFonts w:ascii="Times New Roman" w:hAnsi="Times New Roman"/>
          <w:sz w:val="28"/>
          <w:szCs w:val="28"/>
        </w:rPr>
        <w:t>0 млн.руб.</w:t>
      </w:r>
      <w:r w:rsidR="003A44F6" w:rsidRPr="001F3A72">
        <w:rPr>
          <w:rFonts w:ascii="Times New Roman" w:hAnsi="Times New Roman"/>
          <w:sz w:val="28"/>
          <w:szCs w:val="28"/>
        </w:rPr>
        <w:t xml:space="preserve"> и более.</w:t>
      </w:r>
    </w:p>
    <w:p w14:paraId="68131833" w14:textId="77777777" w:rsidR="003A1645" w:rsidRPr="001F3A72" w:rsidRDefault="003A1645" w:rsidP="003A1645">
      <w:pPr>
        <w:spacing w:after="0" w:line="240" w:lineRule="auto"/>
        <w:ind w:firstLine="709"/>
        <w:jc w:val="right"/>
        <w:rPr>
          <w:rFonts w:ascii="Times New Roman" w:hAnsi="Times New Roman"/>
          <w:sz w:val="24"/>
          <w:szCs w:val="24"/>
        </w:rPr>
      </w:pPr>
      <w:r w:rsidRPr="001F3A72">
        <w:rPr>
          <w:rFonts w:ascii="Times New Roman" w:hAnsi="Times New Roman"/>
          <w:sz w:val="24"/>
          <w:szCs w:val="24"/>
        </w:rPr>
        <w:t>млн.руб.</w:t>
      </w:r>
    </w:p>
    <w:tbl>
      <w:tblPr>
        <w:tblW w:w="9341" w:type="dxa"/>
        <w:tblLayout w:type="fixed"/>
        <w:tblLook w:val="04A0" w:firstRow="1" w:lastRow="0" w:firstColumn="1" w:lastColumn="0" w:noHBand="0" w:noVBand="1"/>
      </w:tblPr>
      <w:tblGrid>
        <w:gridCol w:w="2370"/>
        <w:gridCol w:w="734"/>
        <w:gridCol w:w="1417"/>
        <w:gridCol w:w="1417"/>
        <w:gridCol w:w="1135"/>
        <w:gridCol w:w="2268"/>
      </w:tblGrid>
      <w:tr w:rsidR="0092087E" w:rsidRPr="001F3A72" w14:paraId="1E1A42E0" w14:textId="77777777" w:rsidTr="00F958B9">
        <w:trPr>
          <w:trHeight w:val="917"/>
          <w:tblHeader/>
        </w:trPr>
        <w:tc>
          <w:tcPr>
            <w:tcW w:w="2370" w:type="dxa"/>
            <w:tcBorders>
              <w:top w:val="double" w:sz="4" w:space="0" w:color="auto"/>
              <w:left w:val="double" w:sz="4" w:space="0" w:color="auto"/>
              <w:bottom w:val="single" w:sz="4" w:space="0" w:color="auto"/>
              <w:right w:val="single" w:sz="4" w:space="0" w:color="auto"/>
            </w:tcBorders>
            <w:shd w:val="clear" w:color="auto" w:fill="auto"/>
            <w:vAlign w:val="bottom"/>
            <w:hideMark/>
          </w:tcPr>
          <w:p w14:paraId="6A9E629E" w14:textId="77777777" w:rsidR="00BC2A53" w:rsidRPr="001F3A72" w:rsidRDefault="00BC2A53" w:rsidP="00BC2A53">
            <w:pPr>
              <w:spacing w:after="0" w:line="240" w:lineRule="auto"/>
              <w:jc w:val="center"/>
              <w:rPr>
                <w:rFonts w:ascii="Times New Roman" w:hAnsi="Times New Roman"/>
                <w:sz w:val="20"/>
                <w:szCs w:val="20"/>
                <w:lang w:eastAsia="ru-RU"/>
              </w:rPr>
            </w:pPr>
            <w:r w:rsidRPr="001F3A72">
              <w:rPr>
                <w:rFonts w:ascii="Times New Roman" w:hAnsi="Times New Roman"/>
                <w:sz w:val="20"/>
                <w:szCs w:val="20"/>
              </w:rPr>
              <w:t>Направление расходов</w:t>
            </w:r>
          </w:p>
        </w:tc>
        <w:tc>
          <w:tcPr>
            <w:tcW w:w="734" w:type="dxa"/>
            <w:tcBorders>
              <w:top w:val="double" w:sz="4" w:space="0" w:color="auto"/>
              <w:left w:val="nil"/>
              <w:bottom w:val="single" w:sz="4" w:space="0" w:color="auto"/>
              <w:right w:val="single" w:sz="4" w:space="0" w:color="auto"/>
            </w:tcBorders>
            <w:shd w:val="clear" w:color="auto" w:fill="auto"/>
            <w:vAlign w:val="bottom"/>
            <w:hideMark/>
          </w:tcPr>
          <w:p w14:paraId="593A34F1" w14:textId="77777777" w:rsidR="00BC2A53" w:rsidRPr="001F3A72" w:rsidRDefault="00BC2A53" w:rsidP="00BC2A53">
            <w:pPr>
              <w:spacing w:after="0" w:line="240" w:lineRule="auto"/>
              <w:jc w:val="center"/>
              <w:rPr>
                <w:rFonts w:ascii="Times New Roman" w:hAnsi="Times New Roman"/>
                <w:sz w:val="20"/>
                <w:szCs w:val="20"/>
              </w:rPr>
            </w:pPr>
            <w:r w:rsidRPr="001F3A72">
              <w:rPr>
                <w:rFonts w:ascii="Times New Roman" w:hAnsi="Times New Roman"/>
                <w:sz w:val="20"/>
                <w:szCs w:val="20"/>
              </w:rPr>
              <w:t>Код вида расходов</w:t>
            </w:r>
          </w:p>
        </w:tc>
        <w:tc>
          <w:tcPr>
            <w:tcW w:w="1417" w:type="dxa"/>
            <w:tcBorders>
              <w:top w:val="double" w:sz="4" w:space="0" w:color="auto"/>
              <w:left w:val="nil"/>
              <w:bottom w:val="single" w:sz="4" w:space="0" w:color="auto"/>
              <w:right w:val="single" w:sz="4" w:space="0" w:color="auto"/>
            </w:tcBorders>
            <w:shd w:val="clear" w:color="auto" w:fill="auto"/>
            <w:vAlign w:val="bottom"/>
            <w:hideMark/>
          </w:tcPr>
          <w:p w14:paraId="290DF0D2" w14:textId="10AFF70C" w:rsidR="00BC2A53" w:rsidRPr="001F3A72" w:rsidRDefault="00BC2A53" w:rsidP="00BC2A53">
            <w:pPr>
              <w:spacing w:after="0" w:line="240" w:lineRule="auto"/>
              <w:jc w:val="center"/>
              <w:rPr>
                <w:rFonts w:ascii="Times New Roman" w:hAnsi="Times New Roman"/>
                <w:sz w:val="20"/>
                <w:szCs w:val="20"/>
              </w:rPr>
            </w:pPr>
            <w:r w:rsidRPr="001F3A72">
              <w:rPr>
                <w:rFonts w:ascii="Times New Roman" w:hAnsi="Times New Roman"/>
                <w:sz w:val="20"/>
                <w:szCs w:val="20"/>
              </w:rPr>
              <w:t>Бюджетные ассигнования</w:t>
            </w:r>
          </w:p>
        </w:tc>
        <w:tc>
          <w:tcPr>
            <w:tcW w:w="1417" w:type="dxa"/>
            <w:tcBorders>
              <w:top w:val="double" w:sz="4" w:space="0" w:color="auto"/>
              <w:left w:val="nil"/>
              <w:bottom w:val="single" w:sz="4" w:space="0" w:color="auto"/>
              <w:right w:val="single" w:sz="4" w:space="0" w:color="auto"/>
            </w:tcBorders>
            <w:shd w:val="clear" w:color="auto" w:fill="auto"/>
            <w:vAlign w:val="bottom"/>
            <w:hideMark/>
          </w:tcPr>
          <w:p w14:paraId="16DC7804" w14:textId="77777777" w:rsidR="00BC2A53" w:rsidRPr="001F3A72" w:rsidRDefault="00BC2A53" w:rsidP="00BC2A53">
            <w:pPr>
              <w:spacing w:after="0" w:line="240" w:lineRule="auto"/>
              <w:jc w:val="center"/>
              <w:rPr>
                <w:rFonts w:ascii="Times New Roman" w:hAnsi="Times New Roman"/>
                <w:sz w:val="20"/>
                <w:szCs w:val="20"/>
              </w:rPr>
            </w:pPr>
            <w:r w:rsidRPr="001F3A72">
              <w:rPr>
                <w:rFonts w:ascii="Times New Roman" w:hAnsi="Times New Roman"/>
                <w:sz w:val="20"/>
                <w:szCs w:val="20"/>
              </w:rPr>
              <w:t>Приняты обязательства</w:t>
            </w:r>
          </w:p>
        </w:tc>
        <w:tc>
          <w:tcPr>
            <w:tcW w:w="1135" w:type="dxa"/>
            <w:tcBorders>
              <w:top w:val="double" w:sz="4" w:space="0" w:color="auto"/>
              <w:left w:val="nil"/>
              <w:bottom w:val="single" w:sz="4" w:space="0" w:color="auto"/>
              <w:right w:val="single" w:sz="4" w:space="0" w:color="auto"/>
            </w:tcBorders>
            <w:shd w:val="clear" w:color="auto" w:fill="auto"/>
            <w:vAlign w:val="bottom"/>
            <w:hideMark/>
          </w:tcPr>
          <w:p w14:paraId="22F4EF1F" w14:textId="77777777" w:rsidR="00BC2A53" w:rsidRPr="001F3A72" w:rsidRDefault="00BC2A53" w:rsidP="00BC2A53">
            <w:pPr>
              <w:spacing w:after="0" w:line="240" w:lineRule="auto"/>
              <w:jc w:val="center"/>
              <w:rPr>
                <w:rFonts w:ascii="Times New Roman" w:hAnsi="Times New Roman"/>
                <w:sz w:val="20"/>
                <w:szCs w:val="20"/>
              </w:rPr>
            </w:pPr>
            <w:r w:rsidRPr="001F3A72">
              <w:rPr>
                <w:rFonts w:ascii="Times New Roman" w:hAnsi="Times New Roman"/>
                <w:sz w:val="20"/>
                <w:szCs w:val="20"/>
              </w:rPr>
              <w:t>% принятых обязательств</w:t>
            </w:r>
          </w:p>
        </w:tc>
        <w:tc>
          <w:tcPr>
            <w:tcW w:w="2268" w:type="dxa"/>
            <w:tcBorders>
              <w:top w:val="double" w:sz="4" w:space="0" w:color="auto"/>
              <w:left w:val="nil"/>
              <w:bottom w:val="single" w:sz="4" w:space="0" w:color="auto"/>
              <w:right w:val="double" w:sz="4" w:space="0" w:color="auto"/>
            </w:tcBorders>
            <w:shd w:val="clear" w:color="auto" w:fill="auto"/>
            <w:vAlign w:val="bottom"/>
            <w:hideMark/>
          </w:tcPr>
          <w:p w14:paraId="29863E8C" w14:textId="74FA8D97" w:rsidR="00BC2A53" w:rsidRPr="001F3A72" w:rsidRDefault="008648A5" w:rsidP="00BC2A53">
            <w:pPr>
              <w:spacing w:after="0" w:line="240" w:lineRule="auto"/>
              <w:jc w:val="center"/>
              <w:rPr>
                <w:rFonts w:ascii="Times New Roman" w:hAnsi="Times New Roman"/>
                <w:sz w:val="20"/>
                <w:szCs w:val="20"/>
              </w:rPr>
            </w:pPr>
            <w:r w:rsidRPr="001F3A72">
              <w:rPr>
                <w:rFonts w:ascii="Times New Roman" w:hAnsi="Times New Roman"/>
                <w:sz w:val="20"/>
                <w:szCs w:val="20"/>
              </w:rPr>
              <w:t>Примечание</w:t>
            </w:r>
          </w:p>
        </w:tc>
      </w:tr>
      <w:tr w:rsidR="0092087E" w:rsidRPr="001F3A72" w14:paraId="41BEE4E9" w14:textId="77777777" w:rsidTr="00F958B9">
        <w:trPr>
          <w:trHeight w:val="322"/>
        </w:trPr>
        <w:tc>
          <w:tcPr>
            <w:tcW w:w="9341" w:type="dxa"/>
            <w:gridSpan w:val="6"/>
            <w:tcBorders>
              <w:top w:val="single" w:sz="4" w:space="0" w:color="auto"/>
              <w:left w:val="double" w:sz="4" w:space="0" w:color="auto"/>
              <w:bottom w:val="single" w:sz="4" w:space="0" w:color="auto"/>
              <w:right w:val="double" w:sz="4" w:space="0" w:color="auto"/>
            </w:tcBorders>
            <w:shd w:val="clear" w:color="000000" w:fill="C6E0B4"/>
            <w:vAlign w:val="bottom"/>
            <w:hideMark/>
          </w:tcPr>
          <w:p w14:paraId="689BF2CF" w14:textId="40331BEE" w:rsidR="00117BB6" w:rsidRPr="001F3A72" w:rsidRDefault="00117BB6" w:rsidP="00AF0206">
            <w:pPr>
              <w:spacing w:after="0" w:line="240" w:lineRule="auto"/>
              <w:jc w:val="center"/>
              <w:rPr>
                <w:rFonts w:ascii="Times New Roman" w:hAnsi="Times New Roman"/>
                <w:sz w:val="20"/>
                <w:szCs w:val="20"/>
              </w:rPr>
            </w:pPr>
            <w:r w:rsidRPr="001F3A72">
              <w:rPr>
                <w:rFonts w:ascii="Times New Roman" w:hAnsi="Times New Roman"/>
                <w:sz w:val="20"/>
                <w:szCs w:val="20"/>
              </w:rPr>
              <w:t>ГП АО "Обеспечение качественным, доступным жильем и объектами инженерной инфраструктуры населения Архангельской области"</w:t>
            </w:r>
          </w:p>
        </w:tc>
      </w:tr>
      <w:tr w:rsidR="0092087E" w:rsidRPr="001F3A72" w14:paraId="5068089F" w14:textId="77777777" w:rsidTr="00F958B9">
        <w:trPr>
          <w:trHeight w:val="271"/>
        </w:trPr>
        <w:tc>
          <w:tcPr>
            <w:tcW w:w="9341" w:type="dxa"/>
            <w:gridSpan w:val="6"/>
            <w:tcBorders>
              <w:top w:val="single" w:sz="4" w:space="0" w:color="auto"/>
              <w:left w:val="double" w:sz="4" w:space="0" w:color="auto"/>
              <w:bottom w:val="single" w:sz="4" w:space="0" w:color="auto"/>
              <w:right w:val="double" w:sz="4" w:space="0" w:color="auto"/>
            </w:tcBorders>
            <w:shd w:val="clear" w:color="000000" w:fill="D9E1F2"/>
            <w:vAlign w:val="bottom"/>
            <w:hideMark/>
          </w:tcPr>
          <w:p w14:paraId="5F2603AE" w14:textId="03C33E19" w:rsidR="00117BB6" w:rsidRPr="001F3A72" w:rsidRDefault="00117BB6" w:rsidP="00AF0206">
            <w:pPr>
              <w:spacing w:after="0" w:line="240" w:lineRule="auto"/>
              <w:jc w:val="center"/>
              <w:rPr>
                <w:rFonts w:ascii="Times New Roman" w:hAnsi="Times New Roman"/>
                <w:sz w:val="20"/>
                <w:szCs w:val="20"/>
              </w:rPr>
            </w:pPr>
            <w:r w:rsidRPr="001F3A72">
              <w:rPr>
                <w:rFonts w:ascii="Times New Roman" w:hAnsi="Times New Roman"/>
                <w:sz w:val="20"/>
                <w:szCs w:val="20"/>
              </w:rPr>
              <w:t>Подпрограмма "Создание условий для обеспечения доступным и комфортным жильем жителей Архангельской области"</w:t>
            </w:r>
          </w:p>
        </w:tc>
      </w:tr>
      <w:tr w:rsidR="0092087E" w:rsidRPr="001F3A72" w14:paraId="09F799BB" w14:textId="77777777" w:rsidTr="00076F29">
        <w:trPr>
          <w:trHeight w:val="3168"/>
        </w:trPr>
        <w:tc>
          <w:tcPr>
            <w:tcW w:w="2370" w:type="dxa"/>
            <w:tcBorders>
              <w:top w:val="single" w:sz="4" w:space="0" w:color="auto"/>
              <w:left w:val="double" w:sz="4" w:space="0" w:color="auto"/>
              <w:bottom w:val="single" w:sz="4" w:space="0" w:color="auto"/>
              <w:right w:val="single" w:sz="4" w:space="0" w:color="auto"/>
            </w:tcBorders>
            <w:shd w:val="clear" w:color="auto" w:fill="auto"/>
            <w:hideMark/>
          </w:tcPr>
          <w:p w14:paraId="360CB847" w14:textId="77777777" w:rsidR="00AF0206" w:rsidRPr="001F3A72" w:rsidRDefault="00BC2A53" w:rsidP="00076F29">
            <w:pPr>
              <w:spacing w:after="0" w:line="240" w:lineRule="auto"/>
              <w:rPr>
                <w:rFonts w:ascii="Times New Roman" w:hAnsi="Times New Roman"/>
                <w:sz w:val="20"/>
                <w:szCs w:val="20"/>
              </w:rPr>
            </w:pPr>
            <w:r w:rsidRPr="001F3A72">
              <w:rPr>
                <w:rFonts w:ascii="Times New Roman" w:hAnsi="Times New Roman"/>
                <w:sz w:val="20"/>
                <w:szCs w:val="20"/>
              </w:rPr>
              <w:t>Минстрой АО:</w:t>
            </w:r>
          </w:p>
          <w:p w14:paraId="421F9081" w14:textId="2106435A" w:rsidR="00BC2A53" w:rsidRPr="001F3A72" w:rsidRDefault="00BC2A53" w:rsidP="00076F29">
            <w:pPr>
              <w:spacing w:after="0" w:line="240" w:lineRule="auto"/>
              <w:rPr>
                <w:rFonts w:ascii="Times New Roman" w:hAnsi="Times New Roman"/>
                <w:sz w:val="20"/>
                <w:szCs w:val="20"/>
              </w:rPr>
            </w:pPr>
            <w:r w:rsidRPr="001F3A72">
              <w:rPr>
                <w:rFonts w:ascii="Times New Roman" w:hAnsi="Times New Roman"/>
                <w:sz w:val="20"/>
                <w:szCs w:val="20"/>
              </w:rPr>
              <w:t>Формирование государственного жилищного фонда для предоставления жилых помещений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в соответствии со статьей 109.1 ЖК РФ</w:t>
            </w:r>
          </w:p>
        </w:tc>
        <w:tc>
          <w:tcPr>
            <w:tcW w:w="734" w:type="dxa"/>
            <w:tcBorders>
              <w:top w:val="single" w:sz="4" w:space="0" w:color="auto"/>
              <w:left w:val="nil"/>
              <w:bottom w:val="single" w:sz="4" w:space="0" w:color="auto"/>
              <w:right w:val="single" w:sz="4" w:space="0" w:color="auto"/>
            </w:tcBorders>
            <w:shd w:val="clear" w:color="auto" w:fill="auto"/>
            <w:noWrap/>
            <w:hideMark/>
          </w:tcPr>
          <w:p w14:paraId="4FF78F69" w14:textId="77777777" w:rsidR="00BC2A53" w:rsidRPr="001F3A72" w:rsidRDefault="00BC2A53" w:rsidP="00076F29">
            <w:pPr>
              <w:spacing w:after="0" w:line="240" w:lineRule="auto"/>
              <w:jc w:val="center"/>
              <w:rPr>
                <w:rFonts w:ascii="Times New Roman" w:hAnsi="Times New Roman"/>
                <w:sz w:val="20"/>
                <w:szCs w:val="20"/>
              </w:rPr>
            </w:pPr>
            <w:r w:rsidRPr="001F3A72">
              <w:rPr>
                <w:rFonts w:ascii="Times New Roman" w:hAnsi="Times New Roman"/>
                <w:sz w:val="20"/>
                <w:szCs w:val="20"/>
              </w:rPr>
              <w:t>414</w:t>
            </w:r>
          </w:p>
        </w:tc>
        <w:tc>
          <w:tcPr>
            <w:tcW w:w="1417" w:type="dxa"/>
            <w:tcBorders>
              <w:top w:val="single" w:sz="4" w:space="0" w:color="auto"/>
              <w:left w:val="nil"/>
              <w:bottom w:val="single" w:sz="4" w:space="0" w:color="auto"/>
              <w:right w:val="single" w:sz="4" w:space="0" w:color="auto"/>
            </w:tcBorders>
            <w:shd w:val="clear" w:color="auto" w:fill="auto"/>
            <w:noWrap/>
            <w:hideMark/>
          </w:tcPr>
          <w:p w14:paraId="67459439" w14:textId="77777777" w:rsidR="00BC2A53" w:rsidRPr="001F3A72" w:rsidRDefault="00BC2A53" w:rsidP="00076F29">
            <w:pPr>
              <w:spacing w:after="0" w:line="240" w:lineRule="auto"/>
              <w:jc w:val="right"/>
              <w:rPr>
                <w:rFonts w:ascii="Times New Roman" w:hAnsi="Times New Roman"/>
                <w:sz w:val="20"/>
                <w:szCs w:val="20"/>
              </w:rPr>
            </w:pPr>
            <w:r w:rsidRPr="001F3A72">
              <w:rPr>
                <w:rFonts w:ascii="Times New Roman" w:hAnsi="Times New Roman"/>
                <w:sz w:val="20"/>
                <w:szCs w:val="20"/>
              </w:rPr>
              <w:t xml:space="preserve">47,8 </w:t>
            </w:r>
          </w:p>
        </w:tc>
        <w:tc>
          <w:tcPr>
            <w:tcW w:w="1417" w:type="dxa"/>
            <w:tcBorders>
              <w:top w:val="single" w:sz="4" w:space="0" w:color="auto"/>
              <w:left w:val="nil"/>
              <w:bottom w:val="single" w:sz="4" w:space="0" w:color="auto"/>
              <w:right w:val="single" w:sz="4" w:space="0" w:color="auto"/>
            </w:tcBorders>
            <w:shd w:val="clear" w:color="auto" w:fill="auto"/>
            <w:noWrap/>
            <w:hideMark/>
          </w:tcPr>
          <w:p w14:paraId="735429D1" w14:textId="77777777" w:rsidR="00BC2A53" w:rsidRPr="001F3A72" w:rsidRDefault="00BC2A53" w:rsidP="00076F29">
            <w:pPr>
              <w:spacing w:after="0" w:line="240" w:lineRule="auto"/>
              <w:jc w:val="right"/>
              <w:rPr>
                <w:rFonts w:ascii="Times New Roman" w:hAnsi="Times New Roman"/>
                <w:sz w:val="20"/>
                <w:szCs w:val="20"/>
              </w:rPr>
            </w:pPr>
            <w:r w:rsidRPr="001F3A72">
              <w:rPr>
                <w:rFonts w:ascii="Times New Roman" w:hAnsi="Times New Roman"/>
                <w:sz w:val="20"/>
                <w:szCs w:val="20"/>
              </w:rPr>
              <w:t xml:space="preserve">11,4 </w:t>
            </w:r>
          </w:p>
        </w:tc>
        <w:tc>
          <w:tcPr>
            <w:tcW w:w="1135" w:type="dxa"/>
            <w:tcBorders>
              <w:top w:val="single" w:sz="4" w:space="0" w:color="auto"/>
              <w:left w:val="nil"/>
              <w:bottom w:val="single" w:sz="4" w:space="0" w:color="auto"/>
              <w:right w:val="single" w:sz="4" w:space="0" w:color="auto"/>
            </w:tcBorders>
            <w:shd w:val="clear" w:color="auto" w:fill="auto"/>
            <w:noWrap/>
            <w:hideMark/>
          </w:tcPr>
          <w:p w14:paraId="7ED53254" w14:textId="77777777" w:rsidR="00BC2A53" w:rsidRPr="001F3A72" w:rsidRDefault="00BC2A53" w:rsidP="00076F29">
            <w:pPr>
              <w:spacing w:after="0" w:line="240" w:lineRule="auto"/>
              <w:jc w:val="right"/>
              <w:rPr>
                <w:rFonts w:ascii="Times New Roman" w:hAnsi="Times New Roman"/>
                <w:sz w:val="20"/>
                <w:szCs w:val="20"/>
              </w:rPr>
            </w:pPr>
            <w:r w:rsidRPr="001F3A72">
              <w:rPr>
                <w:rFonts w:ascii="Times New Roman" w:hAnsi="Times New Roman"/>
                <w:sz w:val="20"/>
                <w:szCs w:val="20"/>
              </w:rPr>
              <w:t xml:space="preserve">23,9 </w:t>
            </w:r>
          </w:p>
        </w:tc>
        <w:tc>
          <w:tcPr>
            <w:tcW w:w="2268" w:type="dxa"/>
            <w:tcBorders>
              <w:top w:val="single" w:sz="4" w:space="0" w:color="auto"/>
              <w:left w:val="nil"/>
              <w:bottom w:val="single" w:sz="4" w:space="0" w:color="auto"/>
              <w:right w:val="double" w:sz="4" w:space="0" w:color="auto"/>
            </w:tcBorders>
            <w:shd w:val="clear" w:color="auto" w:fill="auto"/>
            <w:hideMark/>
          </w:tcPr>
          <w:p w14:paraId="53F8C703" w14:textId="3D15B41E" w:rsidR="00BC2A53" w:rsidRPr="001F3A72" w:rsidRDefault="00076F29" w:rsidP="00076F29">
            <w:pPr>
              <w:spacing w:after="0" w:line="240" w:lineRule="auto"/>
              <w:rPr>
                <w:rFonts w:ascii="Times New Roman" w:hAnsi="Times New Roman"/>
                <w:sz w:val="20"/>
                <w:szCs w:val="20"/>
              </w:rPr>
            </w:pPr>
            <w:r w:rsidRPr="001F3A72">
              <w:rPr>
                <w:rFonts w:ascii="Times New Roman" w:hAnsi="Times New Roman"/>
                <w:sz w:val="20"/>
                <w:szCs w:val="20"/>
              </w:rPr>
              <w:t>Перечислен аванс на строительство многоквартирных домов в г. Архангельске (5 этап</w:t>
            </w:r>
            <w:r w:rsidR="006E7AE7" w:rsidRPr="001F3A72">
              <w:rPr>
                <w:rFonts w:ascii="Times New Roman" w:hAnsi="Times New Roman"/>
                <w:sz w:val="20"/>
                <w:szCs w:val="20"/>
              </w:rPr>
              <w:t xml:space="preserve"> адресной программы переселения</w:t>
            </w:r>
            <w:r w:rsidRPr="001F3A72">
              <w:rPr>
                <w:rFonts w:ascii="Times New Roman" w:hAnsi="Times New Roman"/>
                <w:sz w:val="20"/>
                <w:szCs w:val="20"/>
              </w:rPr>
              <w:t>), многоквартирного дома по ул. Урицкого, д. 67 в с. Яренске Ленского района</w:t>
            </w:r>
          </w:p>
        </w:tc>
      </w:tr>
      <w:tr w:rsidR="0092087E" w:rsidRPr="001F3A72" w14:paraId="383B2374" w14:textId="77777777" w:rsidTr="00F958B9">
        <w:trPr>
          <w:trHeight w:val="324"/>
        </w:trPr>
        <w:tc>
          <w:tcPr>
            <w:tcW w:w="9341" w:type="dxa"/>
            <w:gridSpan w:val="6"/>
            <w:tcBorders>
              <w:top w:val="single" w:sz="4" w:space="0" w:color="auto"/>
              <w:left w:val="double" w:sz="4" w:space="0" w:color="auto"/>
              <w:bottom w:val="single" w:sz="4" w:space="0" w:color="auto"/>
              <w:right w:val="double" w:sz="4" w:space="0" w:color="auto"/>
            </w:tcBorders>
            <w:shd w:val="clear" w:color="000000" w:fill="C6E0B4"/>
            <w:vAlign w:val="bottom"/>
            <w:hideMark/>
          </w:tcPr>
          <w:p w14:paraId="74569265" w14:textId="03312F32" w:rsidR="00117BB6" w:rsidRPr="001F3A72" w:rsidRDefault="00117BB6" w:rsidP="00AF0206">
            <w:pPr>
              <w:spacing w:after="0" w:line="240" w:lineRule="auto"/>
              <w:jc w:val="center"/>
              <w:rPr>
                <w:rFonts w:ascii="Times New Roman" w:hAnsi="Times New Roman"/>
                <w:sz w:val="20"/>
                <w:szCs w:val="20"/>
              </w:rPr>
            </w:pPr>
            <w:r w:rsidRPr="001F3A72">
              <w:rPr>
                <w:rFonts w:ascii="Times New Roman" w:hAnsi="Times New Roman"/>
                <w:sz w:val="20"/>
                <w:szCs w:val="20"/>
              </w:rPr>
              <w:t>ГП АО "Совершенствование государственного управления и местного самоуправления, развитие институтов гражданского общества в Архангельской области"</w:t>
            </w:r>
          </w:p>
        </w:tc>
      </w:tr>
      <w:tr w:rsidR="0092087E" w:rsidRPr="001F3A72" w14:paraId="62832B08" w14:textId="77777777" w:rsidTr="00F958B9">
        <w:trPr>
          <w:trHeight w:val="429"/>
        </w:trPr>
        <w:tc>
          <w:tcPr>
            <w:tcW w:w="9341" w:type="dxa"/>
            <w:gridSpan w:val="6"/>
            <w:tcBorders>
              <w:top w:val="single" w:sz="4" w:space="0" w:color="auto"/>
              <w:left w:val="double" w:sz="4" w:space="0" w:color="auto"/>
              <w:bottom w:val="single" w:sz="4" w:space="0" w:color="auto"/>
              <w:right w:val="double" w:sz="4" w:space="0" w:color="auto"/>
            </w:tcBorders>
            <w:shd w:val="clear" w:color="000000" w:fill="D9E1F2"/>
            <w:vAlign w:val="bottom"/>
            <w:hideMark/>
          </w:tcPr>
          <w:p w14:paraId="413D2A0E" w14:textId="10EC4145" w:rsidR="00117BB6" w:rsidRPr="001F3A72" w:rsidRDefault="00117BB6" w:rsidP="00AF0206">
            <w:pPr>
              <w:spacing w:after="0" w:line="240" w:lineRule="auto"/>
              <w:jc w:val="center"/>
              <w:rPr>
                <w:rFonts w:ascii="Times New Roman" w:hAnsi="Times New Roman"/>
                <w:sz w:val="20"/>
                <w:szCs w:val="20"/>
              </w:rPr>
            </w:pPr>
            <w:r w:rsidRPr="001F3A72">
              <w:rPr>
                <w:rFonts w:ascii="Times New Roman" w:hAnsi="Times New Roman"/>
                <w:sz w:val="20"/>
                <w:szCs w:val="20"/>
              </w:rPr>
              <w:t>Подпрограмма "Развитие отдельных направлений системы государственного управления Архангельской области"</w:t>
            </w:r>
          </w:p>
        </w:tc>
      </w:tr>
      <w:tr w:rsidR="0092087E" w:rsidRPr="001F3A72" w14:paraId="23737E00" w14:textId="77777777" w:rsidTr="0036581F">
        <w:trPr>
          <w:trHeight w:val="598"/>
        </w:trPr>
        <w:tc>
          <w:tcPr>
            <w:tcW w:w="2370" w:type="dxa"/>
            <w:tcBorders>
              <w:top w:val="single" w:sz="4" w:space="0" w:color="auto"/>
              <w:left w:val="double" w:sz="4" w:space="0" w:color="auto"/>
              <w:bottom w:val="single" w:sz="4" w:space="0" w:color="auto"/>
              <w:right w:val="single" w:sz="4" w:space="0" w:color="auto"/>
            </w:tcBorders>
            <w:shd w:val="clear" w:color="auto" w:fill="auto"/>
            <w:hideMark/>
          </w:tcPr>
          <w:p w14:paraId="63C775BF" w14:textId="77777777" w:rsidR="00AF0206" w:rsidRPr="001F3A72" w:rsidRDefault="00BC2A53" w:rsidP="00ED6D33">
            <w:pPr>
              <w:spacing w:after="0" w:line="240" w:lineRule="auto"/>
              <w:rPr>
                <w:rFonts w:ascii="Times New Roman" w:hAnsi="Times New Roman"/>
                <w:sz w:val="20"/>
                <w:szCs w:val="20"/>
              </w:rPr>
            </w:pPr>
            <w:r w:rsidRPr="001F3A72">
              <w:rPr>
                <w:rFonts w:ascii="Times New Roman" w:hAnsi="Times New Roman"/>
                <w:sz w:val="20"/>
                <w:szCs w:val="20"/>
              </w:rPr>
              <w:t>Администрация ГАО и ПАО:</w:t>
            </w:r>
          </w:p>
          <w:p w14:paraId="5D16CAD7" w14:textId="75FD0649" w:rsidR="00BC2A53" w:rsidRPr="001F3A72" w:rsidRDefault="00BC2A53" w:rsidP="00ED6D33">
            <w:pPr>
              <w:spacing w:after="0" w:line="240" w:lineRule="auto"/>
              <w:rPr>
                <w:rFonts w:ascii="Times New Roman" w:hAnsi="Times New Roman"/>
                <w:sz w:val="20"/>
                <w:szCs w:val="20"/>
              </w:rPr>
            </w:pPr>
            <w:r w:rsidRPr="001F3A72">
              <w:rPr>
                <w:rFonts w:ascii="Times New Roman" w:hAnsi="Times New Roman"/>
                <w:sz w:val="20"/>
                <w:szCs w:val="20"/>
              </w:rPr>
              <w:t>Строительство учебных корпусов № 5 и № 6 в загородном комплексе "Бабанегово", расположенном по адресу: Архангельская область, Приморский район, д. Бабанегово</w:t>
            </w:r>
          </w:p>
        </w:tc>
        <w:tc>
          <w:tcPr>
            <w:tcW w:w="734" w:type="dxa"/>
            <w:tcBorders>
              <w:top w:val="single" w:sz="4" w:space="0" w:color="auto"/>
              <w:left w:val="nil"/>
              <w:bottom w:val="single" w:sz="4" w:space="0" w:color="auto"/>
              <w:right w:val="single" w:sz="4" w:space="0" w:color="auto"/>
            </w:tcBorders>
            <w:shd w:val="clear" w:color="auto" w:fill="auto"/>
            <w:noWrap/>
            <w:hideMark/>
          </w:tcPr>
          <w:p w14:paraId="4E707A63" w14:textId="77777777" w:rsidR="00BC2A53" w:rsidRPr="001F3A72" w:rsidRDefault="00BC2A53" w:rsidP="008648A5">
            <w:pPr>
              <w:spacing w:after="0" w:line="240" w:lineRule="auto"/>
              <w:jc w:val="center"/>
              <w:rPr>
                <w:rFonts w:ascii="Times New Roman" w:hAnsi="Times New Roman"/>
                <w:sz w:val="20"/>
                <w:szCs w:val="20"/>
              </w:rPr>
            </w:pPr>
            <w:r w:rsidRPr="001F3A72">
              <w:rPr>
                <w:rFonts w:ascii="Times New Roman" w:hAnsi="Times New Roman"/>
                <w:sz w:val="20"/>
                <w:szCs w:val="20"/>
              </w:rPr>
              <w:t>414</w:t>
            </w:r>
          </w:p>
        </w:tc>
        <w:tc>
          <w:tcPr>
            <w:tcW w:w="1417" w:type="dxa"/>
            <w:tcBorders>
              <w:top w:val="single" w:sz="4" w:space="0" w:color="auto"/>
              <w:left w:val="nil"/>
              <w:bottom w:val="single" w:sz="4" w:space="0" w:color="auto"/>
              <w:right w:val="single" w:sz="4" w:space="0" w:color="auto"/>
            </w:tcBorders>
            <w:shd w:val="clear" w:color="auto" w:fill="auto"/>
            <w:noWrap/>
            <w:hideMark/>
          </w:tcPr>
          <w:p w14:paraId="4C141177" w14:textId="77777777" w:rsidR="00BC2A53" w:rsidRPr="001F3A72" w:rsidRDefault="00BC2A53" w:rsidP="008648A5">
            <w:pPr>
              <w:spacing w:after="0" w:line="240" w:lineRule="auto"/>
              <w:jc w:val="right"/>
              <w:rPr>
                <w:rFonts w:ascii="Times New Roman" w:hAnsi="Times New Roman"/>
                <w:sz w:val="20"/>
                <w:szCs w:val="20"/>
              </w:rPr>
            </w:pPr>
            <w:r w:rsidRPr="001F3A72">
              <w:rPr>
                <w:rFonts w:ascii="Times New Roman" w:hAnsi="Times New Roman"/>
                <w:sz w:val="20"/>
                <w:szCs w:val="20"/>
              </w:rPr>
              <w:t xml:space="preserve">53,9 </w:t>
            </w:r>
          </w:p>
        </w:tc>
        <w:tc>
          <w:tcPr>
            <w:tcW w:w="1417" w:type="dxa"/>
            <w:tcBorders>
              <w:top w:val="single" w:sz="4" w:space="0" w:color="auto"/>
              <w:left w:val="nil"/>
              <w:bottom w:val="single" w:sz="4" w:space="0" w:color="auto"/>
              <w:right w:val="single" w:sz="4" w:space="0" w:color="auto"/>
            </w:tcBorders>
            <w:shd w:val="clear" w:color="auto" w:fill="auto"/>
            <w:noWrap/>
            <w:hideMark/>
          </w:tcPr>
          <w:p w14:paraId="38EED27B" w14:textId="77777777" w:rsidR="00BC2A53" w:rsidRPr="001F3A72" w:rsidRDefault="00BC2A53" w:rsidP="008648A5">
            <w:pPr>
              <w:spacing w:after="0" w:line="240" w:lineRule="auto"/>
              <w:jc w:val="right"/>
              <w:rPr>
                <w:rFonts w:ascii="Times New Roman" w:hAnsi="Times New Roman"/>
                <w:sz w:val="20"/>
                <w:szCs w:val="20"/>
              </w:rPr>
            </w:pPr>
            <w:r w:rsidRPr="001F3A72">
              <w:rPr>
                <w:rFonts w:ascii="Times New Roman" w:hAnsi="Times New Roman"/>
                <w:sz w:val="20"/>
                <w:szCs w:val="20"/>
              </w:rPr>
              <w:t xml:space="preserve">0,0 </w:t>
            </w:r>
          </w:p>
        </w:tc>
        <w:tc>
          <w:tcPr>
            <w:tcW w:w="1135" w:type="dxa"/>
            <w:tcBorders>
              <w:top w:val="single" w:sz="4" w:space="0" w:color="auto"/>
              <w:left w:val="nil"/>
              <w:bottom w:val="single" w:sz="4" w:space="0" w:color="auto"/>
              <w:right w:val="single" w:sz="4" w:space="0" w:color="auto"/>
            </w:tcBorders>
            <w:shd w:val="clear" w:color="auto" w:fill="auto"/>
            <w:noWrap/>
            <w:hideMark/>
          </w:tcPr>
          <w:p w14:paraId="3D0D80C4" w14:textId="77777777" w:rsidR="00BC2A53" w:rsidRPr="001F3A72" w:rsidRDefault="00BC2A53" w:rsidP="008648A5">
            <w:pPr>
              <w:spacing w:after="0" w:line="240" w:lineRule="auto"/>
              <w:jc w:val="right"/>
              <w:rPr>
                <w:rFonts w:ascii="Times New Roman" w:hAnsi="Times New Roman"/>
                <w:sz w:val="20"/>
                <w:szCs w:val="20"/>
              </w:rPr>
            </w:pPr>
            <w:r w:rsidRPr="001F3A72">
              <w:rPr>
                <w:rFonts w:ascii="Times New Roman" w:hAnsi="Times New Roman"/>
                <w:sz w:val="20"/>
                <w:szCs w:val="20"/>
              </w:rPr>
              <w:t xml:space="preserve">0,0 </w:t>
            </w:r>
          </w:p>
        </w:tc>
        <w:tc>
          <w:tcPr>
            <w:tcW w:w="2268" w:type="dxa"/>
            <w:tcBorders>
              <w:top w:val="single" w:sz="4" w:space="0" w:color="auto"/>
              <w:left w:val="nil"/>
              <w:bottom w:val="single" w:sz="4" w:space="0" w:color="auto"/>
              <w:right w:val="double" w:sz="4" w:space="0" w:color="auto"/>
            </w:tcBorders>
            <w:shd w:val="clear" w:color="auto" w:fill="auto"/>
            <w:noWrap/>
            <w:hideMark/>
          </w:tcPr>
          <w:p w14:paraId="7701415F" w14:textId="71D3454B" w:rsidR="00ED6D33" w:rsidRPr="001F3A72" w:rsidRDefault="00ED6D33" w:rsidP="0036581F">
            <w:pPr>
              <w:spacing w:after="0" w:line="240" w:lineRule="auto"/>
              <w:rPr>
                <w:rFonts w:ascii="Times New Roman" w:hAnsi="Times New Roman"/>
                <w:sz w:val="20"/>
                <w:szCs w:val="20"/>
              </w:rPr>
            </w:pPr>
            <w:r w:rsidRPr="001F3A72">
              <w:rPr>
                <w:rFonts w:ascii="Times New Roman" w:hAnsi="Times New Roman"/>
                <w:sz w:val="20"/>
                <w:szCs w:val="20"/>
              </w:rPr>
              <w:t>Задержка сроков выполнения работ подрядной организацией ООО «Альянс-Проект».</w:t>
            </w:r>
          </w:p>
          <w:p w14:paraId="4A11AF00" w14:textId="373F1342" w:rsidR="00BC2A53" w:rsidRPr="001F3A72" w:rsidRDefault="00ED6D33" w:rsidP="0036581F">
            <w:pPr>
              <w:spacing w:after="0" w:line="240" w:lineRule="auto"/>
              <w:rPr>
                <w:rFonts w:ascii="Times New Roman" w:hAnsi="Times New Roman"/>
                <w:sz w:val="20"/>
                <w:szCs w:val="20"/>
              </w:rPr>
            </w:pPr>
            <w:r w:rsidRPr="001F3A72">
              <w:rPr>
                <w:rFonts w:ascii="Times New Roman" w:hAnsi="Times New Roman"/>
                <w:sz w:val="20"/>
                <w:szCs w:val="20"/>
              </w:rPr>
              <w:t>В связи со сложившей</w:t>
            </w:r>
            <w:r w:rsidR="0036581F" w:rsidRPr="001F3A72">
              <w:rPr>
                <w:rFonts w:ascii="Times New Roman" w:hAnsi="Times New Roman"/>
                <w:sz w:val="20"/>
                <w:szCs w:val="20"/>
              </w:rPr>
              <w:t>с</w:t>
            </w:r>
            <w:r w:rsidRPr="001F3A72">
              <w:rPr>
                <w:rFonts w:ascii="Times New Roman" w:hAnsi="Times New Roman"/>
                <w:sz w:val="20"/>
                <w:szCs w:val="20"/>
              </w:rPr>
              <w:t>я задержкой ГКУ АО «Упр</w:t>
            </w:r>
            <w:r w:rsidR="0036581F" w:rsidRPr="001F3A72">
              <w:rPr>
                <w:rFonts w:ascii="Times New Roman" w:hAnsi="Times New Roman"/>
                <w:sz w:val="20"/>
                <w:szCs w:val="20"/>
              </w:rPr>
              <w:t>а</w:t>
            </w:r>
            <w:r w:rsidRPr="001F3A72">
              <w:rPr>
                <w:rFonts w:ascii="Times New Roman" w:hAnsi="Times New Roman"/>
                <w:sz w:val="20"/>
                <w:szCs w:val="20"/>
              </w:rPr>
              <w:t>вление делами» направило письмо на имя министра строительства и архитектуры Архангельской области о переносе сроков строительства на 2023 год</w:t>
            </w:r>
            <w:r w:rsidR="0036581F" w:rsidRPr="001F3A72">
              <w:rPr>
                <w:rFonts w:ascii="Times New Roman" w:hAnsi="Times New Roman"/>
                <w:sz w:val="20"/>
                <w:szCs w:val="20"/>
              </w:rPr>
              <w:t>.</w:t>
            </w:r>
          </w:p>
        </w:tc>
      </w:tr>
      <w:tr w:rsidR="0092087E" w:rsidRPr="001F3A72" w14:paraId="5216DD87" w14:textId="77777777" w:rsidTr="00F958B9">
        <w:trPr>
          <w:trHeight w:val="78"/>
        </w:trPr>
        <w:tc>
          <w:tcPr>
            <w:tcW w:w="9341" w:type="dxa"/>
            <w:gridSpan w:val="6"/>
            <w:tcBorders>
              <w:top w:val="single" w:sz="4" w:space="0" w:color="auto"/>
              <w:left w:val="double" w:sz="4" w:space="0" w:color="auto"/>
              <w:bottom w:val="single" w:sz="4" w:space="0" w:color="auto"/>
              <w:right w:val="double" w:sz="4" w:space="0" w:color="auto"/>
            </w:tcBorders>
            <w:shd w:val="clear" w:color="000000" w:fill="C6E0B4"/>
            <w:vAlign w:val="bottom"/>
            <w:hideMark/>
          </w:tcPr>
          <w:p w14:paraId="5213865F" w14:textId="4BA7AB7D" w:rsidR="00117BB6" w:rsidRPr="001F3A72" w:rsidRDefault="00117BB6" w:rsidP="00AF0206">
            <w:pPr>
              <w:spacing w:after="0" w:line="240" w:lineRule="auto"/>
              <w:jc w:val="center"/>
              <w:rPr>
                <w:rFonts w:ascii="Times New Roman" w:hAnsi="Times New Roman"/>
                <w:sz w:val="20"/>
                <w:szCs w:val="20"/>
              </w:rPr>
            </w:pPr>
            <w:r w:rsidRPr="001F3A72">
              <w:rPr>
                <w:rFonts w:ascii="Times New Roman" w:hAnsi="Times New Roman"/>
                <w:sz w:val="20"/>
                <w:szCs w:val="20"/>
              </w:rPr>
              <w:t>ГП АО "Развитие инфраструктуры Соловецкого архипелага"</w:t>
            </w:r>
          </w:p>
        </w:tc>
      </w:tr>
      <w:tr w:rsidR="00BC2A53" w:rsidRPr="001F3A72" w14:paraId="37F904F4" w14:textId="77777777" w:rsidTr="003602C6">
        <w:trPr>
          <w:trHeight w:val="1306"/>
        </w:trPr>
        <w:tc>
          <w:tcPr>
            <w:tcW w:w="2370" w:type="dxa"/>
            <w:tcBorders>
              <w:top w:val="single" w:sz="4" w:space="0" w:color="auto"/>
              <w:left w:val="double" w:sz="4" w:space="0" w:color="auto"/>
              <w:bottom w:val="double" w:sz="4" w:space="0" w:color="auto"/>
              <w:right w:val="single" w:sz="4" w:space="0" w:color="auto"/>
            </w:tcBorders>
            <w:shd w:val="clear" w:color="auto" w:fill="auto"/>
            <w:hideMark/>
          </w:tcPr>
          <w:p w14:paraId="2A37CA80" w14:textId="77777777" w:rsidR="00AF0206" w:rsidRPr="001F3A72" w:rsidRDefault="00BC2A53" w:rsidP="00C1105B">
            <w:pPr>
              <w:spacing w:after="0" w:line="240" w:lineRule="auto"/>
              <w:rPr>
                <w:rFonts w:ascii="Times New Roman" w:hAnsi="Times New Roman"/>
                <w:sz w:val="20"/>
                <w:szCs w:val="20"/>
              </w:rPr>
            </w:pPr>
            <w:r w:rsidRPr="001F3A72">
              <w:rPr>
                <w:rFonts w:ascii="Times New Roman" w:hAnsi="Times New Roman"/>
                <w:sz w:val="20"/>
                <w:szCs w:val="20"/>
              </w:rPr>
              <w:t>Минстрой АО</w:t>
            </w:r>
            <w:r w:rsidR="00AF0206" w:rsidRPr="001F3A72">
              <w:rPr>
                <w:rFonts w:ascii="Times New Roman" w:hAnsi="Times New Roman"/>
                <w:sz w:val="20"/>
                <w:szCs w:val="20"/>
              </w:rPr>
              <w:t>:</w:t>
            </w:r>
          </w:p>
          <w:p w14:paraId="523D56EA" w14:textId="39605895" w:rsidR="00BC2A53" w:rsidRPr="001F3A72" w:rsidRDefault="00BC2A53" w:rsidP="00C1105B">
            <w:pPr>
              <w:spacing w:after="0" w:line="240" w:lineRule="auto"/>
              <w:rPr>
                <w:rFonts w:ascii="Times New Roman" w:hAnsi="Times New Roman"/>
                <w:sz w:val="20"/>
                <w:szCs w:val="20"/>
              </w:rPr>
            </w:pPr>
            <w:r w:rsidRPr="001F3A72">
              <w:rPr>
                <w:rFonts w:ascii="Times New Roman" w:hAnsi="Times New Roman"/>
                <w:sz w:val="20"/>
                <w:szCs w:val="20"/>
              </w:rPr>
              <w:t>Реализация подпрограммы "Гражданская авиация и аэронавигационное обслуживание" государственной программы Российской Федерации "Развитие транспортной системы"</w:t>
            </w:r>
          </w:p>
        </w:tc>
        <w:tc>
          <w:tcPr>
            <w:tcW w:w="734" w:type="dxa"/>
            <w:tcBorders>
              <w:top w:val="single" w:sz="4" w:space="0" w:color="auto"/>
              <w:left w:val="nil"/>
              <w:bottom w:val="double" w:sz="4" w:space="0" w:color="auto"/>
              <w:right w:val="single" w:sz="4" w:space="0" w:color="auto"/>
            </w:tcBorders>
            <w:shd w:val="clear" w:color="auto" w:fill="auto"/>
            <w:noWrap/>
            <w:hideMark/>
          </w:tcPr>
          <w:p w14:paraId="163C24CE" w14:textId="77777777" w:rsidR="00BC2A53" w:rsidRPr="001F3A72" w:rsidRDefault="00BC2A53" w:rsidP="00C1105B">
            <w:pPr>
              <w:spacing w:after="0" w:line="240" w:lineRule="auto"/>
              <w:jc w:val="center"/>
              <w:rPr>
                <w:rFonts w:ascii="Times New Roman" w:hAnsi="Times New Roman"/>
                <w:sz w:val="20"/>
                <w:szCs w:val="20"/>
              </w:rPr>
            </w:pPr>
            <w:r w:rsidRPr="001F3A72">
              <w:rPr>
                <w:rFonts w:ascii="Times New Roman" w:hAnsi="Times New Roman"/>
                <w:sz w:val="20"/>
                <w:szCs w:val="20"/>
              </w:rPr>
              <w:t>414</w:t>
            </w:r>
          </w:p>
        </w:tc>
        <w:tc>
          <w:tcPr>
            <w:tcW w:w="1417" w:type="dxa"/>
            <w:tcBorders>
              <w:top w:val="single" w:sz="4" w:space="0" w:color="auto"/>
              <w:left w:val="nil"/>
              <w:bottom w:val="double" w:sz="4" w:space="0" w:color="auto"/>
              <w:right w:val="single" w:sz="4" w:space="0" w:color="auto"/>
            </w:tcBorders>
            <w:shd w:val="clear" w:color="auto" w:fill="auto"/>
            <w:noWrap/>
            <w:hideMark/>
          </w:tcPr>
          <w:p w14:paraId="1C5CA57D" w14:textId="22AF26B7" w:rsidR="00BC2A53" w:rsidRPr="001F3A72" w:rsidRDefault="00BC2A53" w:rsidP="00C1105B">
            <w:pPr>
              <w:spacing w:after="0" w:line="240" w:lineRule="auto"/>
              <w:jc w:val="right"/>
              <w:rPr>
                <w:rFonts w:ascii="Times New Roman" w:hAnsi="Times New Roman"/>
                <w:sz w:val="20"/>
                <w:szCs w:val="20"/>
              </w:rPr>
            </w:pPr>
            <w:r w:rsidRPr="001F3A72">
              <w:rPr>
                <w:rFonts w:ascii="Times New Roman" w:hAnsi="Times New Roman"/>
                <w:sz w:val="20"/>
                <w:szCs w:val="20"/>
              </w:rPr>
              <w:t>332,3</w:t>
            </w:r>
          </w:p>
        </w:tc>
        <w:tc>
          <w:tcPr>
            <w:tcW w:w="1417" w:type="dxa"/>
            <w:tcBorders>
              <w:top w:val="single" w:sz="4" w:space="0" w:color="auto"/>
              <w:left w:val="nil"/>
              <w:bottom w:val="double" w:sz="4" w:space="0" w:color="auto"/>
              <w:right w:val="single" w:sz="4" w:space="0" w:color="auto"/>
            </w:tcBorders>
            <w:shd w:val="clear" w:color="auto" w:fill="auto"/>
            <w:noWrap/>
            <w:hideMark/>
          </w:tcPr>
          <w:p w14:paraId="29457E29" w14:textId="346D08DB" w:rsidR="00BC2A53" w:rsidRPr="001F3A72" w:rsidRDefault="00BC2A53" w:rsidP="00C1105B">
            <w:pPr>
              <w:spacing w:after="0" w:line="240" w:lineRule="auto"/>
              <w:jc w:val="right"/>
              <w:rPr>
                <w:rFonts w:ascii="Times New Roman" w:hAnsi="Times New Roman"/>
                <w:sz w:val="20"/>
                <w:szCs w:val="20"/>
              </w:rPr>
            </w:pPr>
            <w:r w:rsidRPr="001F3A72">
              <w:rPr>
                <w:rFonts w:ascii="Times New Roman" w:hAnsi="Times New Roman"/>
                <w:sz w:val="20"/>
                <w:szCs w:val="20"/>
              </w:rPr>
              <w:t>0,0</w:t>
            </w:r>
          </w:p>
        </w:tc>
        <w:tc>
          <w:tcPr>
            <w:tcW w:w="1135" w:type="dxa"/>
            <w:tcBorders>
              <w:top w:val="single" w:sz="4" w:space="0" w:color="auto"/>
              <w:left w:val="nil"/>
              <w:bottom w:val="double" w:sz="4" w:space="0" w:color="auto"/>
              <w:right w:val="single" w:sz="4" w:space="0" w:color="auto"/>
            </w:tcBorders>
            <w:shd w:val="clear" w:color="auto" w:fill="auto"/>
            <w:noWrap/>
            <w:hideMark/>
          </w:tcPr>
          <w:p w14:paraId="6A05A4E3" w14:textId="55F9933F" w:rsidR="00BC2A53" w:rsidRPr="001F3A72" w:rsidRDefault="00BC2A53" w:rsidP="00C1105B">
            <w:pPr>
              <w:spacing w:after="0" w:line="240" w:lineRule="auto"/>
              <w:jc w:val="right"/>
              <w:rPr>
                <w:rFonts w:ascii="Times New Roman" w:hAnsi="Times New Roman"/>
                <w:sz w:val="20"/>
                <w:szCs w:val="20"/>
              </w:rPr>
            </w:pPr>
            <w:r w:rsidRPr="001F3A72">
              <w:rPr>
                <w:rFonts w:ascii="Times New Roman" w:hAnsi="Times New Roman"/>
                <w:sz w:val="20"/>
                <w:szCs w:val="20"/>
              </w:rPr>
              <w:t>0,0</w:t>
            </w:r>
          </w:p>
        </w:tc>
        <w:tc>
          <w:tcPr>
            <w:tcW w:w="2268" w:type="dxa"/>
            <w:tcBorders>
              <w:top w:val="single" w:sz="4" w:space="0" w:color="auto"/>
              <w:left w:val="nil"/>
              <w:bottom w:val="double" w:sz="4" w:space="0" w:color="auto"/>
              <w:right w:val="double" w:sz="4" w:space="0" w:color="auto"/>
            </w:tcBorders>
            <w:shd w:val="clear" w:color="auto" w:fill="auto"/>
            <w:hideMark/>
          </w:tcPr>
          <w:p w14:paraId="759388EE" w14:textId="61A4AA9E" w:rsidR="00BC2A53" w:rsidRPr="001F3A72" w:rsidRDefault="00BC2A53" w:rsidP="00C1105B">
            <w:pPr>
              <w:spacing w:after="0" w:line="240" w:lineRule="auto"/>
              <w:rPr>
                <w:rFonts w:ascii="Times New Roman" w:hAnsi="Times New Roman"/>
                <w:sz w:val="20"/>
                <w:szCs w:val="20"/>
              </w:rPr>
            </w:pPr>
            <w:r w:rsidRPr="001F3A72">
              <w:rPr>
                <w:rFonts w:ascii="Times New Roman" w:hAnsi="Times New Roman"/>
                <w:sz w:val="20"/>
                <w:szCs w:val="20"/>
              </w:rPr>
              <w:t> </w:t>
            </w:r>
            <w:r w:rsidR="00F958B9" w:rsidRPr="001F3A72">
              <w:rPr>
                <w:rFonts w:ascii="Times New Roman" w:hAnsi="Times New Roman"/>
                <w:sz w:val="20"/>
                <w:szCs w:val="20"/>
              </w:rPr>
              <w:t>В Федеральное агентство воздушного транспорта направлено письмо от 09.09.2022 о возможности переноса лимитов финансовых средств на 2023 год. В настоящее время проектной организацией ООО «АТ-строй» готовится научно-проектная документация по сохранению объекта культурного наследия ручей «Питьевой», продолжается корректировка проектной документации в части разделов по обеспечению сохранности объектов культурного наследия</w:t>
            </w:r>
          </w:p>
        </w:tc>
      </w:tr>
    </w:tbl>
    <w:p w14:paraId="44085494" w14:textId="183B902B" w:rsidR="003A1645" w:rsidRPr="001F3A72" w:rsidRDefault="003A1645" w:rsidP="003A1645">
      <w:pPr>
        <w:spacing w:after="0" w:line="240" w:lineRule="auto"/>
        <w:ind w:firstLine="709"/>
        <w:jc w:val="both"/>
        <w:rPr>
          <w:rFonts w:ascii="Times New Roman" w:hAnsi="Times New Roman"/>
          <w:sz w:val="28"/>
          <w:szCs w:val="28"/>
          <w:highlight w:val="cyan"/>
        </w:rPr>
      </w:pPr>
    </w:p>
    <w:p w14:paraId="462115E5" w14:textId="767B96E3" w:rsidR="008D25E7" w:rsidRPr="001F3A72" w:rsidRDefault="00452663" w:rsidP="005413D7">
      <w:pPr>
        <w:pStyle w:val="2"/>
        <w:spacing w:before="120" w:after="0" w:line="240" w:lineRule="auto"/>
        <w:jc w:val="center"/>
        <w:rPr>
          <w:rFonts w:ascii="Times New Roman" w:hAnsi="Times New Roman"/>
          <w:lang w:val="ru-RU"/>
        </w:rPr>
      </w:pPr>
      <w:bookmarkStart w:id="21" w:name="_Toc121395631"/>
      <w:r w:rsidRPr="001F3A72">
        <w:rPr>
          <w:rFonts w:ascii="Times New Roman" w:hAnsi="Times New Roman"/>
          <w:lang w:val="ru-RU"/>
        </w:rPr>
        <w:t>2</w:t>
      </w:r>
      <w:r w:rsidR="008D25E7" w:rsidRPr="001F3A72">
        <w:rPr>
          <w:rFonts w:ascii="Times New Roman" w:hAnsi="Times New Roman"/>
          <w:lang w:val="ru-RU"/>
        </w:rPr>
        <w:t>.1. Расходы на содержание государственных органов и обеспечение их функций</w:t>
      </w:r>
      <w:bookmarkEnd w:id="16"/>
      <w:bookmarkEnd w:id="17"/>
      <w:bookmarkEnd w:id="18"/>
      <w:bookmarkEnd w:id="21"/>
    </w:p>
    <w:p w14:paraId="7E51C223" w14:textId="540BD06D" w:rsidR="008D25E7" w:rsidRPr="001F3A72" w:rsidRDefault="008D25E7" w:rsidP="00233899">
      <w:pPr>
        <w:spacing w:after="0" w:line="240" w:lineRule="auto"/>
        <w:ind w:firstLine="709"/>
        <w:jc w:val="both"/>
        <w:rPr>
          <w:rFonts w:ascii="Times New Roman" w:hAnsi="Times New Roman"/>
          <w:sz w:val="28"/>
          <w:szCs w:val="28"/>
        </w:rPr>
      </w:pPr>
      <w:r w:rsidRPr="001F3A72">
        <w:rPr>
          <w:rFonts w:ascii="Times New Roman" w:hAnsi="Times New Roman"/>
          <w:sz w:val="28"/>
          <w:szCs w:val="28"/>
        </w:rPr>
        <w:t>Расходы на содержание государственных органов и обеспечение их функций за счет средств областного бюджета (направлени</w:t>
      </w:r>
      <w:r w:rsidR="00C9011A" w:rsidRPr="001F3A72">
        <w:rPr>
          <w:rFonts w:ascii="Times New Roman" w:hAnsi="Times New Roman"/>
          <w:sz w:val="28"/>
          <w:szCs w:val="28"/>
        </w:rPr>
        <w:t>я</w:t>
      </w:r>
      <w:r w:rsidRPr="001F3A72">
        <w:rPr>
          <w:rFonts w:ascii="Times New Roman" w:hAnsi="Times New Roman"/>
          <w:sz w:val="28"/>
          <w:szCs w:val="28"/>
        </w:rPr>
        <w:t xml:space="preserve"> расходов 7001</w:t>
      </w:r>
      <w:r w:rsidR="00C9011A" w:rsidRPr="001F3A72">
        <w:rPr>
          <w:rFonts w:ascii="Times New Roman" w:hAnsi="Times New Roman"/>
          <w:sz w:val="28"/>
          <w:szCs w:val="28"/>
        </w:rPr>
        <w:t>х</w:t>
      </w:r>
      <w:r w:rsidRPr="001F3A72">
        <w:rPr>
          <w:rFonts w:ascii="Times New Roman" w:hAnsi="Times New Roman"/>
          <w:sz w:val="28"/>
          <w:szCs w:val="28"/>
        </w:rPr>
        <w:t xml:space="preserve">) </w:t>
      </w:r>
      <w:r w:rsidR="00A8307A" w:rsidRPr="001F3A72">
        <w:rPr>
          <w:rFonts w:ascii="Times New Roman" w:hAnsi="Times New Roman"/>
          <w:sz w:val="28"/>
          <w:szCs w:val="28"/>
        </w:rPr>
        <w:t xml:space="preserve">за </w:t>
      </w:r>
      <w:r w:rsidR="00C9011A" w:rsidRPr="001F3A72">
        <w:rPr>
          <w:rFonts w:ascii="Times New Roman" w:hAnsi="Times New Roman"/>
          <w:sz w:val="28"/>
          <w:szCs w:val="28"/>
        </w:rPr>
        <w:t>9</w:t>
      </w:r>
      <w:r w:rsidRPr="001F3A72">
        <w:rPr>
          <w:rFonts w:ascii="Times New Roman" w:hAnsi="Times New Roman"/>
          <w:sz w:val="28"/>
          <w:szCs w:val="28"/>
        </w:rPr>
        <w:t xml:space="preserve"> месяцев 202</w:t>
      </w:r>
      <w:r w:rsidR="00127751" w:rsidRPr="001F3A72">
        <w:rPr>
          <w:rFonts w:ascii="Times New Roman" w:hAnsi="Times New Roman"/>
          <w:sz w:val="28"/>
          <w:szCs w:val="28"/>
        </w:rPr>
        <w:t>2</w:t>
      </w:r>
      <w:r w:rsidRPr="001F3A72">
        <w:rPr>
          <w:rFonts w:ascii="Times New Roman" w:hAnsi="Times New Roman"/>
          <w:sz w:val="28"/>
          <w:szCs w:val="28"/>
        </w:rPr>
        <w:t xml:space="preserve"> года составили </w:t>
      </w:r>
      <w:r w:rsidR="00127751" w:rsidRPr="001F3A72">
        <w:rPr>
          <w:rFonts w:ascii="Times New Roman" w:hAnsi="Times New Roman"/>
          <w:sz w:val="28"/>
          <w:szCs w:val="28"/>
        </w:rPr>
        <w:t>1</w:t>
      </w:r>
      <w:r w:rsidR="006D6C66" w:rsidRPr="001F3A72">
        <w:rPr>
          <w:rFonts w:ascii="Times New Roman" w:hAnsi="Times New Roman"/>
          <w:sz w:val="28"/>
          <w:szCs w:val="28"/>
        </w:rPr>
        <w:t> </w:t>
      </w:r>
      <w:r w:rsidR="00C9011A" w:rsidRPr="001F3A72">
        <w:rPr>
          <w:rFonts w:ascii="Times New Roman" w:hAnsi="Times New Roman"/>
          <w:sz w:val="28"/>
          <w:szCs w:val="28"/>
        </w:rPr>
        <w:t>62</w:t>
      </w:r>
      <w:r w:rsidR="006D6C66" w:rsidRPr="001F3A72">
        <w:rPr>
          <w:rFonts w:ascii="Times New Roman" w:hAnsi="Times New Roman"/>
          <w:sz w:val="28"/>
          <w:szCs w:val="28"/>
        </w:rPr>
        <w:t>9,6</w:t>
      </w:r>
      <w:r w:rsidRPr="001F3A72">
        <w:rPr>
          <w:rFonts w:ascii="Times New Roman" w:hAnsi="Times New Roman"/>
          <w:sz w:val="28"/>
          <w:szCs w:val="28"/>
        </w:rPr>
        <w:t xml:space="preserve"> млн.руб., </w:t>
      </w:r>
      <w:r w:rsidR="00127751" w:rsidRPr="001F3A72">
        <w:rPr>
          <w:rFonts w:ascii="Times New Roman" w:hAnsi="Times New Roman"/>
          <w:sz w:val="28"/>
          <w:szCs w:val="28"/>
        </w:rPr>
        <w:t xml:space="preserve">в том числе </w:t>
      </w:r>
      <w:r w:rsidRPr="001F3A72">
        <w:rPr>
          <w:rFonts w:ascii="Times New Roman" w:hAnsi="Times New Roman"/>
          <w:sz w:val="28"/>
          <w:szCs w:val="28"/>
        </w:rPr>
        <w:t xml:space="preserve">на выплаты персоналу – </w:t>
      </w:r>
      <w:r w:rsidR="009B1C8A" w:rsidRPr="001F3A72">
        <w:rPr>
          <w:rFonts w:ascii="Times New Roman" w:hAnsi="Times New Roman"/>
          <w:sz w:val="28"/>
          <w:szCs w:val="28"/>
        </w:rPr>
        <w:t>1 515,6</w:t>
      </w:r>
      <w:r w:rsidRPr="001F3A72">
        <w:rPr>
          <w:rFonts w:ascii="Times New Roman" w:hAnsi="Times New Roman"/>
          <w:sz w:val="28"/>
          <w:szCs w:val="28"/>
        </w:rPr>
        <w:t xml:space="preserve"> млн.руб., закупку товаров, работ и услуг – </w:t>
      </w:r>
      <w:r w:rsidR="009B1C8A" w:rsidRPr="001F3A72">
        <w:rPr>
          <w:rFonts w:ascii="Times New Roman" w:hAnsi="Times New Roman"/>
          <w:sz w:val="28"/>
          <w:szCs w:val="28"/>
        </w:rPr>
        <w:t>111,2</w:t>
      </w:r>
      <w:r w:rsidRPr="001F3A72">
        <w:rPr>
          <w:rFonts w:ascii="Times New Roman" w:hAnsi="Times New Roman"/>
          <w:sz w:val="28"/>
          <w:szCs w:val="28"/>
        </w:rPr>
        <w:t xml:space="preserve"> млн.руб. и </w:t>
      </w:r>
      <w:r w:rsidR="00127751" w:rsidRPr="001F3A72">
        <w:rPr>
          <w:rFonts w:ascii="Times New Roman" w:hAnsi="Times New Roman"/>
          <w:sz w:val="28"/>
          <w:szCs w:val="28"/>
        </w:rPr>
        <w:t xml:space="preserve">оплату </w:t>
      </w:r>
      <w:r w:rsidRPr="001F3A72">
        <w:rPr>
          <w:rFonts w:ascii="Times New Roman" w:hAnsi="Times New Roman"/>
          <w:sz w:val="28"/>
          <w:szCs w:val="28"/>
        </w:rPr>
        <w:t>прочи</w:t>
      </w:r>
      <w:r w:rsidR="00127751" w:rsidRPr="001F3A72">
        <w:rPr>
          <w:rFonts w:ascii="Times New Roman" w:hAnsi="Times New Roman"/>
          <w:sz w:val="28"/>
          <w:szCs w:val="28"/>
        </w:rPr>
        <w:t>х</w:t>
      </w:r>
      <w:r w:rsidRPr="001F3A72">
        <w:rPr>
          <w:rFonts w:ascii="Times New Roman" w:hAnsi="Times New Roman"/>
          <w:sz w:val="28"/>
          <w:szCs w:val="28"/>
        </w:rPr>
        <w:t xml:space="preserve"> расход</w:t>
      </w:r>
      <w:r w:rsidR="00127751" w:rsidRPr="001F3A72">
        <w:rPr>
          <w:rFonts w:ascii="Times New Roman" w:hAnsi="Times New Roman"/>
          <w:sz w:val="28"/>
          <w:szCs w:val="28"/>
        </w:rPr>
        <w:t>ов</w:t>
      </w:r>
      <w:r w:rsidRPr="001F3A72">
        <w:rPr>
          <w:rFonts w:ascii="Times New Roman" w:hAnsi="Times New Roman"/>
          <w:sz w:val="28"/>
          <w:szCs w:val="28"/>
        </w:rPr>
        <w:t xml:space="preserve"> – </w:t>
      </w:r>
      <w:r w:rsidR="009B1C8A" w:rsidRPr="001F3A72">
        <w:rPr>
          <w:rFonts w:ascii="Times New Roman" w:hAnsi="Times New Roman"/>
          <w:sz w:val="28"/>
          <w:szCs w:val="28"/>
        </w:rPr>
        <w:t>2,8</w:t>
      </w:r>
      <w:r w:rsidRPr="001F3A72">
        <w:rPr>
          <w:rFonts w:ascii="Times New Roman" w:hAnsi="Times New Roman"/>
          <w:sz w:val="28"/>
          <w:szCs w:val="28"/>
        </w:rPr>
        <w:t xml:space="preserve"> млн.руб.</w:t>
      </w:r>
    </w:p>
    <w:p w14:paraId="2191B1A7" w14:textId="32AF6821" w:rsidR="008D25E7" w:rsidRPr="001F3A72" w:rsidRDefault="008D25E7" w:rsidP="00F50A69">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сравнении с аналогичным периодом прошлого года рост </w:t>
      </w:r>
      <w:r w:rsidR="00F50A69" w:rsidRPr="001F3A72">
        <w:rPr>
          <w:rFonts w:ascii="Times New Roman" w:hAnsi="Times New Roman"/>
          <w:sz w:val="28"/>
          <w:szCs w:val="28"/>
        </w:rPr>
        <w:t xml:space="preserve">указанных расходов </w:t>
      </w:r>
      <w:r w:rsidRPr="001F3A72">
        <w:rPr>
          <w:rFonts w:ascii="Times New Roman" w:hAnsi="Times New Roman"/>
          <w:sz w:val="28"/>
          <w:szCs w:val="28"/>
        </w:rPr>
        <w:t xml:space="preserve">составил </w:t>
      </w:r>
      <w:r w:rsidR="009B1C8A" w:rsidRPr="001F3A72">
        <w:rPr>
          <w:rFonts w:ascii="Times New Roman" w:hAnsi="Times New Roman"/>
          <w:sz w:val="28"/>
          <w:szCs w:val="28"/>
        </w:rPr>
        <w:t>163,4</w:t>
      </w:r>
      <w:r w:rsidRPr="001F3A72">
        <w:rPr>
          <w:rFonts w:ascii="Times New Roman" w:hAnsi="Times New Roman"/>
          <w:sz w:val="28"/>
          <w:szCs w:val="28"/>
        </w:rPr>
        <w:t xml:space="preserve"> млн.руб. или </w:t>
      </w:r>
      <w:r w:rsidR="009B1C8A" w:rsidRPr="001F3A72">
        <w:rPr>
          <w:rFonts w:ascii="Times New Roman" w:hAnsi="Times New Roman"/>
          <w:sz w:val="28"/>
          <w:szCs w:val="28"/>
        </w:rPr>
        <w:t>на 11,2</w:t>
      </w:r>
      <w:r w:rsidR="00ED0BEB" w:rsidRPr="001F3A72">
        <w:rPr>
          <w:rFonts w:ascii="Times New Roman" w:hAnsi="Times New Roman"/>
          <w:sz w:val="28"/>
          <w:szCs w:val="28"/>
        </w:rPr>
        <w:t xml:space="preserve"> </w:t>
      </w:r>
      <w:r w:rsidRPr="001F3A72">
        <w:rPr>
          <w:rFonts w:ascii="Times New Roman" w:hAnsi="Times New Roman"/>
          <w:sz w:val="28"/>
          <w:szCs w:val="28"/>
        </w:rPr>
        <w:t>%.</w:t>
      </w:r>
    </w:p>
    <w:p w14:paraId="6D590DBC" w14:textId="4FB8AB73" w:rsidR="008D25E7" w:rsidRPr="001F3A72" w:rsidRDefault="008D25E7" w:rsidP="00605127">
      <w:pPr>
        <w:spacing w:after="0" w:line="240" w:lineRule="auto"/>
        <w:ind w:firstLine="709"/>
        <w:jc w:val="both"/>
        <w:rPr>
          <w:rFonts w:ascii="Times New Roman" w:hAnsi="Times New Roman"/>
          <w:sz w:val="28"/>
          <w:szCs w:val="28"/>
        </w:rPr>
      </w:pPr>
      <w:r w:rsidRPr="001F3A72">
        <w:rPr>
          <w:rFonts w:ascii="Times New Roman" w:hAnsi="Times New Roman"/>
          <w:sz w:val="28"/>
          <w:szCs w:val="28"/>
        </w:rPr>
        <w:t>Удельный вес расходов на содержание государственных органов и обеспечение их функций в общей сумме расходов областного бюджета составляет 1,</w:t>
      </w:r>
      <w:r w:rsidR="00605127" w:rsidRPr="001F3A72">
        <w:rPr>
          <w:rFonts w:ascii="Times New Roman" w:hAnsi="Times New Roman"/>
          <w:sz w:val="28"/>
          <w:szCs w:val="28"/>
        </w:rPr>
        <w:t>6</w:t>
      </w:r>
      <w:r w:rsidRPr="001F3A72">
        <w:rPr>
          <w:rFonts w:ascii="Times New Roman" w:hAnsi="Times New Roman"/>
          <w:sz w:val="28"/>
          <w:szCs w:val="28"/>
        </w:rPr>
        <w:t xml:space="preserve"> %.</w:t>
      </w:r>
    </w:p>
    <w:p w14:paraId="0C70DCBC" w14:textId="3018DEC8" w:rsidR="008D25E7" w:rsidRPr="001F3A72" w:rsidRDefault="008D25E7" w:rsidP="002938E1">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Основную долю занимают расходы по разделу «Общегосударственные вопросы»</w:t>
      </w:r>
      <w:r w:rsidR="00EB6511" w:rsidRPr="001F3A72">
        <w:rPr>
          <w:rFonts w:ascii="Times New Roman" w:hAnsi="Times New Roman"/>
          <w:sz w:val="28"/>
          <w:szCs w:val="28"/>
        </w:rPr>
        <w:t>,</w:t>
      </w:r>
      <w:r w:rsidRPr="001F3A72">
        <w:rPr>
          <w:rFonts w:ascii="Times New Roman" w:hAnsi="Times New Roman"/>
          <w:sz w:val="28"/>
          <w:szCs w:val="28"/>
        </w:rPr>
        <w:t xml:space="preserve"> </w:t>
      </w:r>
      <w:r w:rsidR="00EB6511" w:rsidRPr="001F3A72">
        <w:rPr>
          <w:rFonts w:ascii="Times New Roman" w:hAnsi="Times New Roman"/>
          <w:sz w:val="28"/>
          <w:szCs w:val="28"/>
        </w:rPr>
        <w:t>которые</w:t>
      </w:r>
      <w:r w:rsidRPr="001F3A72">
        <w:rPr>
          <w:rFonts w:ascii="Times New Roman" w:hAnsi="Times New Roman"/>
          <w:sz w:val="28"/>
          <w:szCs w:val="28"/>
        </w:rPr>
        <w:t xml:space="preserve"> составляют </w:t>
      </w:r>
      <w:r w:rsidR="00605127" w:rsidRPr="001F3A72">
        <w:rPr>
          <w:rFonts w:ascii="Times New Roman" w:hAnsi="Times New Roman"/>
          <w:sz w:val="28"/>
          <w:szCs w:val="28"/>
        </w:rPr>
        <w:t>5</w:t>
      </w:r>
      <w:r w:rsidR="00EB6511" w:rsidRPr="001F3A72">
        <w:rPr>
          <w:rFonts w:ascii="Times New Roman" w:hAnsi="Times New Roman"/>
          <w:sz w:val="28"/>
          <w:szCs w:val="28"/>
        </w:rPr>
        <w:t>7,5</w:t>
      </w:r>
      <w:r w:rsidRPr="001F3A72">
        <w:rPr>
          <w:rFonts w:ascii="Times New Roman" w:hAnsi="Times New Roman"/>
          <w:sz w:val="28"/>
          <w:szCs w:val="28"/>
        </w:rPr>
        <w:t xml:space="preserve"> % в общей сумме расходов на содержание государственных органов и обеспечение их функций, </w:t>
      </w:r>
      <w:r w:rsidR="008A7584" w:rsidRPr="001F3A72">
        <w:rPr>
          <w:rFonts w:ascii="Times New Roman" w:hAnsi="Times New Roman"/>
          <w:sz w:val="28"/>
          <w:szCs w:val="28"/>
        </w:rPr>
        <w:t xml:space="preserve">а также </w:t>
      </w:r>
      <w:r w:rsidRPr="001F3A72">
        <w:rPr>
          <w:rFonts w:ascii="Times New Roman" w:hAnsi="Times New Roman"/>
          <w:sz w:val="28"/>
          <w:szCs w:val="28"/>
        </w:rPr>
        <w:t>по разделу «Национальная экономика» – 2</w:t>
      </w:r>
      <w:r w:rsidR="00C17054" w:rsidRPr="001F3A72">
        <w:rPr>
          <w:rFonts w:ascii="Times New Roman" w:hAnsi="Times New Roman"/>
          <w:sz w:val="28"/>
          <w:szCs w:val="28"/>
        </w:rPr>
        <w:t>7,7</w:t>
      </w:r>
      <w:r w:rsidRPr="001F3A72">
        <w:rPr>
          <w:rFonts w:ascii="Times New Roman" w:hAnsi="Times New Roman"/>
          <w:sz w:val="28"/>
          <w:szCs w:val="28"/>
        </w:rPr>
        <w:t xml:space="preserve"> %.</w:t>
      </w:r>
    </w:p>
    <w:p w14:paraId="60D0E073" w14:textId="155C85EB" w:rsidR="008D25E7" w:rsidRPr="001F3A72" w:rsidRDefault="008D25E7" w:rsidP="00BC3DE0">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Расходы на содержание государственных органов </w:t>
      </w:r>
      <w:r w:rsidR="00882FC0" w:rsidRPr="001F3A72">
        <w:rPr>
          <w:rFonts w:ascii="Times New Roman" w:hAnsi="Times New Roman"/>
          <w:sz w:val="28"/>
          <w:szCs w:val="28"/>
        </w:rPr>
        <w:t>на 93,0 %</w:t>
      </w:r>
      <w:r w:rsidRPr="001F3A72">
        <w:rPr>
          <w:rFonts w:ascii="Times New Roman" w:hAnsi="Times New Roman"/>
          <w:sz w:val="28"/>
          <w:szCs w:val="28"/>
        </w:rPr>
        <w:t xml:space="preserve"> обеспечены расходами на выплаты персоналу, в которые включаются расходы на выплату денежного содержания (денежного вознаграждения, заработной платы), с учетом страховых взносов в государственные внебюджетные фонды, а также расходы на служебные командировки и иные выплаты.</w:t>
      </w:r>
    </w:p>
    <w:p w14:paraId="483F98E8" w14:textId="0D5FAD32" w:rsidR="008D25E7" w:rsidRPr="001F3A72" w:rsidRDefault="00023129" w:rsidP="00BC3DE0">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разрезе</w:t>
      </w:r>
      <w:r w:rsidR="008D25E7" w:rsidRPr="001F3A72">
        <w:rPr>
          <w:rFonts w:ascii="Times New Roman" w:hAnsi="Times New Roman"/>
          <w:sz w:val="28"/>
          <w:szCs w:val="28"/>
        </w:rPr>
        <w:t xml:space="preserve"> раздел</w:t>
      </w:r>
      <w:r w:rsidRPr="001F3A72">
        <w:rPr>
          <w:rFonts w:ascii="Times New Roman" w:hAnsi="Times New Roman"/>
          <w:sz w:val="28"/>
          <w:szCs w:val="28"/>
        </w:rPr>
        <w:t>ов</w:t>
      </w:r>
      <w:r w:rsidR="008D25E7" w:rsidRPr="001F3A72">
        <w:rPr>
          <w:rFonts w:ascii="Times New Roman" w:hAnsi="Times New Roman"/>
          <w:sz w:val="28"/>
          <w:szCs w:val="28"/>
        </w:rPr>
        <w:t xml:space="preserve"> и подраздел</w:t>
      </w:r>
      <w:r w:rsidRPr="001F3A72">
        <w:rPr>
          <w:rFonts w:ascii="Times New Roman" w:hAnsi="Times New Roman"/>
          <w:sz w:val="28"/>
          <w:szCs w:val="28"/>
        </w:rPr>
        <w:t>ов</w:t>
      </w:r>
      <w:r w:rsidR="008D25E7" w:rsidRPr="001F3A72">
        <w:rPr>
          <w:rFonts w:ascii="Times New Roman" w:hAnsi="Times New Roman"/>
          <w:sz w:val="28"/>
          <w:szCs w:val="28"/>
        </w:rPr>
        <w:t xml:space="preserve"> классификации расходов областного бюджета на содержание государственных органов и обеспечение их функций за </w:t>
      </w:r>
      <w:r w:rsidR="00620DEF" w:rsidRPr="001F3A72">
        <w:rPr>
          <w:rFonts w:ascii="Times New Roman" w:hAnsi="Times New Roman"/>
          <w:sz w:val="28"/>
          <w:szCs w:val="28"/>
        </w:rPr>
        <w:t>9</w:t>
      </w:r>
      <w:r w:rsidR="008D25E7" w:rsidRPr="001F3A72">
        <w:rPr>
          <w:rFonts w:ascii="Times New Roman" w:hAnsi="Times New Roman"/>
          <w:sz w:val="28"/>
          <w:szCs w:val="28"/>
        </w:rPr>
        <w:t xml:space="preserve"> месяцев 202</w:t>
      </w:r>
      <w:r w:rsidR="00BC3DE0" w:rsidRPr="001F3A72">
        <w:rPr>
          <w:rFonts w:ascii="Times New Roman" w:hAnsi="Times New Roman"/>
          <w:sz w:val="28"/>
          <w:szCs w:val="28"/>
        </w:rPr>
        <w:t>1</w:t>
      </w:r>
      <w:r w:rsidR="008D25E7" w:rsidRPr="001F3A72">
        <w:rPr>
          <w:rFonts w:ascii="Times New Roman" w:hAnsi="Times New Roman"/>
          <w:sz w:val="28"/>
          <w:szCs w:val="28"/>
        </w:rPr>
        <w:t xml:space="preserve"> и 202</w:t>
      </w:r>
      <w:r w:rsidR="00BC3DE0" w:rsidRPr="001F3A72">
        <w:rPr>
          <w:rFonts w:ascii="Times New Roman" w:hAnsi="Times New Roman"/>
          <w:sz w:val="28"/>
          <w:szCs w:val="28"/>
        </w:rPr>
        <w:t>2</w:t>
      </w:r>
      <w:r w:rsidR="008D25E7" w:rsidRPr="001F3A72">
        <w:rPr>
          <w:rFonts w:ascii="Times New Roman" w:hAnsi="Times New Roman"/>
          <w:sz w:val="28"/>
          <w:szCs w:val="28"/>
        </w:rPr>
        <w:t xml:space="preserve"> годов представлены в приложении № </w:t>
      </w:r>
      <w:r w:rsidR="003602C6" w:rsidRPr="001F3A72">
        <w:rPr>
          <w:rFonts w:ascii="Times New Roman" w:hAnsi="Times New Roman"/>
          <w:sz w:val="28"/>
          <w:szCs w:val="28"/>
        </w:rPr>
        <w:t>3</w:t>
      </w:r>
      <w:r w:rsidR="000520D5" w:rsidRPr="001F3A72">
        <w:rPr>
          <w:rFonts w:ascii="Times New Roman" w:hAnsi="Times New Roman"/>
          <w:sz w:val="28"/>
          <w:szCs w:val="28"/>
        </w:rPr>
        <w:t xml:space="preserve"> </w:t>
      </w:r>
      <w:r w:rsidR="008D25E7" w:rsidRPr="001F3A72">
        <w:rPr>
          <w:rFonts w:ascii="Times New Roman" w:hAnsi="Times New Roman"/>
          <w:sz w:val="28"/>
          <w:szCs w:val="28"/>
        </w:rPr>
        <w:t>к настоящему заключению</w:t>
      </w:r>
    </w:p>
    <w:p w14:paraId="2D149FDA" w14:textId="77777777" w:rsidR="00801C16" w:rsidRPr="001F3A72" w:rsidRDefault="008D25E7" w:rsidP="00932C1D">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Наибольший рост расходов за отчетный период на содержание государственных органов </w:t>
      </w:r>
      <w:r w:rsidR="00AE4D63" w:rsidRPr="001F3A72">
        <w:rPr>
          <w:rFonts w:ascii="Times New Roman" w:hAnsi="Times New Roman"/>
          <w:sz w:val="28"/>
          <w:szCs w:val="28"/>
        </w:rPr>
        <w:t>в суммовом выражении по</w:t>
      </w:r>
      <w:r w:rsidRPr="001F3A72">
        <w:rPr>
          <w:rFonts w:ascii="Times New Roman" w:hAnsi="Times New Roman"/>
          <w:sz w:val="28"/>
          <w:szCs w:val="28"/>
        </w:rPr>
        <w:t xml:space="preserve"> сравнени</w:t>
      </w:r>
      <w:r w:rsidR="00AE4D63" w:rsidRPr="001F3A72">
        <w:rPr>
          <w:rFonts w:ascii="Times New Roman" w:hAnsi="Times New Roman"/>
          <w:sz w:val="28"/>
          <w:szCs w:val="28"/>
        </w:rPr>
        <w:t>ю</w:t>
      </w:r>
      <w:r w:rsidRPr="001F3A72">
        <w:rPr>
          <w:rFonts w:ascii="Times New Roman" w:hAnsi="Times New Roman"/>
          <w:sz w:val="28"/>
          <w:szCs w:val="28"/>
        </w:rPr>
        <w:t xml:space="preserve"> с аналогичным периодом 202</w:t>
      </w:r>
      <w:r w:rsidR="00AE4D63" w:rsidRPr="001F3A72">
        <w:rPr>
          <w:rFonts w:ascii="Times New Roman" w:hAnsi="Times New Roman"/>
          <w:sz w:val="28"/>
          <w:szCs w:val="28"/>
        </w:rPr>
        <w:t>1</w:t>
      </w:r>
      <w:r w:rsidRPr="001F3A72">
        <w:rPr>
          <w:rFonts w:ascii="Times New Roman" w:hAnsi="Times New Roman"/>
          <w:sz w:val="28"/>
          <w:szCs w:val="28"/>
        </w:rPr>
        <w:t xml:space="preserve"> года приходится на</w:t>
      </w:r>
      <w:r w:rsidR="00801C16" w:rsidRPr="001F3A72">
        <w:rPr>
          <w:rFonts w:ascii="Times New Roman" w:hAnsi="Times New Roman"/>
          <w:sz w:val="28"/>
          <w:szCs w:val="28"/>
        </w:rPr>
        <w:t>:</w:t>
      </w:r>
    </w:p>
    <w:p w14:paraId="06E70EA5" w14:textId="77777777" w:rsidR="00EB2D67" w:rsidRPr="001F3A72" w:rsidRDefault="008D25E7" w:rsidP="00801C16">
      <w:pPr>
        <w:pStyle w:val="a7"/>
        <w:numPr>
          <w:ilvl w:val="0"/>
          <w:numId w:val="28"/>
        </w:numPr>
        <w:ind w:left="0" w:firstLine="698"/>
        <w:jc w:val="both"/>
        <w:rPr>
          <w:sz w:val="28"/>
          <w:szCs w:val="28"/>
        </w:rPr>
      </w:pPr>
      <w:r w:rsidRPr="001F3A72">
        <w:rPr>
          <w:sz w:val="28"/>
          <w:szCs w:val="28"/>
        </w:rPr>
        <w:t>раздел 01 «</w:t>
      </w:r>
      <w:r w:rsidR="00AE4D63" w:rsidRPr="001F3A72">
        <w:rPr>
          <w:sz w:val="28"/>
          <w:szCs w:val="28"/>
        </w:rPr>
        <w:t>О</w:t>
      </w:r>
      <w:r w:rsidR="009B2B8F" w:rsidRPr="001F3A72">
        <w:rPr>
          <w:sz w:val="28"/>
          <w:szCs w:val="28"/>
        </w:rPr>
        <w:t>бщегосударственные вопросы</w:t>
      </w:r>
      <w:r w:rsidRPr="001F3A72">
        <w:rPr>
          <w:sz w:val="28"/>
          <w:szCs w:val="28"/>
        </w:rPr>
        <w:t>»</w:t>
      </w:r>
      <w:r w:rsidR="00801C16" w:rsidRPr="001F3A72">
        <w:rPr>
          <w:sz w:val="28"/>
          <w:szCs w:val="28"/>
        </w:rPr>
        <w:t xml:space="preserve">: 69,2 млн.руб. или на 8,0 %, из них по подразделу 0113 «Другие общегосударственные вопросы» рост составил </w:t>
      </w:r>
      <w:r w:rsidR="00EB2D67" w:rsidRPr="001F3A72">
        <w:rPr>
          <w:sz w:val="28"/>
          <w:szCs w:val="28"/>
        </w:rPr>
        <w:t>26,0 млн.руб. (+15,5 %);</w:t>
      </w:r>
    </w:p>
    <w:p w14:paraId="4AD9E328" w14:textId="5DA4FD31" w:rsidR="008D25E7" w:rsidRPr="001F3A72" w:rsidRDefault="00EB2D67" w:rsidP="00801C16">
      <w:pPr>
        <w:pStyle w:val="a7"/>
        <w:numPr>
          <w:ilvl w:val="0"/>
          <w:numId w:val="28"/>
        </w:numPr>
        <w:ind w:left="0" w:firstLine="698"/>
        <w:jc w:val="both"/>
        <w:rPr>
          <w:sz w:val="28"/>
          <w:szCs w:val="28"/>
        </w:rPr>
      </w:pPr>
      <w:r w:rsidRPr="001F3A72">
        <w:rPr>
          <w:sz w:val="28"/>
          <w:szCs w:val="28"/>
        </w:rPr>
        <w:t>раздел 04 «Национальная экономика»: 68,5 млн.руб., из них по подразделу 0401 «</w:t>
      </w:r>
      <w:r w:rsidR="00323AD8" w:rsidRPr="001F3A72">
        <w:rPr>
          <w:sz w:val="28"/>
          <w:szCs w:val="28"/>
        </w:rPr>
        <w:t>Общеэкономические вопросы</w:t>
      </w:r>
      <w:r w:rsidR="008D25E7" w:rsidRPr="001F3A72">
        <w:rPr>
          <w:sz w:val="28"/>
          <w:szCs w:val="28"/>
        </w:rPr>
        <w:t xml:space="preserve">» </w:t>
      </w:r>
      <w:r w:rsidR="009F7E7C" w:rsidRPr="001F3A72">
        <w:rPr>
          <w:sz w:val="28"/>
          <w:szCs w:val="28"/>
        </w:rPr>
        <w:t>расходы увеличились на 36,7 % или на 19,7 млн.руб.</w:t>
      </w:r>
    </w:p>
    <w:p w14:paraId="23EC5E6F" w14:textId="13352201" w:rsidR="008D25E7" w:rsidRPr="001F3A72" w:rsidRDefault="00AB2AC2" w:rsidP="00A80AD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целом увеличение расходов на содержание государственных органов </w:t>
      </w:r>
      <w:r w:rsidR="00A91455" w:rsidRPr="001F3A72">
        <w:rPr>
          <w:rFonts w:ascii="Times New Roman" w:hAnsi="Times New Roman"/>
          <w:sz w:val="28"/>
          <w:szCs w:val="28"/>
        </w:rPr>
        <w:t xml:space="preserve">по отношению к январю – сентябрю 2021 года </w:t>
      </w:r>
      <w:r w:rsidR="008D25E7" w:rsidRPr="001F3A72">
        <w:rPr>
          <w:rFonts w:ascii="Times New Roman" w:hAnsi="Times New Roman"/>
          <w:sz w:val="28"/>
          <w:szCs w:val="28"/>
        </w:rPr>
        <w:t xml:space="preserve">обусловлен </w:t>
      </w:r>
      <w:r w:rsidRPr="001F3A72">
        <w:rPr>
          <w:rFonts w:ascii="Times New Roman" w:hAnsi="Times New Roman"/>
          <w:sz w:val="28"/>
          <w:szCs w:val="28"/>
        </w:rPr>
        <w:t>изменением</w:t>
      </w:r>
      <w:r w:rsidR="008D25E7" w:rsidRPr="001F3A72">
        <w:rPr>
          <w:rFonts w:ascii="Times New Roman" w:hAnsi="Times New Roman"/>
          <w:sz w:val="28"/>
          <w:szCs w:val="28"/>
        </w:rPr>
        <w:t xml:space="preserve"> штатной численности </w:t>
      </w:r>
      <w:r w:rsidR="00A80AD3" w:rsidRPr="001F3A72">
        <w:rPr>
          <w:rFonts w:ascii="Times New Roman" w:hAnsi="Times New Roman"/>
          <w:sz w:val="28"/>
          <w:szCs w:val="28"/>
        </w:rPr>
        <w:t>отдельных органов государственной власти Архангельской области, выплатой заработной платы за</w:t>
      </w:r>
      <w:r w:rsidR="00A91455" w:rsidRPr="001F3A72">
        <w:rPr>
          <w:rFonts w:ascii="Times New Roman" w:hAnsi="Times New Roman"/>
          <w:sz w:val="28"/>
          <w:szCs w:val="28"/>
        </w:rPr>
        <w:t xml:space="preserve"> сентябрь</w:t>
      </w:r>
      <w:r w:rsidR="004B4A0A" w:rsidRPr="001F3A72">
        <w:rPr>
          <w:rFonts w:ascii="Times New Roman" w:hAnsi="Times New Roman"/>
          <w:sz w:val="28"/>
          <w:szCs w:val="28"/>
        </w:rPr>
        <w:t xml:space="preserve"> в </w:t>
      </w:r>
      <w:r w:rsidR="00A91455" w:rsidRPr="001F3A72">
        <w:rPr>
          <w:rFonts w:ascii="Times New Roman" w:hAnsi="Times New Roman"/>
          <w:sz w:val="28"/>
          <w:szCs w:val="28"/>
        </w:rPr>
        <w:t>сентябре</w:t>
      </w:r>
      <w:r w:rsidR="004B4A0A" w:rsidRPr="001F3A72">
        <w:rPr>
          <w:rFonts w:ascii="Times New Roman" w:hAnsi="Times New Roman"/>
          <w:sz w:val="28"/>
          <w:szCs w:val="28"/>
        </w:rPr>
        <w:t xml:space="preserve"> 202</w:t>
      </w:r>
      <w:r w:rsidR="00C7599F" w:rsidRPr="001F3A72">
        <w:rPr>
          <w:rFonts w:ascii="Times New Roman" w:hAnsi="Times New Roman"/>
          <w:sz w:val="28"/>
          <w:szCs w:val="28"/>
        </w:rPr>
        <w:t>2</w:t>
      </w:r>
      <w:r w:rsidR="004B4A0A" w:rsidRPr="001F3A72">
        <w:rPr>
          <w:rFonts w:ascii="Times New Roman" w:hAnsi="Times New Roman"/>
          <w:sz w:val="28"/>
          <w:szCs w:val="28"/>
        </w:rPr>
        <w:t xml:space="preserve"> года, выплатами компенсаций за неиспользованный отпуск, в том числе в связи с увольнением и выходом на пенсию</w:t>
      </w:r>
      <w:r w:rsidR="006D5F18" w:rsidRPr="001F3A72">
        <w:rPr>
          <w:rFonts w:ascii="Times New Roman" w:hAnsi="Times New Roman"/>
          <w:sz w:val="28"/>
          <w:szCs w:val="28"/>
        </w:rPr>
        <w:t xml:space="preserve">, </w:t>
      </w:r>
      <w:r w:rsidR="00A1362B" w:rsidRPr="001F3A72">
        <w:rPr>
          <w:rFonts w:ascii="Times New Roman" w:hAnsi="Times New Roman"/>
          <w:sz w:val="28"/>
          <w:szCs w:val="28"/>
        </w:rPr>
        <w:t xml:space="preserve">изменением </w:t>
      </w:r>
      <w:r w:rsidR="00B93F9E" w:rsidRPr="001F3A72">
        <w:rPr>
          <w:rFonts w:ascii="Times New Roman" w:hAnsi="Times New Roman"/>
          <w:sz w:val="28"/>
          <w:szCs w:val="28"/>
        </w:rPr>
        <w:t xml:space="preserve">порядка оплаты труда государственных гражданских служащих Архангельской области в соответствии с указом Губернатора Архангельской области от 11.07.2022 № 86-у, </w:t>
      </w:r>
      <w:r w:rsidR="006D5F18" w:rsidRPr="001F3A72">
        <w:rPr>
          <w:rFonts w:ascii="Times New Roman" w:hAnsi="Times New Roman"/>
          <w:sz w:val="28"/>
          <w:szCs w:val="28"/>
        </w:rPr>
        <w:t>а также удорожанием стоимости закупаемых для государственных нужд товаров, работ и услуг.</w:t>
      </w:r>
    </w:p>
    <w:p w14:paraId="436E7852" w14:textId="4F521041" w:rsidR="00042F73" w:rsidRPr="001F3A72" w:rsidRDefault="00042F73" w:rsidP="00042F73">
      <w:pPr>
        <w:pStyle w:val="2"/>
        <w:spacing w:before="120" w:after="0" w:line="240" w:lineRule="auto"/>
        <w:jc w:val="center"/>
        <w:rPr>
          <w:rFonts w:ascii="Times New Roman" w:hAnsi="Times New Roman"/>
          <w:lang w:val="ru-RU"/>
        </w:rPr>
      </w:pPr>
      <w:bookmarkStart w:id="22" w:name="_Toc121395632"/>
      <w:r w:rsidRPr="001F3A72">
        <w:rPr>
          <w:rFonts w:ascii="Times New Roman" w:hAnsi="Times New Roman"/>
          <w:lang w:val="ru-RU"/>
        </w:rPr>
        <w:t xml:space="preserve">2.2. Расходы за счет средств резервного фонда Правительства Архангельской области за </w:t>
      </w:r>
      <w:r w:rsidR="005365ED" w:rsidRPr="001F3A72">
        <w:rPr>
          <w:rFonts w:ascii="Times New Roman" w:hAnsi="Times New Roman"/>
          <w:lang w:val="ru-RU"/>
        </w:rPr>
        <w:t>9</w:t>
      </w:r>
      <w:r w:rsidRPr="001F3A72">
        <w:rPr>
          <w:rFonts w:ascii="Times New Roman" w:hAnsi="Times New Roman"/>
          <w:lang w:val="ru-RU"/>
        </w:rPr>
        <w:t xml:space="preserve"> </w:t>
      </w:r>
      <w:r w:rsidR="005365ED" w:rsidRPr="001F3A72">
        <w:rPr>
          <w:rFonts w:ascii="Times New Roman" w:hAnsi="Times New Roman"/>
          <w:lang w:val="ru-RU"/>
        </w:rPr>
        <w:t>месяцев</w:t>
      </w:r>
      <w:r w:rsidRPr="001F3A72">
        <w:rPr>
          <w:rFonts w:ascii="Times New Roman" w:hAnsi="Times New Roman"/>
          <w:lang w:val="ru-RU"/>
        </w:rPr>
        <w:t xml:space="preserve"> 2022 года</w:t>
      </w:r>
      <w:bookmarkEnd w:id="22"/>
    </w:p>
    <w:p w14:paraId="57B7A487" w14:textId="77777777" w:rsidR="005365ED" w:rsidRPr="001F3A72" w:rsidRDefault="005365ED" w:rsidP="005365ED">
      <w:pPr>
        <w:spacing w:after="0" w:line="240" w:lineRule="auto"/>
        <w:ind w:firstLine="709"/>
        <w:jc w:val="both"/>
        <w:rPr>
          <w:rFonts w:ascii="Times New Roman" w:hAnsi="Times New Roman"/>
          <w:sz w:val="28"/>
          <w:szCs w:val="28"/>
        </w:rPr>
      </w:pPr>
      <w:bookmarkStart w:id="23" w:name="_3.2._Межбюджетные_трансферты"/>
      <w:bookmarkStart w:id="24" w:name="_2.3._Межбюджетные_трансферты"/>
      <w:bookmarkStart w:id="25" w:name="_Toc104284479"/>
      <w:bookmarkEnd w:id="23"/>
      <w:bookmarkEnd w:id="24"/>
      <w:r w:rsidRPr="001F3A72">
        <w:rPr>
          <w:rFonts w:ascii="Times New Roman" w:hAnsi="Times New Roman"/>
          <w:sz w:val="28"/>
          <w:szCs w:val="28"/>
        </w:rPr>
        <w:t>По состоянию на 01.10.2022 расходы за счет средств резервного фонда Правительства Архангельской области (далее – резервный фонд) уточненной бюджетной росписью на 2022 год утверждены в размере 799,0 млн.руб. и за 9 месяцев они увеличены на 604,0 млн.руб. или в 4,1 раза (на 01.01.2022 – 195,0 млн.руб.).</w:t>
      </w:r>
    </w:p>
    <w:p w14:paraId="3B2FC189" w14:textId="49CCC71E" w:rsidR="005365ED" w:rsidRPr="001F3A72" w:rsidRDefault="005365ED" w:rsidP="005365ED">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За январь – сентябрь текущего года расходы, произведенные за счет средств резервного фонда, составили 618,6 млн.руб. или 77,4 % от утвержденных годовых </w:t>
      </w:r>
      <w:r w:rsidR="00482608" w:rsidRPr="001F3A72">
        <w:rPr>
          <w:rFonts w:ascii="Times New Roman" w:hAnsi="Times New Roman"/>
          <w:sz w:val="28"/>
          <w:szCs w:val="28"/>
        </w:rPr>
        <w:t>ассигнований</w:t>
      </w:r>
      <w:r w:rsidRPr="001F3A72">
        <w:rPr>
          <w:rFonts w:ascii="Times New Roman" w:hAnsi="Times New Roman"/>
          <w:sz w:val="28"/>
          <w:szCs w:val="28"/>
        </w:rPr>
        <w:t>.</w:t>
      </w:r>
    </w:p>
    <w:p w14:paraId="32206D3A" w14:textId="67A9CACA" w:rsidR="005365ED" w:rsidRPr="001F3A72" w:rsidRDefault="005365ED" w:rsidP="005365ED">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подгруппам вида расходов бюджетной классификации РФ произведенные за отчетный период расходы за счет средств резервного фонда за 9 месяцев 2022 года представлены в таблице </w:t>
      </w:r>
      <w:r w:rsidR="003602C6" w:rsidRPr="001F3A72">
        <w:rPr>
          <w:rFonts w:ascii="Times New Roman" w:hAnsi="Times New Roman"/>
          <w:sz w:val="28"/>
          <w:szCs w:val="28"/>
        </w:rPr>
        <w:t>26</w:t>
      </w:r>
      <w:r w:rsidRPr="001F3A72">
        <w:rPr>
          <w:rFonts w:ascii="Times New Roman" w:hAnsi="Times New Roman"/>
          <w:sz w:val="28"/>
          <w:szCs w:val="28"/>
        </w:rPr>
        <w:t>.</w:t>
      </w:r>
    </w:p>
    <w:p w14:paraId="210B1659" w14:textId="77777777" w:rsidR="005365ED" w:rsidRPr="001F3A72" w:rsidRDefault="005365ED" w:rsidP="00482608">
      <w:pPr>
        <w:spacing w:after="0" w:line="240" w:lineRule="auto"/>
        <w:ind w:firstLine="709"/>
        <w:jc w:val="both"/>
        <w:rPr>
          <w:rFonts w:ascii="Times New Roman" w:hAnsi="Times New Roman"/>
          <w:sz w:val="24"/>
          <w:szCs w:val="24"/>
        </w:rPr>
      </w:pPr>
    </w:p>
    <w:p w14:paraId="41652AB9" w14:textId="77777777" w:rsidR="005365ED" w:rsidRPr="001F3A72" w:rsidRDefault="005365ED" w:rsidP="00482608">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3602C6" w:rsidRPr="001F3A72">
        <w:rPr>
          <w:rFonts w:ascii="Times New Roman" w:hAnsi="Times New Roman"/>
          <w:b w:val="0"/>
          <w:noProof/>
          <w:sz w:val="24"/>
          <w:szCs w:val="24"/>
        </w:rPr>
        <w:t>26</w:t>
      </w:r>
      <w:r w:rsidRPr="001F3A72">
        <w:rPr>
          <w:rFonts w:ascii="Times New Roman" w:hAnsi="Times New Roman"/>
          <w:b w:val="0"/>
          <w:sz w:val="24"/>
          <w:szCs w:val="24"/>
        </w:rPr>
        <w:fldChar w:fldCharType="end"/>
      </w:r>
      <w:r w:rsidRPr="001F3A72">
        <w:rPr>
          <w:rFonts w:ascii="Times New Roman" w:hAnsi="Times New Roman"/>
          <w:b w:val="0"/>
          <w:sz w:val="24"/>
          <w:szCs w:val="24"/>
        </w:rPr>
        <w:t>. Расходы из областного бюджета за счет средств резервного фонда Правительства Архангельской области за 9 месяцев 2022 года по подгруппам вида расходов бюджетной классификации РФ, млн.руб.</w:t>
      </w:r>
    </w:p>
    <w:tbl>
      <w:tblPr>
        <w:tblW w:w="9282" w:type="dxa"/>
        <w:tblInd w:w="85" w:type="dxa"/>
        <w:tblLook w:val="04A0" w:firstRow="1" w:lastRow="0" w:firstColumn="1" w:lastColumn="0" w:noHBand="0" w:noVBand="1"/>
      </w:tblPr>
      <w:tblGrid>
        <w:gridCol w:w="6696"/>
        <w:gridCol w:w="960"/>
        <w:gridCol w:w="960"/>
        <w:gridCol w:w="666"/>
      </w:tblGrid>
      <w:tr w:rsidR="0092087E" w:rsidRPr="001F3A72" w14:paraId="4177FE0B" w14:textId="77777777" w:rsidTr="002E2E82">
        <w:trPr>
          <w:trHeight w:val="21"/>
          <w:tblHeader/>
        </w:trPr>
        <w:tc>
          <w:tcPr>
            <w:tcW w:w="6696"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6124E59A" w14:textId="77777777" w:rsidR="005365ED" w:rsidRPr="001F3A72" w:rsidRDefault="005365ED" w:rsidP="00C0118D">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960" w:type="dxa"/>
            <w:tcBorders>
              <w:top w:val="double" w:sz="6" w:space="0" w:color="auto"/>
              <w:left w:val="nil"/>
              <w:bottom w:val="single" w:sz="4" w:space="0" w:color="auto"/>
              <w:right w:val="single" w:sz="4" w:space="0" w:color="auto"/>
            </w:tcBorders>
            <w:shd w:val="clear" w:color="auto" w:fill="auto"/>
            <w:vAlign w:val="center"/>
            <w:hideMark/>
          </w:tcPr>
          <w:p w14:paraId="5F894273" w14:textId="553DCB2E" w:rsidR="005365ED" w:rsidRPr="001F3A72" w:rsidRDefault="002E2E82" w:rsidP="00C0118D">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Распре-делено</w:t>
            </w:r>
          </w:p>
        </w:tc>
        <w:tc>
          <w:tcPr>
            <w:tcW w:w="960" w:type="dxa"/>
            <w:tcBorders>
              <w:top w:val="double" w:sz="6" w:space="0" w:color="auto"/>
              <w:left w:val="nil"/>
              <w:bottom w:val="single" w:sz="4" w:space="0" w:color="auto"/>
              <w:right w:val="single" w:sz="4" w:space="0" w:color="auto"/>
            </w:tcBorders>
            <w:shd w:val="clear" w:color="auto" w:fill="auto"/>
            <w:vAlign w:val="center"/>
            <w:hideMark/>
          </w:tcPr>
          <w:p w14:paraId="2FC71922" w14:textId="77777777" w:rsidR="005365ED" w:rsidRPr="001F3A72" w:rsidRDefault="005365ED" w:rsidP="00C0118D">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Испол-нено</w:t>
            </w:r>
          </w:p>
        </w:tc>
        <w:tc>
          <w:tcPr>
            <w:tcW w:w="666" w:type="dxa"/>
            <w:tcBorders>
              <w:top w:val="double" w:sz="6" w:space="0" w:color="auto"/>
              <w:left w:val="nil"/>
              <w:bottom w:val="single" w:sz="4" w:space="0" w:color="auto"/>
              <w:right w:val="double" w:sz="6" w:space="0" w:color="auto"/>
            </w:tcBorders>
            <w:shd w:val="clear" w:color="auto" w:fill="auto"/>
            <w:vAlign w:val="center"/>
            <w:hideMark/>
          </w:tcPr>
          <w:p w14:paraId="041C01A6" w14:textId="77777777" w:rsidR="005365ED" w:rsidRPr="001F3A72" w:rsidRDefault="005365ED" w:rsidP="00C0118D">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 </w:t>
            </w:r>
          </w:p>
        </w:tc>
      </w:tr>
      <w:tr w:rsidR="0092087E" w:rsidRPr="001F3A72" w14:paraId="0CDD009B" w14:textId="77777777" w:rsidTr="002E2E82">
        <w:trPr>
          <w:trHeight w:val="56"/>
        </w:trPr>
        <w:tc>
          <w:tcPr>
            <w:tcW w:w="6696" w:type="dxa"/>
            <w:tcBorders>
              <w:top w:val="nil"/>
              <w:left w:val="double" w:sz="6" w:space="0" w:color="auto"/>
              <w:bottom w:val="single" w:sz="4" w:space="0" w:color="auto"/>
              <w:right w:val="single" w:sz="4" w:space="0" w:color="auto"/>
            </w:tcBorders>
            <w:shd w:val="clear" w:color="auto" w:fill="auto"/>
            <w:vAlign w:val="center"/>
            <w:hideMark/>
          </w:tcPr>
          <w:p w14:paraId="3359C370" w14:textId="77777777" w:rsidR="005365ED" w:rsidRPr="001F3A72" w:rsidRDefault="005365ED" w:rsidP="00C0118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Закупки товаров, работ и услуг... (ВР 240)</w:t>
            </w:r>
          </w:p>
        </w:tc>
        <w:tc>
          <w:tcPr>
            <w:tcW w:w="960" w:type="dxa"/>
            <w:tcBorders>
              <w:top w:val="nil"/>
              <w:left w:val="nil"/>
              <w:bottom w:val="single" w:sz="4" w:space="0" w:color="auto"/>
              <w:right w:val="single" w:sz="4" w:space="0" w:color="auto"/>
            </w:tcBorders>
            <w:shd w:val="clear" w:color="auto" w:fill="auto"/>
            <w:vAlign w:val="center"/>
            <w:hideMark/>
          </w:tcPr>
          <w:p w14:paraId="15AB788E"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7,8 </w:t>
            </w:r>
          </w:p>
        </w:tc>
        <w:tc>
          <w:tcPr>
            <w:tcW w:w="960" w:type="dxa"/>
            <w:tcBorders>
              <w:top w:val="nil"/>
              <w:left w:val="nil"/>
              <w:bottom w:val="single" w:sz="4" w:space="0" w:color="auto"/>
              <w:right w:val="single" w:sz="4" w:space="0" w:color="auto"/>
            </w:tcBorders>
            <w:shd w:val="clear" w:color="auto" w:fill="auto"/>
            <w:vAlign w:val="center"/>
            <w:hideMark/>
          </w:tcPr>
          <w:p w14:paraId="6E3CA365"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 </w:t>
            </w:r>
          </w:p>
        </w:tc>
        <w:tc>
          <w:tcPr>
            <w:tcW w:w="666" w:type="dxa"/>
            <w:tcBorders>
              <w:top w:val="nil"/>
              <w:left w:val="nil"/>
              <w:bottom w:val="single" w:sz="4" w:space="0" w:color="auto"/>
              <w:right w:val="double" w:sz="6" w:space="0" w:color="auto"/>
            </w:tcBorders>
            <w:shd w:val="clear" w:color="auto" w:fill="auto"/>
            <w:vAlign w:val="center"/>
            <w:hideMark/>
          </w:tcPr>
          <w:p w14:paraId="2755424B"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13,8 </w:t>
            </w:r>
          </w:p>
        </w:tc>
      </w:tr>
      <w:tr w:rsidR="0092087E" w:rsidRPr="001F3A72" w14:paraId="19A36EF5" w14:textId="77777777" w:rsidTr="002E2E82">
        <w:trPr>
          <w:trHeight w:val="56"/>
        </w:trPr>
        <w:tc>
          <w:tcPr>
            <w:tcW w:w="6696" w:type="dxa"/>
            <w:tcBorders>
              <w:top w:val="nil"/>
              <w:left w:val="double" w:sz="6" w:space="0" w:color="auto"/>
              <w:bottom w:val="single" w:sz="4" w:space="0" w:color="auto"/>
              <w:right w:val="single" w:sz="4" w:space="0" w:color="auto"/>
            </w:tcBorders>
            <w:shd w:val="clear" w:color="auto" w:fill="auto"/>
            <w:vAlign w:val="center"/>
            <w:hideMark/>
          </w:tcPr>
          <w:p w14:paraId="156CE71E" w14:textId="77777777" w:rsidR="005365ED" w:rsidRPr="001F3A72" w:rsidRDefault="005365ED" w:rsidP="00C0118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Публичные нормативные социальные выплаты гражданам (ВР 310)</w:t>
            </w:r>
          </w:p>
        </w:tc>
        <w:tc>
          <w:tcPr>
            <w:tcW w:w="960" w:type="dxa"/>
            <w:tcBorders>
              <w:top w:val="nil"/>
              <w:left w:val="nil"/>
              <w:bottom w:val="single" w:sz="4" w:space="0" w:color="auto"/>
              <w:right w:val="single" w:sz="4" w:space="0" w:color="auto"/>
            </w:tcBorders>
            <w:shd w:val="clear" w:color="auto" w:fill="auto"/>
            <w:vAlign w:val="center"/>
            <w:hideMark/>
          </w:tcPr>
          <w:p w14:paraId="0DEB3534"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77,0 </w:t>
            </w:r>
          </w:p>
        </w:tc>
        <w:tc>
          <w:tcPr>
            <w:tcW w:w="960" w:type="dxa"/>
            <w:tcBorders>
              <w:top w:val="nil"/>
              <w:left w:val="nil"/>
              <w:bottom w:val="single" w:sz="4" w:space="0" w:color="auto"/>
              <w:right w:val="single" w:sz="4" w:space="0" w:color="auto"/>
            </w:tcBorders>
            <w:shd w:val="clear" w:color="auto" w:fill="auto"/>
            <w:vAlign w:val="center"/>
            <w:hideMark/>
          </w:tcPr>
          <w:p w14:paraId="1364D46D"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77,0 </w:t>
            </w:r>
          </w:p>
        </w:tc>
        <w:tc>
          <w:tcPr>
            <w:tcW w:w="666" w:type="dxa"/>
            <w:tcBorders>
              <w:top w:val="nil"/>
              <w:left w:val="nil"/>
              <w:bottom w:val="single" w:sz="4" w:space="0" w:color="auto"/>
              <w:right w:val="double" w:sz="6" w:space="0" w:color="auto"/>
            </w:tcBorders>
            <w:shd w:val="clear" w:color="auto" w:fill="auto"/>
            <w:vAlign w:val="center"/>
            <w:hideMark/>
          </w:tcPr>
          <w:p w14:paraId="1E36067B"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2976B183" w14:textId="77777777" w:rsidTr="002E2E82">
        <w:trPr>
          <w:trHeight w:val="56"/>
        </w:trPr>
        <w:tc>
          <w:tcPr>
            <w:tcW w:w="6696" w:type="dxa"/>
            <w:tcBorders>
              <w:top w:val="nil"/>
              <w:left w:val="double" w:sz="6" w:space="0" w:color="auto"/>
              <w:bottom w:val="single" w:sz="4" w:space="0" w:color="auto"/>
              <w:right w:val="single" w:sz="4" w:space="0" w:color="auto"/>
            </w:tcBorders>
            <w:shd w:val="clear" w:color="auto" w:fill="auto"/>
            <w:vAlign w:val="center"/>
            <w:hideMark/>
          </w:tcPr>
          <w:p w14:paraId="2DE4716A" w14:textId="77777777" w:rsidR="005365ED" w:rsidRPr="001F3A72" w:rsidRDefault="005365ED" w:rsidP="00C0118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Социальные выплаты гражданам, кроме публичных нормативных социальных выплат (ВР 320)</w:t>
            </w:r>
          </w:p>
        </w:tc>
        <w:tc>
          <w:tcPr>
            <w:tcW w:w="960" w:type="dxa"/>
            <w:tcBorders>
              <w:top w:val="nil"/>
              <w:left w:val="nil"/>
              <w:bottom w:val="single" w:sz="4" w:space="0" w:color="auto"/>
              <w:right w:val="single" w:sz="4" w:space="0" w:color="auto"/>
            </w:tcBorders>
            <w:shd w:val="clear" w:color="auto" w:fill="auto"/>
            <w:vAlign w:val="center"/>
            <w:hideMark/>
          </w:tcPr>
          <w:p w14:paraId="2FDFC321"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 </w:t>
            </w:r>
          </w:p>
        </w:tc>
        <w:tc>
          <w:tcPr>
            <w:tcW w:w="960" w:type="dxa"/>
            <w:tcBorders>
              <w:top w:val="nil"/>
              <w:left w:val="nil"/>
              <w:bottom w:val="single" w:sz="4" w:space="0" w:color="auto"/>
              <w:right w:val="single" w:sz="4" w:space="0" w:color="auto"/>
            </w:tcBorders>
            <w:shd w:val="clear" w:color="auto" w:fill="auto"/>
            <w:vAlign w:val="center"/>
            <w:hideMark/>
          </w:tcPr>
          <w:p w14:paraId="364D97BD"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 </w:t>
            </w:r>
          </w:p>
        </w:tc>
        <w:tc>
          <w:tcPr>
            <w:tcW w:w="666" w:type="dxa"/>
            <w:tcBorders>
              <w:top w:val="nil"/>
              <w:left w:val="nil"/>
              <w:bottom w:val="single" w:sz="4" w:space="0" w:color="auto"/>
              <w:right w:val="double" w:sz="6" w:space="0" w:color="auto"/>
            </w:tcBorders>
            <w:shd w:val="clear" w:color="auto" w:fill="auto"/>
            <w:vAlign w:val="center"/>
            <w:hideMark/>
          </w:tcPr>
          <w:p w14:paraId="59C303D4"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3C7E132E" w14:textId="77777777" w:rsidTr="002E2E82">
        <w:trPr>
          <w:trHeight w:val="56"/>
        </w:trPr>
        <w:tc>
          <w:tcPr>
            <w:tcW w:w="6696" w:type="dxa"/>
            <w:tcBorders>
              <w:top w:val="nil"/>
              <w:left w:val="double" w:sz="6" w:space="0" w:color="auto"/>
              <w:bottom w:val="single" w:sz="4" w:space="0" w:color="auto"/>
              <w:right w:val="single" w:sz="4" w:space="0" w:color="auto"/>
            </w:tcBorders>
            <w:shd w:val="clear" w:color="auto" w:fill="auto"/>
            <w:vAlign w:val="center"/>
            <w:hideMark/>
          </w:tcPr>
          <w:p w14:paraId="4984ABBB" w14:textId="77777777" w:rsidR="005365ED" w:rsidRPr="001F3A72" w:rsidRDefault="005365ED" w:rsidP="00C0118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Публичные нормативные выплаты гражданам несоциального характера (ВР 330)</w:t>
            </w:r>
          </w:p>
        </w:tc>
        <w:tc>
          <w:tcPr>
            <w:tcW w:w="960" w:type="dxa"/>
            <w:tcBorders>
              <w:top w:val="nil"/>
              <w:left w:val="nil"/>
              <w:bottom w:val="single" w:sz="4" w:space="0" w:color="auto"/>
              <w:right w:val="single" w:sz="4" w:space="0" w:color="auto"/>
            </w:tcBorders>
            <w:shd w:val="clear" w:color="auto" w:fill="auto"/>
            <w:vAlign w:val="center"/>
            <w:hideMark/>
          </w:tcPr>
          <w:p w14:paraId="01BD072B"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28,4 </w:t>
            </w:r>
          </w:p>
        </w:tc>
        <w:tc>
          <w:tcPr>
            <w:tcW w:w="960" w:type="dxa"/>
            <w:tcBorders>
              <w:top w:val="nil"/>
              <w:left w:val="nil"/>
              <w:bottom w:val="single" w:sz="4" w:space="0" w:color="auto"/>
              <w:right w:val="single" w:sz="4" w:space="0" w:color="auto"/>
            </w:tcBorders>
            <w:shd w:val="clear" w:color="auto" w:fill="auto"/>
            <w:vAlign w:val="center"/>
            <w:hideMark/>
          </w:tcPr>
          <w:p w14:paraId="4BC8B51E"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12,9 </w:t>
            </w:r>
          </w:p>
        </w:tc>
        <w:tc>
          <w:tcPr>
            <w:tcW w:w="666" w:type="dxa"/>
            <w:tcBorders>
              <w:top w:val="nil"/>
              <w:left w:val="nil"/>
              <w:bottom w:val="single" w:sz="4" w:space="0" w:color="auto"/>
              <w:right w:val="double" w:sz="6" w:space="0" w:color="auto"/>
            </w:tcBorders>
            <w:shd w:val="clear" w:color="auto" w:fill="auto"/>
            <w:vAlign w:val="center"/>
            <w:hideMark/>
          </w:tcPr>
          <w:p w14:paraId="6DD91817"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45,4 </w:t>
            </w:r>
          </w:p>
        </w:tc>
      </w:tr>
      <w:tr w:rsidR="0092087E" w:rsidRPr="001F3A72" w14:paraId="0B9BABF4" w14:textId="77777777" w:rsidTr="002E2E82">
        <w:trPr>
          <w:trHeight w:val="56"/>
        </w:trPr>
        <w:tc>
          <w:tcPr>
            <w:tcW w:w="6696" w:type="dxa"/>
            <w:tcBorders>
              <w:top w:val="nil"/>
              <w:left w:val="double" w:sz="6" w:space="0" w:color="auto"/>
              <w:bottom w:val="single" w:sz="4" w:space="0" w:color="auto"/>
              <w:right w:val="single" w:sz="4" w:space="0" w:color="auto"/>
            </w:tcBorders>
            <w:shd w:val="clear" w:color="auto" w:fill="auto"/>
            <w:vAlign w:val="center"/>
            <w:hideMark/>
          </w:tcPr>
          <w:p w14:paraId="4BB2AA0C" w14:textId="77777777" w:rsidR="005365ED" w:rsidRPr="001F3A72" w:rsidRDefault="005365ED" w:rsidP="00C0118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Иные выплаты населению (ВР 360)</w:t>
            </w:r>
          </w:p>
        </w:tc>
        <w:tc>
          <w:tcPr>
            <w:tcW w:w="960" w:type="dxa"/>
            <w:tcBorders>
              <w:top w:val="nil"/>
              <w:left w:val="nil"/>
              <w:bottom w:val="single" w:sz="4" w:space="0" w:color="auto"/>
              <w:right w:val="single" w:sz="4" w:space="0" w:color="auto"/>
            </w:tcBorders>
            <w:shd w:val="clear" w:color="auto" w:fill="auto"/>
            <w:vAlign w:val="center"/>
            <w:hideMark/>
          </w:tcPr>
          <w:p w14:paraId="20325C23"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27,5 </w:t>
            </w:r>
          </w:p>
        </w:tc>
        <w:tc>
          <w:tcPr>
            <w:tcW w:w="960" w:type="dxa"/>
            <w:tcBorders>
              <w:top w:val="nil"/>
              <w:left w:val="nil"/>
              <w:bottom w:val="single" w:sz="4" w:space="0" w:color="auto"/>
              <w:right w:val="single" w:sz="4" w:space="0" w:color="auto"/>
            </w:tcBorders>
            <w:shd w:val="clear" w:color="auto" w:fill="auto"/>
            <w:vAlign w:val="center"/>
            <w:hideMark/>
          </w:tcPr>
          <w:p w14:paraId="47057305"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18,0 </w:t>
            </w:r>
          </w:p>
        </w:tc>
        <w:tc>
          <w:tcPr>
            <w:tcW w:w="666" w:type="dxa"/>
            <w:tcBorders>
              <w:top w:val="nil"/>
              <w:left w:val="nil"/>
              <w:bottom w:val="single" w:sz="4" w:space="0" w:color="auto"/>
              <w:right w:val="double" w:sz="6" w:space="0" w:color="auto"/>
            </w:tcBorders>
            <w:shd w:val="clear" w:color="auto" w:fill="auto"/>
            <w:vAlign w:val="center"/>
            <w:hideMark/>
          </w:tcPr>
          <w:p w14:paraId="371A6B85"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65,5 </w:t>
            </w:r>
          </w:p>
        </w:tc>
      </w:tr>
      <w:tr w:rsidR="0092087E" w:rsidRPr="001F3A72" w14:paraId="384118CF" w14:textId="77777777" w:rsidTr="002E2E82">
        <w:trPr>
          <w:trHeight w:val="56"/>
        </w:trPr>
        <w:tc>
          <w:tcPr>
            <w:tcW w:w="6696" w:type="dxa"/>
            <w:tcBorders>
              <w:top w:val="nil"/>
              <w:left w:val="double" w:sz="6" w:space="0" w:color="auto"/>
              <w:bottom w:val="single" w:sz="4" w:space="0" w:color="auto"/>
              <w:right w:val="single" w:sz="4" w:space="0" w:color="auto"/>
            </w:tcBorders>
            <w:shd w:val="clear" w:color="auto" w:fill="auto"/>
            <w:vAlign w:val="center"/>
            <w:hideMark/>
          </w:tcPr>
          <w:p w14:paraId="6E2072EC" w14:textId="77777777" w:rsidR="005365ED" w:rsidRPr="001F3A72" w:rsidRDefault="005365ED" w:rsidP="00C0118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Субвенции (ВР 530)</w:t>
            </w:r>
          </w:p>
        </w:tc>
        <w:tc>
          <w:tcPr>
            <w:tcW w:w="960" w:type="dxa"/>
            <w:tcBorders>
              <w:top w:val="nil"/>
              <w:left w:val="nil"/>
              <w:bottom w:val="single" w:sz="4" w:space="0" w:color="auto"/>
              <w:right w:val="single" w:sz="4" w:space="0" w:color="auto"/>
            </w:tcBorders>
            <w:shd w:val="clear" w:color="auto" w:fill="auto"/>
            <w:vAlign w:val="center"/>
            <w:hideMark/>
          </w:tcPr>
          <w:p w14:paraId="6DE5CC48"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5,4 </w:t>
            </w:r>
          </w:p>
        </w:tc>
        <w:tc>
          <w:tcPr>
            <w:tcW w:w="960" w:type="dxa"/>
            <w:tcBorders>
              <w:top w:val="nil"/>
              <w:left w:val="nil"/>
              <w:bottom w:val="single" w:sz="4" w:space="0" w:color="auto"/>
              <w:right w:val="single" w:sz="4" w:space="0" w:color="auto"/>
            </w:tcBorders>
            <w:shd w:val="clear" w:color="auto" w:fill="auto"/>
            <w:vAlign w:val="center"/>
            <w:hideMark/>
          </w:tcPr>
          <w:p w14:paraId="23DACC6F"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5,4 </w:t>
            </w:r>
          </w:p>
        </w:tc>
        <w:tc>
          <w:tcPr>
            <w:tcW w:w="666" w:type="dxa"/>
            <w:tcBorders>
              <w:top w:val="nil"/>
              <w:left w:val="nil"/>
              <w:bottom w:val="single" w:sz="4" w:space="0" w:color="auto"/>
              <w:right w:val="double" w:sz="6" w:space="0" w:color="auto"/>
            </w:tcBorders>
            <w:shd w:val="clear" w:color="auto" w:fill="auto"/>
            <w:vAlign w:val="center"/>
            <w:hideMark/>
          </w:tcPr>
          <w:p w14:paraId="1BE195EB"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49E07FB7" w14:textId="77777777" w:rsidTr="002E2E82">
        <w:trPr>
          <w:trHeight w:val="56"/>
        </w:trPr>
        <w:tc>
          <w:tcPr>
            <w:tcW w:w="6696" w:type="dxa"/>
            <w:tcBorders>
              <w:top w:val="nil"/>
              <w:left w:val="double" w:sz="6" w:space="0" w:color="auto"/>
              <w:bottom w:val="single" w:sz="4" w:space="0" w:color="auto"/>
              <w:right w:val="single" w:sz="4" w:space="0" w:color="auto"/>
            </w:tcBorders>
            <w:shd w:val="clear" w:color="auto" w:fill="auto"/>
            <w:vAlign w:val="center"/>
            <w:hideMark/>
          </w:tcPr>
          <w:p w14:paraId="34619F22" w14:textId="77777777" w:rsidR="005365ED" w:rsidRPr="001F3A72" w:rsidRDefault="005365ED" w:rsidP="00C0118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Иные межбюджетные трансферты (ВР 540)</w:t>
            </w:r>
          </w:p>
        </w:tc>
        <w:tc>
          <w:tcPr>
            <w:tcW w:w="960" w:type="dxa"/>
            <w:tcBorders>
              <w:top w:val="nil"/>
              <w:left w:val="nil"/>
              <w:bottom w:val="single" w:sz="4" w:space="0" w:color="auto"/>
              <w:right w:val="single" w:sz="4" w:space="0" w:color="auto"/>
            </w:tcBorders>
            <w:shd w:val="clear" w:color="auto" w:fill="auto"/>
            <w:vAlign w:val="center"/>
            <w:hideMark/>
          </w:tcPr>
          <w:p w14:paraId="20229E57"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301,3 </w:t>
            </w:r>
          </w:p>
        </w:tc>
        <w:tc>
          <w:tcPr>
            <w:tcW w:w="960" w:type="dxa"/>
            <w:tcBorders>
              <w:top w:val="nil"/>
              <w:left w:val="nil"/>
              <w:bottom w:val="single" w:sz="4" w:space="0" w:color="auto"/>
              <w:right w:val="single" w:sz="4" w:space="0" w:color="auto"/>
            </w:tcBorders>
            <w:shd w:val="clear" w:color="auto" w:fill="auto"/>
            <w:vAlign w:val="center"/>
            <w:hideMark/>
          </w:tcPr>
          <w:p w14:paraId="6B2131EA"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296,7 </w:t>
            </w:r>
          </w:p>
        </w:tc>
        <w:tc>
          <w:tcPr>
            <w:tcW w:w="666" w:type="dxa"/>
            <w:tcBorders>
              <w:top w:val="nil"/>
              <w:left w:val="nil"/>
              <w:bottom w:val="single" w:sz="4" w:space="0" w:color="auto"/>
              <w:right w:val="double" w:sz="6" w:space="0" w:color="auto"/>
            </w:tcBorders>
            <w:shd w:val="clear" w:color="auto" w:fill="auto"/>
            <w:vAlign w:val="center"/>
            <w:hideMark/>
          </w:tcPr>
          <w:p w14:paraId="7384D4B1"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98,5 </w:t>
            </w:r>
          </w:p>
        </w:tc>
      </w:tr>
      <w:tr w:rsidR="0092087E" w:rsidRPr="001F3A72" w14:paraId="59BEFF37" w14:textId="77777777" w:rsidTr="002E2E82">
        <w:trPr>
          <w:trHeight w:val="56"/>
        </w:trPr>
        <w:tc>
          <w:tcPr>
            <w:tcW w:w="6696" w:type="dxa"/>
            <w:tcBorders>
              <w:top w:val="nil"/>
              <w:left w:val="double" w:sz="6" w:space="0" w:color="auto"/>
              <w:bottom w:val="single" w:sz="4" w:space="0" w:color="auto"/>
              <w:right w:val="single" w:sz="4" w:space="0" w:color="auto"/>
            </w:tcBorders>
            <w:shd w:val="clear" w:color="auto" w:fill="auto"/>
            <w:vAlign w:val="center"/>
            <w:hideMark/>
          </w:tcPr>
          <w:p w14:paraId="44905B3C" w14:textId="77777777" w:rsidR="005365ED" w:rsidRPr="001F3A72" w:rsidRDefault="005365ED" w:rsidP="00C0118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Субсидии бюджетным учреждениям (ВР 610)</w:t>
            </w:r>
          </w:p>
        </w:tc>
        <w:tc>
          <w:tcPr>
            <w:tcW w:w="960" w:type="dxa"/>
            <w:tcBorders>
              <w:top w:val="nil"/>
              <w:left w:val="nil"/>
              <w:bottom w:val="single" w:sz="4" w:space="0" w:color="auto"/>
              <w:right w:val="single" w:sz="4" w:space="0" w:color="auto"/>
            </w:tcBorders>
            <w:shd w:val="clear" w:color="auto" w:fill="auto"/>
            <w:vAlign w:val="center"/>
            <w:hideMark/>
          </w:tcPr>
          <w:p w14:paraId="7108D8C6"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79,9 </w:t>
            </w:r>
          </w:p>
        </w:tc>
        <w:tc>
          <w:tcPr>
            <w:tcW w:w="960" w:type="dxa"/>
            <w:tcBorders>
              <w:top w:val="nil"/>
              <w:left w:val="nil"/>
              <w:bottom w:val="single" w:sz="4" w:space="0" w:color="auto"/>
              <w:right w:val="single" w:sz="4" w:space="0" w:color="auto"/>
            </w:tcBorders>
            <w:shd w:val="clear" w:color="auto" w:fill="auto"/>
            <w:vAlign w:val="center"/>
            <w:hideMark/>
          </w:tcPr>
          <w:p w14:paraId="7B7104CF"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71,5 </w:t>
            </w:r>
          </w:p>
        </w:tc>
        <w:tc>
          <w:tcPr>
            <w:tcW w:w="666" w:type="dxa"/>
            <w:tcBorders>
              <w:top w:val="nil"/>
              <w:left w:val="nil"/>
              <w:bottom w:val="single" w:sz="4" w:space="0" w:color="auto"/>
              <w:right w:val="double" w:sz="6" w:space="0" w:color="auto"/>
            </w:tcBorders>
            <w:shd w:val="clear" w:color="auto" w:fill="auto"/>
            <w:vAlign w:val="center"/>
            <w:hideMark/>
          </w:tcPr>
          <w:p w14:paraId="39D27428"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89,5 </w:t>
            </w:r>
          </w:p>
        </w:tc>
      </w:tr>
      <w:tr w:rsidR="0092087E" w:rsidRPr="001F3A72" w14:paraId="1B414B67" w14:textId="77777777" w:rsidTr="002E2E82">
        <w:trPr>
          <w:trHeight w:val="56"/>
        </w:trPr>
        <w:tc>
          <w:tcPr>
            <w:tcW w:w="6696" w:type="dxa"/>
            <w:tcBorders>
              <w:top w:val="nil"/>
              <w:left w:val="double" w:sz="6" w:space="0" w:color="auto"/>
              <w:bottom w:val="single" w:sz="4" w:space="0" w:color="auto"/>
              <w:right w:val="single" w:sz="4" w:space="0" w:color="auto"/>
            </w:tcBorders>
            <w:shd w:val="clear" w:color="auto" w:fill="auto"/>
            <w:vAlign w:val="center"/>
            <w:hideMark/>
          </w:tcPr>
          <w:p w14:paraId="0F51D546" w14:textId="77777777" w:rsidR="005365ED" w:rsidRPr="001F3A72" w:rsidRDefault="005365ED" w:rsidP="00C0118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Субсидии автономным учреждениям (ВР 620)</w:t>
            </w:r>
          </w:p>
        </w:tc>
        <w:tc>
          <w:tcPr>
            <w:tcW w:w="960" w:type="dxa"/>
            <w:tcBorders>
              <w:top w:val="nil"/>
              <w:left w:val="nil"/>
              <w:bottom w:val="single" w:sz="4" w:space="0" w:color="auto"/>
              <w:right w:val="single" w:sz="4" w:space="0" w:color="auto"/>
            </w:tcBorders>
            <w:shd w:val="clear" w:color="auto" w:fill="auto"/>
            <w:vAlign w:val="center"/>
            <w:hideMark/>
          </w:tcPr>
          <w:p w14:paraId="516F8E4F"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65,2 </w:t>
            </w:r>
          </w:p>
        </w:tc>
        <w:tc>
          <w:tcPr>
            <w:tcW w:w="960" w:type="dxa"/>
            <w:tcBorders>
              <w:top w:val="nil"/>
              <w:left w:val="nil"/>
              <w:bottom w:val="single" w:sz="4" w:space="0" w:color="auto"/>
              <w:right w:val="single" w:sz="4" w:space="0" w:color="auto"/>
            </w:tcBorders>
            <w:shd w:val="clear" w:color="auto" w:fill="auto"/>
            <w:vAlign w:val="center"/>
            <w:hideMark/>
          </w:tcPr>
          <w:p w14:paraId="3FB34929"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65,1 </w:t>
            </w:r>
          </w:p>
        </w:tc>
        <w:tc>
          <w:tcPr>
            <w:tcW w:w="666" w:type="dxa"/>
            <w:tcBorders>
              <w:top w:val="nil"/>
              <w:left w:val="nil"/>
              <w:bottom w:val="single" w:sz="4" w:space="0" w:color="auto"/>
              <w:right w:val="double" w:sz="6" w:space="0" w:color="auto"/>
            </w:tcBorders>
            <w:shd w:val="clear" w:color="auto" w:fill="auto"/>
            <w:vAlign w:val="center"/>
            <w:hideMark/>
          </w:tcPr>
          <w:p w14:paraId="5C0A8947"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99,9 </w:t>
            </w:r>
          </w:p>
        </w:tc>
      </w:tr>
      <w:tr w:rsidR="0092087E" w:rsidRPr="001F3A72" w14:paraId="088E310A" w14:textId="77777777" w:rsidTr="002E2E82">
        <w:trPr>
          <w:trHeight w:val="56"/>
        </w:trPr>
        <w:tc>
          <w:tcPr>
            <w:tcW w:w="6696" w:type="dxa"/>
            <w:tcBorders>
              <w:top w:val="nil"/>
              <w:left w:val="double" w:sz="6" w:space="0" w:color="auto"/>
              <w:bottom w:val="single" w:sz="4" w:space="0" w:color="auto"/>
              <w:right w:val="single" w:sz="4" w:space="0" w:color="auto"/>
            </w:tcBorders>
            <w:shd w:val="clear" w:color="auto" w:fill="auto"/>
            <w:vAlign w:val="center"/>
            <w:hideMark/>
          </w:tcPr>
          <w:p w14:paraId="32F66365" w14:textId="77777777" w:rsidR="005365ED" w:rsidRPr="001F3A72" w:rsidRDefault="005365ED" w:rsidP="00C0118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Субсидии некоммерческим организациям… (ВР 630)</w:t>
            </w:r>
          </w:p>
        </w:tc>
        <w:tc>
          <w:tcPr>
            <w:tcW w:w="960" w:type="dxa"/>
            <w:tcBorders>
              <w:top w:val="nil"/>
              <w:left w:val="nil"/>
              <w:bottom w:val="single" w:sz="4" w:space="0" w:color="auto"/>
              <w:right w:val="single" w:sz="4" w:space="0" w:color="auto"/>
            </w:tcBorders>
            <w:shd w:val="clear" w:color="auto" w:fill="auto"/>
            <w:vAlign w:val="center"/>
            <w:hideMark/>
          </w:tcPr>
          <w:p w14:paraId="314FDD47"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69,9 </w:t>
            </w:r>
          </w:p>
        </w:tc>
        <w:tc>
          <w:tcPr>
            <w:tcW w:w="960" w:type="dxa"/>
            <w:tcBorders>
              <w:top w:val="nil"/>
              <w:left w:val="nil"/>
              <w:bottom w:val="single" w:sz="4" w:space="0" w:color="auto"/>
              <w:right w:val="single" w:sz="4" w:space="0" w:color="auto"/>
            </w:tcBorders>
            <w:shd w:val="clear" w:color="auto" w:fill="auto"/>
            <w:vAlign w:val="center"/>
            <w:hideMark/>
          </w:tcPr>
          <w:p w14:paraId="5FE8C07C"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69,8 </w:t>
            </w:r>
          </w:p>
        </w:tc>
        <w:tc>
          <w:tcPr>
            <w:tcW w:w="666" w:type="dxa"/>
            <w:tcBorders>
              <w:top w:val="nil"/>
              <w:left w:val="nil"/>
              <w:bottom w:val="single" w:sz="4" w:space="0" w:color="auto"/>
              <w:right w:val="double" w:sz="6" w:space="0" w:color="auto"/>
            </w:tcBorders>
            <w:shd w:val="clear" w:color="auto" w:fill="auto"/>
            <w:vAlign w:val="center"/>
            <w:hideMark/>
          </w:tcPr>
          <w:p w14:paraId="7F2D5120"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99,8 </w:t>
            </w:r>
          </w:p>
        </w:tc>
      </w:tr>
      <w:tr w:rsidR="0092087E" w:rsidRPr="001F3A72" w14:paraId="4BEFEA5E" w14:textId="77777777" w:rsidTr="002E2E82">
        <w:trPr>
          <w:trHeight w:val="56"/>
        </w:trPr>
        <w:tc>
          <w:tcPr>
            <w:tcW w:w="6696" w:type="dxa"/>
            <w:tcBorders>
              <w:top w:val="nil"/>
              <w:left w:val="double" w:sz="6" w:space="0" w:color="auto"/>
              <w:bottom w:val="single" w:sz="4" w:space="0" w:color="auto"/>
              <w:right w:val="single" w:sz="4" w:space="0" w:color="auto"/>
            </w:tcBorders>
            <w:shd w:val="clear" w:color="auto" w:fill="auto"/>
            <w:vAlign w:val="center"/>
            <w:hideMark/>
          </w:tcPr>
          <w:p w14:paraId="51FBFC36" w14:textId="77777777" w:rsidR="005365ED" w:rsidRPr="001F3A72" w:rsidRDefault="005365ED" w:rsidP="00C0118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Субсидии государственным корпорациям (компаниям), публично-правовым компаниям (ВР 820)</w:t>
            </w:r>
          </w:p>
        </w:tc>
        <w:tc>
          <w:tcPr>
            <w:tcW w:w="960" w:type="dxa"/>
            <w:tcBorders>
              <w:top w:val="nil"/>
              <w:left w:val="nil"/>
              <w:bottom w:val="single" w:sz="4" w:space="0" w:color="auto"/>
              <w:right w:val="single" w:sz="4" w:space="0" w:color="auto"/>
            </w:tcBorders>
            <w:shd w:val="clear" w:color="auto" w:fill="auto"/>
            <w:vAlign w:val="center"/>
            <w:hideMark/>
          </w:tcPr>
          <w:p w14:paraId="4B078A91"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6,1 </w:t>
            </w:r>
          </w:p>
        </w:tc>
        <w:tc>
          <w:tcPr>
            <w:tcW w:w="960" w:type="dxa"/>
            <w:tcBorders>
              <w:top w:val="nil"/>
              <w:left w:val="nil"/>
              <w:bottom w:val="single" w:sz="4" w:space="0" w:color="auto"/>
              <w:right w:val="single" w:sz="4" w:space="0" w:color="auto"/>
            </w:tcBorders>
            <w:shd w:val="clear" w:color="auto" w:fill="auto"/>
            <w:vAlign w:val="center"/>
            <w:hideMark/>
          </w:tcPr>
          <w:p w14:paraId="7B5BCC8A"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666" w:type="dxa"/>
            <w:tcBorders>
              <w:top w:val="nil"/>
              <w:left w:val="nil"/>
              <w:bottom w:val="single" w:sz="4" w:space="0" w:color="auto"/>
              <w:right w:val="double" w:sz="6" w:space="0" w:color="auto"/>
            </w:tcBorders>
            <w:shd w:val="clear" w:color="auto" w:fill="auto"/>
            <w:vAlign w:val="center"/>
            <w:hideMark/>
          </w:tcPr>
          <w:p w14:paraId="0BC2D19B"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5FC979A0" w14:textId="77777777" w:rsidTr="002E2E82">
        <w:trPr>
          <w:trHeight w:val="56"/>
        </w:trPr>
        <w:tc>
          <w:tcPr>
            <w:tcW w:w="6696" w:type="dxa"/>
            <w:tcBorders>
              <w:top w:val="nil"/>
              <w:left w:val="double" w:sz="6" w:space="0" w:color="auto"/>
              <w:bottom w:val="single" w:sz="4" w:space="0" w:color="auto"/>
              <w:right w:val="single" w:sz="4" w:space="0" w:color="auto"/>
            </w:tcBorders>
            <w:shd w:val="clear" w:color="auto" w:fill="auto"/>
            <w:vAlign w:val="center"/>
            <w:hideMark/>
          </w:tcPr>
          <w:p w14:paraId="4DFF07CB" w14:textId="77777777" w:rsidR="005365ED" w:rsidRPr="001F3A72" w:rsidRDefault="005365ED" w:rsidP="00C0118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Резервные средства (ВР 870)</w:t>
            </w:r>
          </w:p>
        </w:tc>
        <w:tc>
          <w:tcPr>
            <w:tcW w:w="960" w:type="dxa"/>
            <w:tcBorders>
              <w:top w:val="nil"/>
              <w:left w:val="nil"/>
              <w:bottom w:val="single" w:sz="4" w:space="0" w:color="auto"/>
              <w:right w:val="single" w:sz="4" w:space="0" w:color="auto"/>
            </w:tcBorders>
            <w:shd w:val="clear" w:color="auto" w:fill="auto"/>
            <w:vAlign w:val="center"/>
            <w:hideMark/>
          </w:tcPr>
          <w:p w14:paraId="4BDAC2F3"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129,5 </w:t>
            </w:r>
          </w:p>
        </w:tc>
        <w:tc>
          <w:tcPr>
            <w:tcW w:w="960" w:type="dxa"/>
            <w:tcBorders>
              <w:top w:val="nil"/>
              <w:left w:val="nil"/>
              <w:bottom w:val="single" w:sz="4" w:space="0" w:color="auto"/>
              <w:right w:val="single" w:sz="4" w:space="0" w:color="auto"/>
            </w:tcBorders>
            <w:shd w:val="clear" w:color="auto" w:fill="auto"/>
            <w:vAlign w:val="center"/>
            <w:hideMark/>
          </w:tcPr>
          <w:p w14:paraId="2275B3B4"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666" w:type="dxa"/>
            <w:tcBorders>
              <w:top w:val="nil"/>
              <w:left w:val="nil"/>
              <w:bottom w:val="single" w:sz="4" w:space="0" w:color="auto"/>
              <w:right w:val="double" w:sz="6" w:space="0" w:color="auto"/>
            </w:tcBorders>
            <w:shd w:val="clear" w:color="auto" w:fill="auto"/>
            <w:vAlign w:val="center"/>
            <w:hideMark/>
          </w:tcPr>
          <w:p w14:paraId="187BC88D" w14:textId="77777777" w:rsidR="005365ED" w:rsidRPr="001F3A72" w:rsidRDefault="005365ED" w:rsidP="00C0118D">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5365ED" w:rsidRPr="001F3A72" w14:paraId="1EC1238F" w14:textId="77777777" w:rsidTr="002E2E82">
        <w:trPr>
          <w:trHeight w:val="56"/>
        </w:trPr>
        <w:tc>
          <w:tcPr>
            <w:tcW w:w="6696" w:type="dxa"/>
            <w:tcBorders>
              <w:top w:val="nil"/>
              <w:left w:val="double" w:sz="6" w:space="0" w:color="auto"/>
              <w:bottom w:val="double" w:sz="6" w:space="0" w:color="auto"/>
              <w:right w:val="single" w:sz="4" w:space="0" w:color="auto"/>
            </w:tcBorders>
            <w:shd w:val="clear" w:color="auto" w:fill="auto"/>
            <w:vAlign w:val="center"/>
            <w:hideMark/>
          </w:tcPr>
          <w:p w14:paraId="4F4BD600" w14:textId="77777777" w:rsidR="005365ED" w:rsidRPr="001F3A72" w:rsidRDefault="005365ED" w:rsidP="00C0118D">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960" w:type="dxa"/>
            <w:tcBorders>
              <w:top w:val="nil"/>
              <w:left w:val="nil"/>
              <w:bottom w:val="double" w:sz="6" w:space="0" w:color="auto"/>
              <w:right w:val="single" w:sz="4" w:space="0" w:color="auto"/>
            </w:tcBorders>
            <w:shd w:val="clear" w:color="auto" w:fill="auto"/>
            <w:vAlign w:val="center"/>
            <w:hideMark/>
          </w:tcPr>
          <w:p w14:paraId="2B5DA6E7" w14:textId="77777777" w:rsidR="005365ED" w:rsidRPr="001F3A72" w:rsidRDefault="005365ED" w:rsidP="00C0118D">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799,0 </w:t>
            </w:r>
          </w:p>
        </w:tc>
        <w:tc>
          <w:tcPr>
            <w:tcW w:w="960" w:type="dxa"/>
            <w:tcBorders>
              <w:top w:val="nil"/>
              <w:left w:val="nil"/>
              <w:bottom w:val="double" w:sz="6" w:space="0" w:color="auto"/>
              <w:right w:val="single" w:sz="4" w:space="0" w:color="auto"/>
            </w:tcBorders>
            <w:shd w:val="clear" w:color="auto" w:fill="auto"/>
            <w:vAlign w:val="center"/>
            <w:hideMark/>
          </w:tcPr>
          <w:p w14:paraId="42D8AAC8" w14:textId="77777777" w:rsidR="005365ED" w:rsidRPr="001F3A72" w:rsidRDefault="005365ED" w:rsidP="00C0118D">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618,6 </w:t>
            </w:r>
          </w:p>
        </w:tc>
        <w:tc>
          <w:tcPr>
            <w:tcW w:w="666" w:type="dxa"/>
            <w:tcBorders>
              <w:top w:val="nil"/>
              <w:left w:val="nil"/>
              <w:bottom w:val="double" w:sz="6" w:space="0" w:color="auto"/>
              <w:right w:val="double" w:sz="6" w:space="0" w:color="auto"/>
            </w:tcBorders>
            <w:shd w:val="clear" w:color="auto" w:fill="auto"/>
            <w:vAlign w:val="center"/>
            <w:hideMark/>
          </w:tcPr>
          <w:p w14:paraId="0D1CA3B6" w14:textId="77777777" w:rsidR="005365ED" w:rsidRPr="001F3A72" w:rsidRDefault="005365ED" w:rsidP="00C0118D">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77,4 </w:t>
            </w:r>
          </w:p>
        </w:tc>
      </w:tr>
    </w:tbl>
    <w:p w14:paraId="727DDF64" w14:textId="77777777" w:rsidR="005365ED" w:rsidRPr="001F3A72" w:rsidRDefault="005365ED" w:rsidP="005365ED">
      <w:pPr>
        <w:spacing w:after="0" w:line="240" w:lineRule="auto"/>
        <w:ind w:firstLine="709"/>
        <w:jc w:val="both"/>
        <w:rPr>
          <w:rFonts w:ascii="Times New Roman" w:hAnsi="Times New Roman"/>
          <w:sz w:val="16"/>
          <w:szCs w:val="16"/>
        </w:rPr>
      </w:pPr>
    </w:p>
    <w:p w14:paraId="61EFF33E" w14:textId="3DCD7545" w:rsidR="005365ED" w:rsidRPr="001F3A72" w:rsidRDefault="005365ED" w:rsidP="005365ED">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Основная доля расходов за счет средств резервного фонда Правительства Архангельской области за отчетный период направлена местным бюджетам Архангельской области в виде иных межбюджетных трансфертов</w:t>
      </w:r>
      <w:r w:rsidR="00E32671" w:rsidRPr="001F3A72">
        <w:rPr>
          <w:rFonts w:ascii="Times New Roman" w:hAnsi="Times New Roman"/>
          <w:sz w:val="28"/>
          <w:szCs w:val="28"/>
        </w:rPr>
        <w:t>:</w:t>
      </w:r>
      <w:r w:rsidRPr="001F3A72">
        <w:rPr>
          <w:rFonts w:ascii="Times New Roman" w:hAnsi="Times New Roman"/>
          <w:sz w:val="28"/>
          <w:szCs w:val="28"/>
        </w:rPr>
        <w:t xml:space="preserve"> 296,7 млн.руб. или 48,0 % от общей суммы расходов за счет данного резервного фонда.</w:t>
      </w:r>
    </w:p>
    <w:p w14:paraId="4D536B5D" w14:textId="38239674" w:rsidR="005365ED" w:rsidRPr="001F3A72" w:rsidRDefault="005365ED" w:rsidP="005365ED">
      <w:pPr>
        <w:spacing w:after="0" w:line="240" w:lineRule="auto"/>
        <w:ind w:firstLine="709"/>
        <w:contextualSpacing/>
        <w:jc w:val="both"/>
        <w:rPr>
          <w:rFonts w:ascii="Times New Roman" w:hAnsi="Times New Roman"/>
          <w:sz w:val="28"/>
          <w:szCs w:val="28"/>
          <w:lang w:eastAsia="ru-RU"/>
        </w:rPr>
      </w:pPr>
      <w:r w:rsidRPr="001F3A72">
        <w:rPr>
          <w:rFonts w:ascii="Times New Roman" w:hAnsi="Times New Roman"/>
          <w:sz w:val="28"/>
          <w:szCs w:val="28"/>
          <w:lang w:eastAsia="ru-RU"/>
        </w:rPr>
        <w:t xml:space="preserve">В разрезе подразделов бюджетной классификации РФ, произведенные выплаты за счет средств резервного фонда на 01.10.2022 характеризуются показателями, приведенными на рисунке </w:t>
      </w:r>
      <w:r w:rsidR="003602C6" w:rsidRPr="001F3A72">
        <w:rPr>
          <w:rFonts w:ascii="Times New Roman" w:hAnsi="Times New Roman"/>
          <w:sz w:val="28"/>
          <w:szCs w:val="28"/>
          <w:lang w:eastAsia="ru-RU"/>
        </w:rPr>
        <w:t>13</w:t>
      </w:r>
      <w:r w:rsidRPr="001F3A72">
        <w:rPr>
          <w:rFonts w:ascii="Times New Roman" w:hAnsi="Times New Roman"/>
          <w:sz w:val="28"/>
          <w:szCs w:val="28"/>
          <w:lang w:eastAsia="ru-RU"/>
        </w:rPr>
        <w:t>.</w:t>
      </w:r>
    </w:p>
    <w:p w14:paraId="144AA076" w14:textId="77777777" w:rsidR="005365ED" w:rsidRPr="001F3A72" w:rsidRDefault="005365ED" w:rsidP="005365ED">
      <w:pPr>
        <w:keepNext/>
        <w:spacing w:after="0" w:line="240" w:lineRule="auto"/>
        <w:contextualSpacing/>
        <w:jc w:val="both"/>
      </w:pPr>
      <w:r w:rsidRPr="001F3A72">
        <w:rPr>
          <w:noProof/>
          <w:lang w:eastAsia="ru-RU"/>
        </w:rPr>
        <w:drawing>
          <wp:inline distT="0" distB="0" distL="0" distR="0" wp14:anchorId="2A595A03" wp14:editId="40DEE621">
            <wp:extent cx="6152083" cy="3149144"/>
            <wp:effectExtent l="0" t="0" r="127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3755" cy="3150000"/>
                    </a:xfrm>
                    <a:prstGeom prst="rect">
                      <a:avLst/>
                    </a:prstGeom>
                    <a:noFill/>
                  </pic:spPr>
                </pic:pic>
              </a:graphicData>
            </a:graphic>
          </wp:inline>
        </w:drawing>
      </w:r>
    </w:p>
    <w:p w14:paraId="0DFA81E6" w14:textId="77777777" w:rsidR="005365ED" w:rsidRPr="001F3A72" w:rsidRDefault="005365ED" w:rsidP="00E32671">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3602C6" w:rsidRPr="001F3A72">
        <w:rPr>
          <w:rFonts w:ascii="Times New Roman" w:hAnsi="Times New Roman"/>
          <w:b w:val="0"/>
          <w:noProof/>
          <w:sz w:val="24"/>
          <w:szCs w:val="24"/>
        </w:rPr>
        <w:t>13</w:t>
      </w:r>
      <w:r w:rsidRPr="001F3A72">
        <w:rPr>
          <w:rFonts w:ascii="Times New Roman" w:hAnsi="Times New Roman"/>
          <w:b w:val="0"/>
          <w:sz w:val="24"/>
          <w:szCs w:val="24"/>
        </w:rPr>
        <w:fldChar w:fldCharType="end"/>
      </w:r>
      <w:r w:rsidRPr="001F3A72">
        <w:rPr>
          <w:rFonts w:ascii="Times New Roman" w:hAnsi="Times New Roman"/>
          <w:b w:val="0"/>
          <w:sz w:val="24"/>
          <w:szCs w:val="24"/>
        </w:rPr>
        <w:t>. Расходы областного бюджета за 9 месяцев 2022 года за счет средств резервного фонда Правительства Архангельской области по разделам и подразделам бюджетной классификации РФ, млн.руб.</w:t>
      </w:r>
    </w:p>
    <w:p w14:paraId="5E55FC6A" w14:textId="77777777" w:rsidR="005365ED" w:rsidRPr="001F3A72" w:rsidRDefault="005365ED" w:rsidP="00E32671">
      <w:pPr>
        <w:pStyle w:val="aff"/>
        <w:spacing w:after="0" w:line="240" w:lineRule="auto"/>
        <w:rPr>
          <w:rFonts w:ascii="Times New Roman" w:hAnsi="Times New Roman"/>
          <w:b w:val="0"/>
          <w:sz w:val="24"/>
          <w:szCs w:val="24"/>
        </w:rPr>
      </w:pPr>
    </w:p>
    <w:p w14:paraId="23C160A0" w14:textId="77777777" w:rsidR="005365ED" w:rsidRPr="001F3A72" w:rsidRDefault="005365ED" w:rsidP="005365ED">
      <w:pPr>
        <w:spacing w:after="0" w:line="240" w:lineRule="auto"/>
        <w:ind w:firstLine="709"/>
        <w:contextualSpacing/>
        <w:jc w:val="both"/>
        <w:rPr>
          <w:rFonts w:ascii="Times New Roman" w:hAnsi="Times New Roman"/>
          <w:sz w:val="28"/>
          <w:szCs w:val="28"/>
          <w:lang w:eastAsia="ru-RU"/>
        </w:rPr>
      </w:pPr>
      <w:r w:rsidRPr="001F3A72">
        <w:rPr>
          <w:rFonts w:ascii="Times New Roman" w:hAnsi="Times New Roman"/>
          <w:sz w:val="28"/>
          <w:szCs w:val="28"/>
          <w:lang w:eastAsia="ru-RU"/>
        </w:rPr>
        <w:t>Наиболее приоритетными направлениями расходования средств из резервного фонда в отчетном периоде являлись (более 50,0 млн.руб.):</w:t>
      </w:r>
    </w:p>
    <w:p w14:paraId="4CA4A61A" w14:textId="77777777" w:rsidR="005365ED" w:rsidRPr="001F3A72" w:rsidRDefault="005365ED" w:rsidP="005365ED">
      <w:pPr>
        <w:spacing w:after="0" w:line="240" w:lineRule="auto"/>
        <w:ind w:firstLine="709"/>
        <w:contextualSpacing/>
        <w:jc w:val="both"/>
        <w:rPr>
          <w:rFonts w:ascii="Times New Roman" w:hAnsi="Times New Roman"/>
          <w:sz w:val="28"/>
          <w:szCs w:val="28"/>
          <w:lang w:eastAsia="ru-RU"/>
        </w:rPr>
      </w:pPr>
      <w:r w:rsidRPr="001F3A72">
        <w:rPr>
          <w:rFonts w:ascii="Times New Roman" w:hAnsi="Times New Roman"/>
          <w:sz w:val="28"/>
          <w:szCs w:val="28"/>
          <w:lang w:eastAsia="ru-RU"/>
        </w:rPr>
        <w:t>1. Благоустройство (подраздел 0503) – 120,5 млн.руб., из которых 120,1 млн.руб. выделено бюджетам муниципальных образований, из них:</w:t>
      </w:r>
    </w:p>
    <w:p w14:paraId="63851453" w14:textId="23B65333" w:rsidR="005365ED" w:rsidRPr="001F3A72" w:rsidRDefault="005365ED" w:rsidP="005365ED">
      <w:pPr>
        <w:pStyle w:val="a7"/>
        <w:numPr>
          <w:ilvl w:val="0"/>
          <w:numId w:val="27"/>
        </w:numPr>
        <w:ind w:left="0" w:firstLine="709"/>
        <w:jc w:val="both"/>
        <w:rPr>
          <w:sz w:val="28"/>
          <w:szCs w:val="28"/>
        </w:rPr>
      </w:pPr>
      <w:r w:rsidRPr="001F3A72">
        <w:rPr>
          <w:sz w:val="28"/>
          <w:szCs w:val="28"/>
        </w:rPr>
        <w:t xml:space="preserve">33,6 млн.руб. </w:t>
      </w:r>
      <w:r w:rsidR="00C51496" w:rsidRPr="001F3A72">
        <w:rPr>
          <w:sz w:val="28"/>
          <w:szCs w:val="28"/>
        </w:rPr>
        <w:t>направлено</w:t>
      </w:r>
      <w:r w:rsidRPr="001F3A72">
        <w:rPr>
          <w:sz w:val="28"/>
          <w:szCs w:val="28"/>
        </w:rPr>
        <w:t xml:space="preserve"> ГО «Северодвинск» на выполнение работ по благоустройству парковой зоны в районе просп. Победы – ул. Лебедева в г. Северодвинске;</w:t>
      </w:r>
    </w:p>
    <w:p w14:paraId="0369AF0A" w14:textId="6D90D9B1" w:rsidR="005365ED" w:rsidRPr="001F3A72" w:rsidRDefault="005365ED" w:rsidP="005365ED">
      <w:pPr>
        <w:pStyle w:val="a7"/>
        <w:numPr>
          <w:ilvl w:val="0"/>
          <w:numId w:val="27"/>
        </w:numPr>
        <w:ind w:left="0" w:firstLine="709"/>
        <w:jc w:val="both"/>
        <w:rPr>
          <w:sz w:val="28"/>
          <w:szCs w:val="28"/>
        </w:rPr>
      </w:pPr>
      <w:r w:rsidRPr="001F3A72">
        <w:rPr>
          <w:sz w:val="28"/>
          <w:szCs w:val="28"/>
        </w:rPr>
        <w:t xml:space="preserve">18,4 млн.руб. </w:t>
      </w:r>
      <w:r w:rsidR="009C3B16" w:rsidRPr="001F3A72">
        <w:rPr>
          <w:sz w:val="28"/>
          <w:szCs w:val="28"/>
        </w:rPr>
        <w:t xml:space="preserve"> – </w:t>
      </w:r>
      <w:r w:rsidRPr="001F3A72">
        <w:rPr>
          <w:sz w:val="28"/>
          <w:szCs w:val="28"/>
        </w:rPr>
        <w:t>в ГО «Северодвинск» на приобретение пяти автономных туалетных модулей для установки на общественных территориях, а также 15 мобильных туалетных кабин для использования в период проведения массовых мероприятий в г. Северодвинске;</w:t>
      </w:r>
    </w:p>
    <w:p w14:paraId="086CC1EB" w14:textId="6E6FC10D" w:rsidR="005365ED" w:rsidRPr="001F3A72" w:rsidRDefault="005365ED" w:rsidP="005365ED">
      <w:pPr>
        <w:pStyle w:val="a7"/>
        <w:numPr>
          <w:ilvl w:val="0"/>
          <w:numId w:val="27"/>
        </w:numPr>
        <w:ind w:left="0" w:firstLine="709"/>
        <w:jc w:val="both"/>
        <w:rPr>
          <w:sz w:val="28"/>
          <w:szCs w:val="28"/>
        </w:rPr>
      </w:pPr>
      <w:r w:rsidRPr="001F3A72">
        <w:rPr>
          <w:sz w:val="28"/>
          <w:szCs w:val="28"/>
        </w:rPr>
        <w:t xml:space="preserve">49,0 млн.руб. </w:t>
      </w:r>
      <w:r w:rsidR="009C3B16" w:rsidRPr="001F3A72">
        <w:rPr>
          <w:sz w:val="28"/>
          <w:szCs w:val="28"/>
        </w:rPr>
        <w:t xml:space="preserve"> – </w:t>
      </w:r>
      <w:r w:rsidRPr="001F3A72">
        <w:rPr>
          <w:sz w:val="28"/>
          <w:szCs w:val="28"/>
        </w:rPr>
        <w:t>для ГО «Город Архангельск» на выполнение работ по содержанию общественных территорий г. Архангельска</w:t>
      </w:r>
      <w:r w:rsidR="009C3B16" w:rsidRPr="001F3A72">
        <w:rPr>
          <w:sz w:val="28"/>
          <w:szCs w:val="28"/>
        </w:rPr>
        <w:t>.</w:t>
      </w:r>
    </w:p>
    <w:p w14:paraId="4F57F916" w14:textId="31AFC27C" w:rsidR="005365ED" w:rsidRPr="001F3A72" w:rsidRDefault="005365ED" w:rsidP="005365ED">
      <w:pPr>
        <w:spacing w:after="0" w:line="240" w:lineRule="auto"/>
        <w:ind w:firstLine="709"/>
        <w:contextualSpacing/>
        <w:jc w:val="both"/>
        <w:rPr>
          <w:rFonts w:ascii="Times New Roman" w:hAnsi="Times New Roman"/>
          <w:sz w:val="28"/>
          <w:szCs w:val="28"/>
          <w:lang w:eastAsia="ru-RU"/>
        </w:rPr>
      </w:pPr>
      <w:r w:rsidRPr="001F3A72">
        <w:rPr>
          <w:rFonts w:ascii="Times New Roman" w:hAnsi="Times New Roman"/>
          <w:sz w:val="28"/>
          <w:szCs w:val="28"/>
          <w:lang w:eastAsia="ru-RU"/>
        </w:rPr>
        <w:t xml:space="preserve">2. Социальное обеспечение населения (подраздел 1003) – 89,9 млн.руб., в виде единовременных денежных выплат гражданам, из них в связи </w:t>
      </w:r>
      <w:r w:rsidR="009C3B16" w:rsidRPr="001F3A72">
        <w:rPr>
          <w:rFonts w:ascii="Times New Roman" w:hAnsi="Times New Roman"/>
          <w:sz w:val="28"/>
          <w:szCs w:val="28"/>
          <w:lang w:eastAsia="ru-RU"/>
        </w:rPr>
        <w:t xml:space="preserve">со </w:t>
      </w:r>
      <w:r w:rsidRPr="001F3A72">
        <w:rPr>
          <w:rFonts w:ascii="Times New Roman" w:hAnsi="Times New Roman"/>
          <w:sz w:val="28"/>
          <w:szCs w:val="28"/>
          <w:lang w:eastAsia="ru-RU"/>
        </w:rPr>
        <w:t>специальной военной операцией, проводимой на территориях Донецкой Народной Республики, Луганской Народной Республики Украины с 24 февраля 2022 года</w:t>
      </w:r>
      <w:r w:rsidR="006F0FE0" w:rsidRPr="001F3A72">
        <w:rPr>
          <w:rFonts w:ascii="Times New Roman" w:hAnsi="Times New Roman"/>
          <w:sz w:val="28"/>
          <w:szCs w:val="28"/>
          <w:lang w:eastAsia="ru-RU"/>
        </w:rPr>
        <w:t xml:space="preserve"> – 87,4 млн.руб.</w:t>
      </w:r>
    </w:p>
    <w:p w14:paraId="7CFB9AFA" w14:textId="77777777" w:rsidR="005365ED" w:rsidRPr="001F3A72" w:rsidRDefault="005365ED" w:rsidP="005365ED">
      <w:pPr>
        <w:spacing w:after="0" w:line="240" w:lineRule="auto"/>
        <w:ind w:firstLine="709"/>
        <w:contextualSpacing/>
        <w:jc w:val="both"/>
        <w:rPr>
          <w:rFonts w:ascii="Times New Roman" w:hAnsi="Times New Roman"/>
          <w:sz w:val="28"/>
          <w:szCs w:val="28"/>
          <w:lang w:eastAsia="ru-RU"/>
        </w:rPr>
      </w:pPr>
      <w:r w:rsidRPr="001F3A72">
        <w:rPr>
          <w:rFonts w:ascii="Times New Roman" w:hAnsi="Times New Roman"/>
          <w:sz w:val="28"/>
          <w:szCs w:val="28"/>
          <w:lang w:eastAsia="ru-RU"/>
        </w:rPr>
        <w:t>3. Другие общегосударственные вопросы (подраздел 0113) – 66,4 млн.руб., из них:</w:t>
      </w:r>
    </w:p>
    <w:p w14:paraId="5B756ECA" w14:textId="77777777" w:rsidR="005365ED" w:rsidRPr="001F3A72" w:rsidRDefault="005365ED" w:rsidP="005365ED">
      <w:pPr>
        <w:pStyle w:val="a7"/>
        <w:numPr>
          <w:ilvl w:val="0"/>
          <w:numId w:val="27"/>
        </w:numPr>
        <w:ind w:left="0" w:firstLine="709"/>
        <w:jc w:val="both"/>
        <w:rPr>
          <w:sz w:val="28"/>
          <w:szCs w:val="28"/>
        </w:rPr>
      </w:pPr>
      <w:r w:rsidRPr="001F3A72">
        <w:rPr>
          <w:sz w:val="28"/>
          <w:szCs w:val="28"/>
        </w:rPr>
        <w:t>18,0 млн.руб. направлено на выплату единовременного денежного вознаграждения в соответствии с Положением о премии Архангельской области «За отличное исполнение обязанностей по охране правопорядка на территории Архангельской области», утвержденным указом Губернатора Архангельской области от 28.03.2022 № 38-у, и единовременного денежного вознаграждения в соответствии с Положением о конкурсах на присвоение званий «Лучший участковый уполномоченный полиции в Архангельской области» и «Лучший инспектор по делам несовершеннолетних в Архангельской области», утвержденным указом Губернатора Архангельской области от 28.03.2022 № 36-у;</w:t>
      </w:r>
    </w:p>
    <w:p w14:paraId="432832E5" w14:textId="1F642977" w:rsidR="005365ED" w:rsidRPr="001F3A72" w:rsidRDefault="005365ED" w:rsidP="005365ED">
      <w:pPr>
        <w:pStyle w:val="a7"/>
        <w:numPr>
          <w:ilvl w:val="0"/>
          <w:numId w:val="27"/>
        </w:numPr>
        <w:ind w:left="0" w:firstLine="709"/>
        <w:jc w:val="both"/>
        <w:rPr>
          <w:sz w:val="28"/>
          <w:szCs w:val="28"/>
        </w:rPr>
      </w:pPr>
      <w:r w:rsidRPr="001F3A72">
        <w:rPr>
          <w:sz w:val="28"/>
          <w:szCs w:val="28"/>
        </w:rPr>
        <w:t>общественным организациям перечислено 33,6 млн.руб., из них 22,0 млн.руб. региональному отделению общероссийской общественно-государственной организации «Российское военно-историческое общество» в Архангельской области</w:t>
      </w:r>
      <w:r w:rsidR="006F0FE0" w:rsidRPr="001F3A72">
        <w:rPr>
          <w:sz w:val="28"/>
          <w:szCs w:val="28"/>
        </w:rPr>
        <w:t>.</w:t>
      </w:r>
    </w:p>
    <w:p w14:paraId="78354A2A" w14:textId="60976CBB" w:rsidR="005365ED" w:rsidRPr="001F3A72" w:rsidRDefault="005365ED" w:rsidP="005365ED">
      <w:pPr>
        <w:spacing w:after="0" w:line="240" w:lineRule="auto"/>
        <w:ind w:firstLine="709"/>
        <w:contextualSpacing/>
        <w:jc w:val="both"/>
        <w:rPr>
          <w:rFonts w:ascii="Times New Roman" w:hAnsi="Times New Roman"/>
          <w:sz w:val="28"/>
          <w:szCs w:val="28"/>
          <w:lang w:eastAsia="ru-RU"/>
        </w:rPr>
      </w:pPr>
      <w:r w:rsidRPr="001F3A72">
        <w:rPr>
          <w:rFonts w:ascii="Times New Roman" w:hAnsi="Times New Roman"/>
          <w:sz w:val="28"/>
          <w:szCs w:val="28"/>
          <w:lang w:eastAsia="ru-RU"/>
        </w:rPr>
        <w:t>4. Культура (подраздел 0804) – 53,4 млн.руб., из которых перечислено:</w:t>
      </w:r>
    </w:p>
    <w:p w14:paraId="2F6B1855" w14:textId="77777777" w:rsidR="005365ED" w:rsidRPr="001F3A72" w:rsidRDefault="005365ED" w:rsidP="005365ED">
      <w:pPr>
        <w:spacing w:after="0" w:line="240" w:lineRule="auto"/>
        <w:ind w:firstLine="709"/>
        <w:contextualSpacing/>
        <w:jc w:val="both"/>
        <w:rPr>
          <w:rFonts w:ascii="Times New Roman" w:hAnsi="Times New Roman"/>
          <w:sz w:val="28"/>
          <w:szCs w:val="28"/>
          <w:lang w:eastAsia="ru-RU"/>
        </w:rPr>
      </w:pPr>
      <w:r w:rsidRPr="001F3A72">
        <w:rPr>
          <w:rFonts w:ascii="Times New Roman" w:hAnsi="Times New Roman"/>
          <w:sz w:val="28"/>
          <w:szCs w:val="28"/>
          <w:lang w:eastAsia="ru-RU"/>
        </w:rPr>
        <w:t>а) местным бюджетам – 28,9 млн.руб., из них:</w:t>
      </w:r>
    </w:p>
    <w:p w14:paraId="3A913E16" w14:textId="77777777" w:rsidR="005365ED" w:rsidRPr="001F3A72" w:rsidRDefault="005365ED" w:rsidP="005365ED">
      <w:pPr>
        <w:pStyle w:val="a7"/>
        <w:numPr>
          <w:ilvl w:val="0"/>
          <w:numId w:val="27"/>
        </w:numPr>
        <w:ind w:left="0" w:firstLine="709"/>
        <w:jc w:val="both"/>
        <w:rPr>
          <w:sz w:val="28"/>
          <w:szCs w:val="28"/>
        </w:rPr>
      </w:pPr>
      <w:r w:rsidRPr="001F3A72">
        <w:rPr>
          <w:sz w:val="28"/>
          <w:szCs w:val="28"/>
        </w:rPr>
        <w:t>12,2 млн.руб. ГО «Северодвинск» на проведение работ по благоустройству территории МАУ «Центр культуры и общественных мероприятий», расположенного по адресу: Архангельская область, г. Северодвинск, ул. Бойчука, д. 2;</w:t>
      </w:r>
    </w:p>
    <w:p w14:paraId="71079739" w14:textId="77777777" w:rsidR="005365ED" w:rsidRPr="001F3A72" w:rsidRDefault="005365ED" w:rsidP="005365ED">
      <w:pPr>
        <w:pStyle w:val="a7"/>
        <w:numPr>
          <w:ilvl w:val="0"/>
          <w:numId w:val="27"/>
        </w:numPr>
        <w:ind w:left="0" w:firstLine="709"/>
        <w:jc w:val="both"/>
        <w:rPr>
          <w:sz w:val="28"/>
          <w:szCs w:val="28"/>
        </w:rPr>
      </w:pPr>
      <w:r w:rsidRPr="001F3A72">
        <w:rPr>
          <w:sz w:val="28"/>
          <w:szCs w:val="28"/>
        </w:rPr>
        <w:t>3,3 млн.руб. ГО «Город Котлас» для МУК «Котласский драматический театр» на приобретение грузопассажирского автомобиля «ГАЗель»;</w:t>
      </w:r>
    </w:p>
    <w:p w14:paraId="4B415F9D" w14:textId="77777777" w:rsidR="005365ED" w:rsidRPr="001F3A72" w:rsidRDefault="005365ED" w:rsidP="005365ED">
      <w:pPr>
        <w:spacing w:after="0" w:line="240" w:lineRule="auto"/>
        <w:ind w:firstLine="709"/>
        <w:contextualSpacing/>
        <w:jc w:val="both"/>
        <w:rPr>
          <w:rFonts w:ascii="Times New Roman" w:hAnsi="Times New Roman"/>
          <w:sz w:val="28"/>
          <w:szCs w:val="28"/>
          <w:lang w:eastAsia="ru-RU"/>
        </w:rPr>
      </w:pPr>
      <w:r w:rsidRPr="001F3A72">
        <w:rPr>
          <w:rFonts w:ascii="Times New Roman" w:hAnsi="Times New Roman"/>
          <w:sz w:val="28"/>
          <w:szCs w:val="28"/>
          <w:lang w:eastAsia="ru-RU"/>
        </w:rPr>
        <w:t xml:space="preserve">б) некоммерческим организациям – 21,7 млн.руб., из них: </w:t>
      </w:r>
    </w:p>
    <w:p w14:paraId="25FDF842" w14:textId="77777777" w:rsidR="005365ED" w:rsidRPr="001F3A72" w:rsidRDefault="005365ED" w:rsidP="005365ED">
      <w:pPr>
        <w:pStyle w:val="a7"/>
        <w:numPr>
          <w:ilvl w:val="0"/>
          <w:numId w:val="27"/>
        </w:numPr>
        <w:ind w:left="0" w:firstLine="709"/>
        <w:jc w:val="both"/>
        <w:rPr>
          <w:sz w:val="28"/>
          <w:szCs w:val="28"/>
        </w:rPr>
      </w:pPr>
      <w:r w:rsidRPr="001F3A72">
        <w:rPr>
          <w:sz w:val="28"/>
          <w:szCs w:val="28"/>
        </w:rPr>
        <w:t>10,4 млн.руб. региональному отделению Общероссийской общественно-государственной организации «Российское военно-историческое общество» в Архангельской области, в т.ч. 6,7 млн.руб. на проведение торжественного митинга, трех репетиций, и организация праздничного фейерверка 09.05.2022, проведение парада и выставки военной техники времен Великой Отечественной войны 1941 – 1945 годов, концертной программы, организация полевых кухонь с количеством порций 1,5 тыс. единиц 10.05.2022;</w:t>
      </w:r>
    </w:p>
    <w:p w14:paraId="1B29B6DF" w14:textId="77777777" w:rsidR="005365ED" w:rsidRPr="001F3A72" w:rsidRDefault="005365ED" w:rsidP="005365ED">
      <w:pPr>
        <w:pStyle w:val="a7"/>
        <w:numPr>
          <w:ilvl w:val="0"/>
          <w:numId w:val="27"/>
        </w:numPr>
        <w:ind w:left="0" w:firstLine="709"/>
        <w:jc w:val="both"/>
        <w:rPr>
          <w:sz w:val="28"/>
          <w:szCs w:val="28"/>
        </w:rPr>
      </w:pPr>
      <w:r w:rsidRPr="001F3A72">
        <w:rPr>
          <w:sz w:val="28"/>
          <w:szCs w:val="28"/>
        </w:rPr>
        <w:t>9,5 млн.руб. автономной некоммерческой организации «Центр развития добровольчества Северодвинска» на организацию и проведение мероприятий, посвященных Дню Военно-Морского Флота, в г. Северодвинске.</w:t>
      </w:r>
    </w:p>
    <w:p w14:paraId="3C173346" w14:textId="4B7847E6" w:rsidR="00982F60" w:rsidRPr="001F3A72" w:rsidRDefault="00982F60" w:rsidP="00982F60">
      <w:pPr>
        <w:spacing w:after="0" w:line="240" w:lineRule="auto"/>
        <w:ind w:firstLine="709"/>
        <w:contextualSpacing/>
        <w:jc w:val="both"/>
        <w:rPr>
          <w:rFonts w:ascii="Times New Roman" w:hAnsi="Times New Roman"/>
          <w:sz w:val="28"/>
          <w:szCs w:val="28"/>
          <w:lang w:eastAsia="ru-RU"/>
        </w:rPr>
      </w:pPr>
      <w:r w:rsidRPr="001F3A72">
        <w:rPr>
          <w:rFonts w:ascii="Times New Roman" w:hAnsi="Times New Roman"/>
          <w:sz w:val="28"/>
          <w:szCs w:val="28"/>
          <w:lang w:eastAsia="ru-RU"/>
        </w:rPr>
        <w:t>По сравнению с расходами за счет средств резервного фонда Правительства Архангельской области за 9 месяцев 2021 года (с учетом целевых дотаций и грантов из федерального бюджета в сумме 51,8 млн.руб.), расходы отчетного периода сложились в 2,3 раза или на 352,6 млн.руб. больше.</w:t>
      </w:r>
    </w:p>
    <w:p w14:paraId="6116C82A" w14:textId="715C9663" w:rsidR="00982F60" w:rsidRPr="001F3A72" w:rsidRDefault="00982F60" w:rsidP="009F7873">
      <w:pPr>
        <w:spacing w:after="0" w:line="240" w:lineRule="auto"/>
        <w:ind w:firstLine="709"/>
        <w:contextualSpacing/>
        <w:jc w:val="both"/>
        <w:rPr>
          <w:rFonts w:ascii="Times New Roman" w:hAnsi="Times New Roman"/>
          <w:sz w:val="28"/>
          <w:szCs w:val="28"/>
          <w:lang w:eastAsia="ru-RU"/>
        </w:rPr>
      </w:pPr>
      <w:r w:rsidRPr="001F3A72">
        <w:rPr>
          <w:rFonts w:ascii="Times New Roman" w:hAnsi="Times New Roman"/>
          <w:sz w:val="28"/>
          <w:szCs w:val="28"/>
          <w:lang w:eastAsia="ru-RU"/>
        </w:rPr>
        <w:t xml:space="preserve">По подразделам бюджетной классификации РФ наибольшие изменения (более 10,0 млн.руб.) в расходах, осуществленных из резервного фонда Правительства Архангельской области за 9 месяцев 2021 и 2022 годов, представлены в таблице </w:t>
      </w:r>
      <w:r w:rsidR="003602C6" w:rsidRPr="001F3A72">
        <w:rPr>
          <w:rFonts w:ascii="Times New Roman" w:hAnsi="Times New Roman"/>
          <w:sz w:val="28"/>
          <w:szCs w:val="28"/>
          <w:lang w:eastAsia="ru-RU"/>
        </w:rPr>
        <w:t>27</w:t>
      </w:r>
      <w:r w:rsidRPr="001F3A72">
        <w:rPr>
          <w:rFonts w:ascii="Times New Roman" w:hAnsi="Times New Roman"/>
          <w:sz w:val="28"/>
          <w:szCs w:val="28"/>
          <w:lang w:eastAsia="ru-RU"/>
        </w:rPr>
        <w:t>.</w:t>
      </w:r>
    </w:p>
    <w:p w14:paraId="4209D4E4" w14:textId="77777777" w:rsidR="00982F60" w:rsidRPr="001F3A72" w:rsidRDefault="00982F60" w:rsidP="009F7873">
      <w:pPr>
        <w:spacing w:after="0" w:line="240" w:lineRule="auto"/>
        <w:ind w:firstLine="709"/>
        <w:contextualSpacing/>
        <w:jc w:val="both"/>
        <w:rPr>
          <w:rFonts w:ascii="Times New Roman" w:hAnsi="Times New Roman"/>
          <w:sz w:val="28"/>
          <w:szCs w:val="28"/>
          <w:lang w:eastAsia="ru-RU"/>
        </w:rPr>
      </w:pPr>
    </w:p>
    <w:p w14:paraId="080245A3" w14:textId="77777777" w:rsidR="003602C6" w:rsidRPr="001F3A72" w:rsidRDefault="003602C6" w:rsidP="009F7873">
      <w:pPr>
        <w:pStyle w:val="aff"/>
        <w:spacing w:after="0" w:line="240" w:lineRule="auto"/>
        <w:rPr>
          <w:rFonts w:ascii="Times New Roman" w:hAnsi="Times New Roman"/>
          <w:b w:val="0"/>
          <w:sz w:val="24"/>
          <w:szCs w:val="24"/>
        </w:rPr>
      </w:pPr>
    </w:p>
    <w:p w14:paraId="0E38FC4F" w14:textId="0974596C" w:rsidR="00982F60" w:rsidRPr="001F3A72" w:rsidRDefault="00982F60" w:rsidP="009F7873">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3602C6" w:rsidRPr="001F3A72">
        <w:rPr>
          <w:rFonts w:ascii="Times New Roman" w:hAnsi="Times New Roman"/>
          <w:b w:val="0"/>
          <w:noProof/>
          <w:sz w:val="24"/>
          <w:szCs w:val="24"/>
        </w:rPr>
        <w:t>27</w:t>
      </w:r>
      <w:r w:rsidRPr="001F3A72">
        <w:rPr>
          <w:rFonts w:ascii="Times New Roman" w:hAnsi="Times New Roman"/>
          <w:b w:val="0"/>
          <w:sz w:val="24"/>
          <w:szCs w:val="24"/>
        </w:rPr>
        <w:fldChar w:fldCharType="end"/>
      </w:r>
      <w:r w:rsidRPr="001F3A72">
        <w:rPr>
          <w:rFonts w:ascii="Times New Roman" w:hAnsi="Times New Roman"/>
          <w:b w:val="0"/>
          <w:sz w:val="24"/>
          <w:szCs w:val="24"/>
        </w:rPr>
        <w:t xml:space="preserve">. Основные </w:t>
      </w:r>
      <w:r w:rsidR="009F7873" w:rsidRPr="001F3A72">
        <w:rPr>
          <w:rFonts w:ascii="Times New Roman" w:hAnsi="Times New Roman"/>
          <w:b w:val="0"/>
          <w:sz w:val="24"/>
          <w:szCs w:val="24"/>
        </w:rPr>
        <w:t>расходы</w:t>
      </w:r>
      <w:r w:rsidRPr="001F3A72">
        <w:rPr>
          <w:rFonts w:ascii="Times New Roman" w:hAnsi="Times New Roman"/>
          <w:b w:val="0"/>
          <w:sz w:val="24"/>
          <w:szCs w:val="24"/>
        </w:rPr>
        <w:t xml:space="preserve"> областного бюджета за счет средств резервного фонда Правительства Архангельской области за 9 месяцев 2021 и 2022 годов, по подразделам бюджетной классификации, млн.руб.</w:t>
      </w:r>
    </w:p>
    <w:tbl>
      <w:tblPr>
        <w:tblW w:w="9212" w:type="dxa"/>
        <w:tblInd w:w="93" w:type="dxa"/>
        <w:tblLook w:val="04A0" w:firstRow="1" w:lastRow="0" w:firstColumn="1" w:lastColumn="0" w:noHBand="0" w:noVBand="1"/>
      </w:tblPr>
      <w:tblGrid>
        <w:gridCol w:w="4995"/>
        <w:gridCol w:w="992"/>
        <w:gridCol w:w="917"/>
        <w:gridCol w:w="991"/>
        <w:gridCol w:w="1317"/>
      </w:tblGrid>
      <w:tr w:rsidR="0092087E" w:rsidRPr="001F3A72" w14:paraId="0FD76FC1" w14:textId="77777777" w:rsidTr="003602C6">
        <w:trPr>
          <w:trHeight w:val="40"/>
          <w:tblHeader/>
        </w:trPr>
        <w:tc>
          <w:tcPr>
            <w:tcW w:w="4995" w:type="dxa"/>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14:paraId="3B340F22" w14:textId="77777777" w:rsidR="00982F60" w:rsidRPr="001F3A72" w:rsidRDefault="00982F60" w:rsidP="00982F60">
            <w:pPr>
              <w:spacing w:after="0" w:line="240" w:lineRule="auto"/>
              <w:jc w:val="center"/>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Наименование</w:t>
            </w:r>
          </w:p>
        </w:tc>
        <w:tc>
          <w:tcPr>
            <w:tcW w:w="992"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57355A2D" w14:textId="77777777" w:rsidR="00982F60" w:rsidRPr="001F3A72" w:rsidRDefault="00982F60" w:rsidP="00982F60">
            <w:pPr>
              <w:spacing w:after="0" w:line="240" w:lineRule="auto"/>
              <w:jc w:val="center"/>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9 мес. 2021 г.</w:t>
            </w:r>
          </w:p>
        </w:tc>
        <w:tc>
          <w:tcPr>
            <w:tcW w:w="917"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34D14D7C" w14:textId="77777777" w:rsidR="00982F60" w:rsidRPr="001F3A72" w:rsidRDefault="00982F60" w:rsidP="00982F60">
            <w:pPr>
              <w:spacing w:after="0" w:line="240" w:lineRule="auto"/>
              <w:jc w:val="center"/>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9 мес. 2022 г.</w:t>
            </w:r>
          </w:p>
        </w:tc>
        <w:tc>
          <w:tcPr>
            <w:tcW w:w="2308" w:type="dxa"/>
            <w:gridSpan w:val="2"/>
            <w:tcBorders>
              <w:top w:val="double" w:sz="4" w:space="0" w:color="auto"/>
              <w:left w:val="nil"/>
              <w:bottom w:val="single" w:sz="4" w:space="0" w:color="auto"/>
              <w:right w:val="double" w:sz="4" w:space="0" w:color="auto"/>
            </w:tcBorders>
            <w:shd w:val="clear" w:color="auto" w:fill="auto"/>
            <w:vAlign w:val="center"/>
            <w:hideMark/>
          </w:tcPr>
          <w:p w14:paraId="5C965F6B" w14:textId="77777777" w:rsidR="00982F60" w:rsidRPr="001F3A72" w:rsidRDefault="00982F60" w:rsidP="00982F60">
            <w:pPr>
              <w:spacing w:after="0" w:line="240" w:lineRule="auto"/>
              <w:jc w:val="center"/>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Изменения (+,-)</w:t>
            </w:r>
          </w:p>
        </w:tc>
      </w:tr>
      <w:tr w:rsidR="0092087E" w:rsidRPr="001F3A72" w14:paraId="63773F7F" w14:textId="77777777" w:rsidTr="003602C6">
        <w:trPr>
          <w:trHeight w:val="60"/>
          <w:tblHeader/>
        </w:trPr>
        <w:tc>
          <w:tcPr>
            <w:tcW w:w="4995" w:type="dxa"/>
            <w:vMerge/>
            <w:tcBorders>
              <w:top w:val="single" w:sz="4" w:space="0" w:color="auto"/>
              <w:left w:val="double" w:sz="4" w:space="0" w:color="auto"/>
              <w:bottom w:val="single" w:sz="4" w:space="0" w:color="auto"/>
              <w:right w:val="single" w:sz="4" w:space="0" w:color="auto"/>
            </w:tcBorders>
            <w:vAlign w:val="center"/>
            <w:hideMark/>
          </w:tcPr>
          <w:p w14:paraId="56E6F775" w14:textId="77777777" w:rsidR="00982F60" w:rsidRPr="001F3A72" w:rsidRDefault="00982F60" w:rsidP="00982F60">
            <w:pPr>
              <w:spacing w:after="0" w:line="240" w:lineRule="auto"/>
              <w:jc w:val="center"/>
              <w:rPr>
                <w:rFonts w:ascii="Times New Roman" w:eastAsia="Times New Roman" w:hAnsi="Times New Roman"/>
                <w:bCs/>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B0341E" w14:textId="77777777" w:rsidR="00982F60" w:rsidRPr="001F3A72" w:rsidRDefault="00982F60" w:rsidP="00982F60">
            <w:pPr>
              <w:spacing w:after="0" w:line="240" w:lineRule="auto"/>
              <w:jc w:val="center"/>
              <w:rPr>
                <w:rFonts w:ascii="Times New Roman" w:eastAsia="Times New Roman" w:hAnsi="Times New Roman"/>
                <w:bCs/>
                <w:sz w:val="20"/>
                <w:szCs w:val="20"/>
                <w:lang w:eastAsia="ru-RU"/>
              </w:rPr>
            </w:pPr>
          </w:p>
        </w:tc>
        <w:tc>
          <w:tcPr>
            <w:tcW w:w="917" w:type="dxa"/>
            <w:vMerge/>
            <w:tcBorders>
              <w:top w:val="single" w:sz="4" w:space="0" w:color="auto"/>
              <w:left w:val="single" w:sz="4" w:space="0" w:color="auto"/>
              <w:bottom w:val="single" w:sz="4" w:space="0" w:color="auto"/>
              <w:right w:val="single" w:sz="4" w:space="0" w:color="auto"/>
            </w:tcBorders>
            <w:vAlign w:val="center"/>
            <w:hideMark/>
          </w:tcPr>
          <w:p w14:paraId="03CC6354" w14:textId="77777777" w:rsidR="00982F60" w:rsidRPr="001F3A72" w:rsidRDefault="00982F60" w:rsidP="00982F60">
            <w:pPr>
              <w:spacing w:after="0" w:line="240" w:lineRule="auto"/>
              <w:jc w:val="center"/>
              <w:rPr>
                <w:rFonts w:ascii="Times New Roman" w:eastAsia="Times New Roman" w:hAnsi="Times New Roman"/>
                <w:bCs/>
                <w:sz w:val="20"/>
                <w:szCs w:val="20"/>
                <w:lang w:eastAsia="ru-RU"/>
              </w:rPr>
            </w:pPr>
          </w:p>
        </w:tc>
        <w:tc>
          <w:tcPr>
            <w:tcW w:w="991" w:type="dxa"/>
            <w:tcBorders>
              <w:top w:val="nil"/>
              <w:left w:val="nil"/>
              <w:bottom w:val="single" w:sz="4" w:space="0" w:color="auto"/>
              <w:right w:val="single" w:sz="4" w:space="0" w:color="auto"/>
            </w:tcBorders>
            <w:shd w:val="clear" w:color="auto" w:fill="auto"/>
            <w:vAlign w:val="center"/>
            <w:hideMark/>
          </w:tcPr>
          <w:p w14:paraId="530B4DE1" w14:textId="77777777" w:rsidR="00982F60" w:rsidRPr="001F3A72" w:rsidRDefault="00982F60" w:rsidP="00982F60">
            <w:pPr>
              <w:spacing w:after="0" w:line="240" w:lineRule="auto"/>
              <w:jc w:val="center"/>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млн.руб.</w:t>
            </w:r>
          </w:p>
        </w:tc>
        <w:tc>
          <w:tcPr>
            <w:tcW w:w="1317" w:type="dxa"/>
            <w:tcBorders>
              <w:top w:val="nil"/>
              <w:left w:val="nil"/>
              <w:bottom w:val="single" w:sz="4" w:space="0" w:color="auto"/>
              <w:right w:val="double" w:sz="4" w:space="0" w:color="auto"/>
            </w:tcBorders>
            <w:shd w:val="clear" w:color="auto" w:fill="auto"/>
            <w:vAlign w:val="center"/>
            <w:hideMark/>
          </w:tcPr>
          <w:p w14:paraId="73B78BB3" w14:textId="78CAE111" w:rsidR="00982F60" w:rsidRPr="001F3A72" w:rsidRDefault="00982F60" w:rsidP="00982F60">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92087E" w:rsidRPr="001F3A72" w14:paraId="28139C4D" w14:textId="77777777" w:rsidTr="003602C6">
        <w:trPr>
          <w:trHeight w:val="60"/>
        </w:trPr>
        <w:tc>
          <w:tcPr>
            <w:tcW w:w="4995" w:type="dxa"/>
            <w:tcBorders>
              <w:top w:val="nil"/>
              <w:left w:val="double" w:sz="4" w:space="0" w:color="auto"/>
              <w:bottom w:val="single" w:sz="4" w:space="0" w:color="auto"/>
              <w:right w:val="single" w:sz="4" w:space="0" w:color="auto"/>
            </w:tcBorders>
            <w:shd w:val="clear" w:color="auto" w:fill="auto"/>
            <w:vAlign w:val="center"/>
            <w:hideMark/>
          </w:tcPr>
          <w:p w14:paraId="70CBD382" w14:textId="77777777" w:rsidR="00982F60" w:rsidRPr="001F3A72" w:rsidRDefault="00982F60" w:rsidP="00982F60">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Всего расходы из резервного фонда, из них:</w:t>
            </w:r>
          </w:p>
        </w:tc>
        <w:tc>
          <w:tcPr>
            <w:tcW w:w="992" w:type="dxa"/>
            <w:tcBorders>
              <w:top w:val="nil"/>
              <w:left w:val="nil"/>
              <w:bottom w:val="single" w:sz="4" w:space="0" w:color="auto"/>
              <w:right w:val="single" w:sz="4" w:space="0" w:color="auto"/>
            </w:tcBorders>
            <w:shd w:val="clear" w:color="auto" w:fill="auto"/>
            <w:vAlign w:val="center"/>
            <w:hideMark/>
          </w:tcPr>
          <w:p w14:paraId="567E2367" w14:textId="77777777" w:rsidR="00982F60" w:rsidRPr="001F3A72" w:rsidRDefault="00982F60" w:rsidP="00982F60">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268,6 </w:t>
            </w:r>
          </w:p>
        </w:tc>
        <w:tc>
          <w:tcPr>
            <w:tcW w:w="917" w:type="dxa"/>
            <w:tcBorders>
              <w:top w:val="nil"/>
              <w:left w:val="nil"/>
              <w:bottom w:val="single" w:sz="4" w:space="0" w:color="auto"/>
              <w:right w:val="single" w:sz="4" w:space="0" w:color="auto"/>
            </w:tcBorders>
            <w:shd w:val="clear" w:color="auto" w:fill="auto"/>
            <w:vAlign w:val="center"/>
            <w:hideMark/>
          </w:tcPr>
          <w:p w14:paraId="402105F4" w14:textId="77777777" w:rsidR="00982F60" w:rsidRPr="001F3A72" w:rsidRDefault="00982F60" w:rsidP="00982F60">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618,6 </w:t>
            </w:r>
          </w:p>
        </w:tc>
        <w:tc>
          <w:tcPr>
            <w:tcW w:w="991" w:type="dxa"/>
            <w:tcBorders>
              <w:top w:val="nil"/>
              <w:left w:val="nil"/>
              <w:bottom w:val="single" w:sz="4" w:space="0" w:color="auto"/>
              <w:right w:val="single" w:sz="4" w:space="0" w:color="auto"/>
            </w:tcBorders>
            <w:shd w:val="clear" w:color="auto" w:fill="auto"/>
            <w:vAlign w:val="center"/>
            <w:hideMark/>
          </w:tcPr>
          <w:p w14:paraId="4DEE2BD2" w14:textId="77777777" w:rsidR="00982F60" w:rsidRPr="001F3A72" w:rsidRDefault="00982F60" w:rsidP="00982F60">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352,6 </w:t>
            </w:r>
          </w:p>
        </w:tc>
        <w:tc>
          <w:tcPr>
            <w:tcW w:w="1317" w:type="dxa"/>
            <w:tcBorders>
              <w:top w:val="nil"/>
              <w:left w:val="nil"/>
              <w:bottom w:val="single" w:sz="4" w:space="0" w:color="auto"/>
              <w:right w:val="double" w:sz="4" w:space="0" w:color="auto"/>
            </w:tcBorders>
            <w:shd w:val="clear" w:color="auto" w:fill="auto"/>
            <w:vAlign w:val="center"/>
            <w:hideMark/>
          </w:tcPr>
          <w:p w14:paraId="4513EA62" w14:textId="77777777" w:rsidR="00982F60" w:rsidRPr="001F3A72" w:rsidRDefault="00982F60" w:rsidP="00433304">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bCs/>
                <w:sz w:val="20"/>
                <w:szCs w:val="20"/>
                <w:lang w:eastAsia="ru-RU"/>
              </w:rPr>
              <w:t>в 2,3 раза</w:t>
            </w:r>
          </w:p>
        </w:tc>
      </w:tr>
      <w:tr w:rsidR="0092087E" w:rsidRPr="001F3A72" w14:paraId="21F95909" w14:textId="77777777" w:rsidTr="003602C6">
        <w:trPr>
          <w:trHeight w:val="60"/>
        </w:trPr>
        <w:tc>
          <w:tcPr>
            <w:tcW w:w="4995" w:type="dxa"/>
            <w:tcBorders>
              <w:top w:val="nil"/>
              <w:left w:val="double" w:sz="4" w:space="0" w:color="auto"/>
              <w:bottom w:val="single" w:sz="4" w:space="0" w:color="auto"/>
              <w:right w:val="single" w:sz="4" w:space="0" w:color="auto"/>
            </w:tcBorders>
            <w:shd w:val="clear" w:color="auto" w:fill="auto"/>
            <w:vAlign w:val="center"/>
            <w:hideMark/>
          </w:tcPr>
          <w:p w14:paraId="136002A1" w14:textId="77777777" w:rsidR="00982F60" w:rsidRPr="001F3A72" w:rsidRDefault="00982F60" w:rsidP="00982F60">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14:paraId="655186FE"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23,5 </w:t>
            </w:r>
          </w:p>
        </w:tc>
        <w:tc>
          <w:tcPr>
            <w:tcW w:w="917" w:type="dxa"/>
            <w:tcBorders>
              <w:top w:val="nil"/>
              <w:left w:val="nil"/>
              <w:bottom w:val="single" w:sz="4" w:space="0" w:color="auto"/>
              <w:right w:val="single" w:sz="4" w:space="0" w:color="auto"/>
            </w:tcBorders>
            <w:shd w:val="clear" w:color="auto" w:fill="auto"/>
            <w:vAlign w:val="center"/>
            <w:hideMark/>
          </w:tcPr>
          <w:p w14:paraId="03B4BA6F"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66,4 </w:t>
            </w:r>
          </w:p>
        </w:tc>
        <w:tc>
          <w:tcPr>
            <w:tcW w:w="991" w:type="dxa"/>
            <w:tcBorders>
              <w:top w:val="nil"/>
              <w:left w:val="nil"/>
              <w:bottom w:val="single" w:sz="4" w:space="0" w:color="auto"/>
              <w:right w:val="single" w:sz="4" w:space="0" w:color="auto"/>
            </w:tcBorders>
            <w:shd w:val="clear" w:color="auto" w:fill="auto"/>
            <w:vAlign w:val="center"/>
            <w:hideMark/>
          </w:tcPr>
          <w:p w14:paraId="4760E6FA"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42,9 </w:t>
            </w:r>
          </w:p>
        </w:tc>
        <w:tc>
          <w:tcPr>
            <w:tcW w:w="1317" w:type="dxa"/>
            <w:tcBorders>
              <w:top w:val="nil"/>
              <w:left w:val="nil"/>
              <w:bottom w:val="single" w:sz="4" w:space="0" w:color="auto"/>
              <w:right w:val="double" w:sz="4" w:space="0" w:color="auto"/>
            </w:tcBorders>
            <w:shd w:val="clear" w:color="auto" w:fill="auto"/>
            <w:vAlign w:val="center"/>
            <w:hideMark/>
          </w:tcPr>
          <w:p w14:paraId="6B89D691" w14:textId="77777777" w:rsidR="00982F60" w:rsidRPr="001F3A72" w:rsidRDefault="00982F60" w:rsidP="00982F60">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2,8 раза</w:t>
            </w:r>
          </w:p>
        </w:tc>
      </w:tr>
      <w:tr w:rsidR="0092087E" w:rsidRPr="001F3A72" w14:paraId="0A438A8A" w14:textId="77777777" w:rsidTr="003602C6">
        <w:trPr>
          <w:trHeight w:val="60"/>
        </w:trPr>
        <w:tc>
          <w:tcPr>
            <w:tcW w:w="4995" w:type="dxa"/>
            <w:tcBorders>
              <w:top w:val="nil"/>
              <w:left w:val="double" w:sz="4" w:space="0" w:color="auto"/>
              <w:bottom w:val="single" w:sz="4" w:space="0" w:color="auto"/>
              <w:right w:val="single" w:sz="4" w:space="0" w:color="auto"/>
            </w:tcBorders>
            <w:shd w:val="clear" w:color="auto" w:fill="auto"/>
            <w:vAlign w:val="center"/>
            <w:hideMark/>
          </w:tcPr>
          <w:p w14:paraId="75D97885" w14:textId="77777777" w:rsidR="00982F60" w:rsidRPr="001F3A72" w:rsidRDefault="00982F60" w:rsidP="00982F60">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Благоустройство</w:t>
            </w:r>
          </w:p>
        </w:tc>
        <w:tc>
          <w:tcPr>
            <w:tcW w:w="992" w:type="dxa"/>
            <w:tcBorders>
              <w:top w:val="nil"/>
              <w:left w:val="nil"/>
              <w:bottom w:val="single" w:sz="4" w:space="0" w:color="auto"/>
              <w:right w:val="single" w:sz="4" w:space="0" w:color="auto"/>
            </w:tcBorders>
            <w:shd w:val="clear" w:color="auto" w:fill="auto"/>
            <w:vAlign w:val="center"/>
            <w:hideMark/>
          </w:tcPr>
          <w:p w14:paraId="32F186BF"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7,1 </w:t>
            </w:r>
          </w:p>
        </w:tc>
        <w:tc>
          <w:tcPr>
            <w:tcW w:w="917" w:type="dxa"/>
            <w:tcBorders>
              <w:top w:val="nil"/>
              <w:left w:val="nil"/>
              <w:bottom w:val="single" w:sz="4" w:space="0" w:color="auto"/>
              <w:right w:val="single" w:sz="4" w:space="0" w:color="auto"/>
            </w:tcBorders>
            <w:shd w:val="clear" w:color="auto" w:fill="auto"/>
            <w:vAlign w:val="center"/>
            <w:hideMark/>
          </w:tcPr>
          <w:p w14:paraId="76CB0DBF"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120,5 </w:t>
            </w:r>
          </w:p>
        </w:tc>
        <w:tc>
          <w:tcPr>
            <w:tcW w:w="991" w:type="dxa"/>
            <w:tcBorders>
              <w:top w:val="nil"/>
              <w:left w:val="nil"/>
              <w:bottom w:val="single" w:sz="4" w:space="0" w:color="auto"/>
              <w:right w:val="single" w:sz="4" w:space="0" w:color="auto"/>
            </w:tcBorders>
            <w:shd w:val="clear" w:color="auto" w:fill="auto"/>
            <w:vAlign w:val="center"/>
            <w:hideMark/>
          </w:tcPr>
          <w:p w14:paraId="66DB59B6"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113,4 </w:t>
            </w:r>
          </w:p>
        </w:tc>
        <w:tc>
          <w:tcPr>
            <w:tcW w:w="1317" w:type="dxa"/>
            <w:tcBorders>
              <w:top w:val="nil"/>
              <w:left w:val="nil"/>
              <w:bottom w:val="single" w:sz="4" w:space="0" w:color="auto"/>
              <w:right w:val="double" w:sz="4" w:space="0" w:color="auto"/>
            </w:tcBorders>
            <w:shd w:val="clear" w:color="auto" w:fill="auto"/>
            <w:vAlign w:val="center"/>
            <w:hideMark/>
          </w:tcPr>
          <w:p w14:paraId="080D88BE" w14:textId="77777777" w:rsidR="00982F60" w:rsidRPr="001F3A72" w:rsidRDefault="00982F60" w:rsidP="00982F60">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16,9 раза</w:t>
            </w:r>
          </w:p>
        </w:tc>
      </w:tr>
      <w:tr w:rsidR="0092087E" w:rsidRPr="001F3A72" w14:paraId="49CCB434" w14:textId="77777777" w:rsidTr="003602C6">
        <w:trPr>
          <w:trHeight w:val="60"/>
        </w:trPr>
        <w:tc>
          <w:tcPr>
            <w:tcW w:w="4995" w:type="dxa"/>
            <w:tcBorders>
              <w:top w:val="nil"/>
              <w:left w:val="double" w:sz="4" w:space="0" w:color="auto"/>
              <w:bottom w:val="single" w:sz="4" w:space="0" w:color="auto"/>
              <w:right w:val="single" w:sz="4" w:space="0" w:color="auto"/>
            </w:tcBorders>
            <w:shd w:val="clear" w:color="auto" w:fill="auto"/>
            <w:vAlign w:val="center"/>
            <w:hideMark/>
          </w:tcPr>
          <w:p w14:paraId="5C26755F" w14:textId="77777777" w:rsidR="00982F60" w:rsidRPr="001F3A72" w:rsidRDefault="00982F60" w:rsidP="00982F60">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Дошкольное образование</w:t>
            </w:r>
          </w:p>
        </w:tc>
        <w:tc>
          <w:tcPr>
            <w:tcW w:w="992" w:type="dxa"/>
            <w:tcBorders>
              <w:top w:val="nil"/>
              <w:left w:val="nil"/>
              <w:bottom w:val="single" w:sz="4" w:space="0" w:color="auto"/>
              <w:right w:val="single" w:sz="4" w:space="0" w:color="auto"/>
            </w:tcBorders>
            <w:shd w:val="clear" w:color="auto" w:fill="auto"/>
            <w:vAlign w:val="center"/>
            <w:hideMark/>
          </w:tcPr>
          <w:p w14:paraId="4A71A1EA"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33,8 </w:t>
            </w:r>
          </w:p>
        </w:tc>
        <w:tc>
          <w:tcPr>
            <w:tcW w:w="917" w:type="dxa"/>
            <w:tcBorders>
              <w:top w:val="nil"/>
              <w:left w:val="nil"/>
              <w:bottom w:val="single" w:sz="4" w:space="0" w:color="auto"/>
              <w:right w:val="single" w:sz="4" w:space="0" w:color="auto"/>
            </w:tcBorders>
            <w:shd w:val="clear" w:color="auto" w:fill="auto"/>
            <w:vAlign w:val="center"/>
            <w:hideMark/>
          </w:tcPr>
          <w:p w14:paraId="045D7723"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5,7 </w:t>
            </w:r>
          </w:p>
        </w:tc>
        <w:tc>
          <w:tcPr>
            <w:tcW w:w="991" w:type="dxa"/>
            <w:tcBorders>
              <w:top w:val="nil"/>
              <w:left w:val="nil"/>
              <w:bottom w:val="single" w:sz="4" w:space="0" w:color="auto"/>
              <w:right w:val="single" w:sz="4" w:space="0" w:color="auto"/>
            </w:tcBorders>
            <w:shd w:val="clear" w:color="auto" w:fill="auto"/>
            <w:vAlign w:val="center"/>
            <w:hideMark/>
          </w:tcPr>
          <w:p w14:paraId="10B02720"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-28,1 </w:t>
            </w:r>
          </w:p>
        </w:tc>
        <w:tc>
          <w:tcPr>
            <w:tcW w:w="1317" w:type="dxa"/>
            <w:tcBorders>
              <w:top w:val="nil"/>
              <w:left w:val="nil"/>
              <w:bottom w:val="single" w:sz="4" w:space="0" w:color="auto"/>
              <w:right w:val="double" w:sz="4" w:space="0" w:color="auto"/>
            </w:tcBorders>
            <w:shd w:val="clear" w:color="auto" w:fill="auto"/>
            <w:vAlign w:val="center"/>
            <w:hideMark/>
          </w:tcPr>
          <w:p w14:paraId="50D9ACF3"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-83,0 </w:t>
            </w:r>
          </w:p>
        </w:tc>
      </w:tr>
      <w:tr w:rsidR="0092087E" w:rsidRPr="001F3A72" w14:paraId="029CD29F" w14:textId="77777777" w:rsidTr="003602C6">
        <w:trPr>
          <w:trHeight w:val="60"/>
        </w:trPr>
        <w:tc>
          <w:tcPr>
            <w:tcW w:w="4995" w:type="dxa"/>
            <w:tcBorders>
              <w:top w:val="nil"/>
              <w:left w:val="double" w:sz="4" w:space="0" w:color="auto"/>
              <w:bottom w:val="single" w:sz="4" w:space="0" w:color="auto"/>
              <w:right w:val="single" w:sz="4" w:space="0" w:color="auto"/>
            </w:tcBorders>
            <w:shd w:val="clear" w:color="auto" w:fill="auto"/>
            <w:vAlign w:val="center"/>
            <w:hideMark/>
          </w:tcPr>
          <w:p w14:paraId="4D2A0522" w14:textId="77777777" w:rsidR="00982F60" w:rsidRPr="001F3A72" w:rsidRDefault="00982F60" w:rsidP="00982F60">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Общее образование</w:t>
            </w:r>
          </w:p>
        </w:tc>
        <w:tc>
          <w:tcPr>
            <w:tcW w:w="992" w:type="dxa"/>
            <w:tcBorders>
              <w:top w:val="nil"/>
              <w:left w:val="nil"/>
              <w:bottom w:val="single" w:sz="4" w:space="0" w:color="auto"/>
              <w:right w:val="single" w:sz="4" w:space="0" w:color="auto"/>
            </w:tcBorders>
            <w:shd w:val="clear" w:color="auto" w:fill="auto"/>
            <w:vAlign w:val="center"/>
            <w:hideMark/>
          </w:tcPr>
          <w:p w14:paraId="6013C5D0"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25,7 </w:t>
            </w:r>
          </w:p>
        </w:tc>
        <w:tc>
          <w:tcPr>
            <w:tcW w:w="917" w:type="dxa"/>
            <w:tcBorders>
              <w:top w:val="nil"/>
              <w:left w:val="nil"/>
              <w:bottom w:val="single" w:sz="4" w:space="0" w:color="auto"/>
              <w:right w:val="single" w:sz="4" w:space="0" w:color="auto"/>
            </w:tcBorders>
            <w:shd w:val="clear" w:color="auto" w:fill="auto"/>
            <w:vAlign w:val="center"/>
            <w:hideMark/>
          </w:tcPr>
          <w:p w14:paraId="71989BF2"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46,6 </w:t>
            </w:r>
          </w:p>
        </w:tc>
        <w:tc>
          <w:tcPr>
            <w:tcW w:w="991" w:type="dxa"/>
            <w:tcBorders>
              <w:top w:val="nil"/>
              <w:left w:val="nil"/>
              <w:bottom w:val="single" w:sz="4" w:space="0" w:color="auto"/>
              <w:right w:val="single" w:sz="4" w:space="0" w:color="auto"/>
            </w:tcBorders>
            <w:shd w:val="clear" w:color="auto" w:fill="auto"/>
            <w:vAlign w:val="center"/>
            <w:hideMark/>
          </w:tcPr>
          <w:p w14:paraId="06A37586"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20,9 </w:t>
            </w:r>
          </w:p>
        </w:tc>
        <w:tc>
          <w:tcPr>
            <w:tcW w:w="1317" w:type="dxa"/>
            <w:tcBorders>
              <w:top w:val="nil"/>
              <w:left w:val="nil"/>
              <w:bottom w:val="single" w:sz="4" w:space="0" w:color="auto"/>
              <w:right w:val="double" w:sz="4" w:space="0" w:color="auto"/>
            </w:tcBorders>
            <w:shd w:val="clear" w:color="auto" w:fill="auto"/>
            <w:vAlign w:val="center"/>
            <w:hideMark/>
          </w:tcPr>
          <w:p w14:paraId="47E04AA7"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81,0 </w:t>
            </w:r>
          </w:p>
        </w:tc>
      </w:tr>
      <w:tr w:rsidR="0092087E" w:rsidRPr="001F3A72" w14:paraId="43A73666" w14:textId="77777777" w:rsidTr="003602C6">
        <w:trPr>
          <w:trHeight w:val="60"/>
        </w:trPr>
        <w:tc>
          <w:tcPr>
            <w:tcW w:w="4995" w:type="dxa"/>
            <w:tcBorders>
              <w:top w:val="nil"/>
              <w:left w:val="double" w:sz="4" w:space="0" w:color="auto"/>
              <w:bottom w:val="single" w:sz="4" w:space="0" w:color="auto"/>
              <w:right w:val="single" w:sz="4" w:space="0" w:color="auto"/>
            </w:tcBorders>
            <w:shd w:val="clear" w:color="auto" w:fill="auto"/>
            <w:vAlign w:val="center"/>
            <w:hideMark/>
          </w:tcPr>
          <w:p w14:paraId="5548CB18" w14:textId="77777777" w:rsidR="00982F60" w:rsidRPr="001F3A72" w:rsidRDefault="00982F60" w:rsidP="00982F60">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Молодежная политика</w:t>
            </w:r>
          </w:p>
        </w:tc>
        <w:tc>
          <w:tcPr>
            <w:tcW w:w="992" w:type="dxa"/>
            <w:tcBorders>
              <w:top w:val="nil"/>
              <w:left w:val="nil"/>
              <w:bottom w:val="single" w:sz="4" w:space="0" w:color="auto"/>
              <w:right w:val="single" w:sz="4" w:space="0" w:color="auto"/>
            </w:tcBorders>
            <w:shd w:val="clear" w:color="auto" w:fill="auto"/>
            <w:vAlign w:val="center"/>
            <w:hideMark/>
          </w:tcPr>
          <w:p w14:paraId="64A42D70"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0,3 </w:t>
            </w:r>
          </w:p>
        </w:tc>
        <w:tc>
          <w:tcPr>
            <w:tcW w:w="917" w:type="dxa"/>
            <w:tcBorders>
              <w:top w:val="nil"/>
              <w:left w:val="nil"/>
              <w:bottom w:val="single" w:sz="4" w:space="0" w:color="auto"/>
              <w:right w:val="single" w:sz="4" w:space="0" w:color="auto"/>
            </w:tcBorders>
            <w:shd w:val="clear" w:color="auto" w:fill="auto"/>
            <w:vAlign w:val="center"/>
            <w:hideMark/>
          </w:tcPr>
          <w:p w14:paraId="09700ABE"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34,6 </w:t>
            </w:r>
          </w:p>
        </w:tc>
        <w:tc>
          <w:tcPr>
            <w:tcW w:w="991" w:type="dxa"/>
            <w:tcBorders>
              <w:top w:val="nil"/>
              <w:left w:val="nil"/>
              <w:bottom w:val="single" w:sz="4" w:space="0" w:color="auto"/>
              <w:right w:val="single" w:sz="4" w:space="0" w:color="auto"/>
            </w:tcBorders>
            <w:shd w:val="clear" w:color="auto" w:fill="auto"/>
            <w:vAlign w:val="center"/>
            <w:hideMark/>
          </w:tcPr>
          <w:p w14:paraId="2A58C177"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34,4 </w:t>
            </w:r>
          </w:p>
        </w:tc>
        <w:tc>
          <w:tcPr>
            <w:tcW w:w="1317" w:type="dxa"/>
            <w:tcBorders>
              <w:top w:val="nil"/>
              <w:left w:val="nil"/>
              <w:bottom w:val="single" w:sz="4" w:space="0" w:color="auto"/>
              <w:right w:val="double" w:sz="4" w:space="0" w:color="auto"/>
            </w:tcBorders>
            <w:shd w:val="clear" w:color="auto" w:fill="auto"/>
            <w:vAlign w:val="center"/>
            <w:hideMark/>
          </w:tcPr>
          <w:p w14:paraId="2A02ACAD" w14:textId="77777777" w:rsidR="00982F60" w:rsidRPr="001F3A72" w:rsidRDefault="00982F60" w:rsidP="00982F60">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133,2 раза</w:t>
            </w:r>
          </w:p>
        </w:tc>
      </w:tr>
      <w:tr w:rsidR="0092087E" w:rsidRPr="001F3A72" w14:paraId="0FDB0523" w14:textId="77777777" w:rsidTr="003602C6">
        <w:trPr>
          <w:trHeight w:val="60"/>
        </w:trPr>
        <w:tc>
          <w:tcPr>
            <w:tcW w:w="4995" w:type="dxa"/>
            <w:tcBorders>
              <w:top w:val="nil"/>
              <w:left w:val="double" w:sz="4" w:space="0" w:color="auto"/>
              <w:bottom w:val="single" w:sz="4" w:space="0" w:color="auto"/>
              <w:right w:val="single" w:sz="4" w:space="0" w:color="auto"/>
            </w:tcBorders>
            <w:shd w:val="clear" w:color="auto" w:fill="auto"/>
            <w:vAlign w:val="center"/>
            <w:hideMark/>
          </w:tcPr>
          <w:p w14:paraId="00DEC0D3" w14:textId="77777777" w:rsidR="00982F60" w:rsidRPr="001F3A72" w:rsidRDefault="00982F60" w:rsidP="00982F60">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Культура</w:t>
            </w:r>
          </w:p>
        </w:tc>
        <w:tc>
          <w:tcPr>
            <w:tcW w:w="992" w:type="dxa"/>
            <w:tcBorders>
              <w:top w:val="nil"/>
              <w:left w:val="nil"/>
              <w:bottom w:val="single" w:sz="4" w:space="0" w:color="auto"/>
              <w:right w:val="single" w:sz="4" w:space="0" w:color="auto"/>
            </w:tcBorders>
            <w:shd w:val="clear" w:color="auto" w:fill="auto"/>
            <w:vAlign w:val="center"/>
            <w:hideMark/>
          </w:tcPr>
          <w:p w14:paraId="7C9802FD"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27,4 </w:t>
            </w:r>
          </w:p>
        </w:tc>
        <w:tc>
          <w:tcPr>
            <w:tcW w:w="917" w:type="dxa"/>
            <w:tcBorders>
              <w:top w:val="nil"/>
              <w:left w:val="nil"/>
              <w:bottom w:val="single" w:sz="4" w:space="0" w:color="auto"/>
              <w:right w:val="single" w:sz="4" w:space="0" w:color="auto"/>
            </w:tcBorders>
            <w:shd w:val="clear" w:color="auto" w:fill="auto"/>
            <w:vAlign w:val="center"/>
            <w:hideMark/>
          </w:tcPr>
          <w:p w14:paraId="6EB7A7C8"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53,4 </w:t>
            </w:r>
          </w:p>
        </w:tc>
        <w:tc>
          <w:tcPr>
            <w:tcW w:w="991" w:type="dxa"/>
            <w:tcBorders>
              <w:top w:val="nil"/>
              <w:left w:val="nil"/>
              <w:bottom w:val="single" w:sz="4" w:space="0" w:color="auto"/>
              <w:right w:val="single" w:sz="4" w:space="0" w:color="auto"/>
            </w:tcBorders>
            <w:shd w:val="clear" w:color="auto" w:fill="auto"/>
            <w:vAlign w:val="center"/>
            <w:hideMark/>
          </w:tcPr>
          <w:p w14:paraId="16ACA369"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26,0 </w:t>
            </w:r>
          </w:p>
        </w:tc>
        <w:tc>
          <w:tcPr>
            <w:tcW w:w="1317" w:type="dxa"/>
            <w:tcBorders>
              <w:top w:val="nil"/>
              <w:left w:val="nil"/>
              <w:bottom w:val="single" w:sz="4" w:space="0" w:color="auto"/>
              <w:right w:val="double" w:sz="4" w:space="0" w:color="auto"/>
            </w:tcBorders>
            <w:shd w:val="clear" w:color="auto" w:fill="auto"/>
            <w:vAlign w:val="center"/>
            <w:hideMark/>
          </w:tcPr>
          <w:p w14:paraId="7805C171"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95,0 </w:t>
            </w:r>
          </w:p>
        </w:tc>
      </w:tr>
      <w:tr w:rsidR="0092087E" w:rsidRPr="001F3A72" w14:paraId="1D8425D0" w14:textId="77777777" w:rsidTr="003602C6">
        <w:trPr>
          <w:trHeight w:val="60"/>
        </w:trPr>
        <w:tc>
          <w:tcPr>
            <w:tcW w:w="4995" w:type="dxa"/>
            <w:tcBorders>
              <w:top w:val="nil"/>
              <w:left w:val="double" w:sz="4" w:space="0" w:color="auto"/>
              <w:bottom w:val="single" w:sz="4" w:space="0" w:color="auto"/>
              <w:right w:val="single" w:sz="4" w:space="0" w:color="auto"/>
            </w:tcBorders>
            <w:shd w:val="clear" w:color="auto" w:fill="auto"/>
            <w:vAlign w:val="center"/>
            <w:hideMark/>
          </w:tcPr>
          <w:p w14:paraId="6060D792" w14:textId="77777777" w:rsidR="00982F60" w:rsidRPr="001F3A72" w:rsidRDefault="00982F60" w:rsidP="00982F60">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Амбулаторная помощь</w:t>
            </w:r>
          </w:p>
        </w:tc>
        <w:tc>
          <w:tcPr>
            <w:tcW w:w="992" w:type="dxa"/>
            <w:tcBorders>
              <w:top w:val="nil"/>
              <w:left w:val="nil"/>
              <w:bottom w:val="single" w:sz="4" w:space="0" w:color="auto"/>
              <w:right w:val="single" w:sz="4" w:space="0" w:color="auto"/>
            </w:tcBorders>
            <w:shd w:val="clear" w:color="auto" w:fill="auto"/>
            <w:vAlign w:val="center"/>
            <w:hideMark/>
          </w:tcPr>
          <w:p w14:paraId="7E3ADD4B"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 </w:t>
            </w:r>
          </w:p>
        </w:tc>
        <w:tc>
          <w:tcPr>
            <w:tcW w:w="917" w:type="dxa"/>
            <w:tcBorders>
              <w:top w:val="nil"/>
              <w:left w:val="nil"/>
              <w:bottom w:val="single" w:sz="4" w:space="0" w:color="auto"/>
              <w:right w:val="single" w:sz="4" w:space="0" w:color="auto"/>
            </w:tcBorders>
            <w:shd w:val="clear" w:color="auto" w:fill="auto"/>
            <w:vAlign w:val="center"/>
            <w:hideMark/>
          </w:tcPr>
          <w:p w14:paraId="33487D9C"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15,3 </w:t>
            </w:r>
          </w:p>
        </w:tc>
        <w:tc>
          <w:tcPr>
            <w:tcW w:w="991" w:type="dxa"/>
            <w:tcBorders>
              <w:top w:val="nil"/>
              <w:left w:val="nil"/>
              <w:bottom w:val="single" w:sz="4" w:space="0" w:color="auto"/>
              <w:right w:val="single" w:sz="4" w:space="0" w:color="auto"/>
            </w:tcBorders>
            <w:shd w:val="clear" w:color="auto" w:fill="auto"/>
            <w:vAlign w:val="center"/>
            <w:hideMark/>
          </w:tcPr>
          <w:p w14:paraId="7F078AC8"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14,0 </w:t>
            </w:r>
          </w:p>
        </w:tc>
        <w:tc>
          <w:tcPr>
            <w:tcW w:w="1317" w:type="dxa"/>
            <w:tcBorders>
              <w:top w:val="nil"/>
              <w:left w:val="nil"/>
              <w:bottom w:val="single" w:sz="4" w:space="0" w:color="auto"/>
              <w:right w:val="double" w:sz="4" w:space="0" w:color="auto"/>
            </w:tcBorders>
            <w:shd w:val="clear" w:color="auto" w:fill="auto"/>
            <w:vAlign w:val="center"/>
            <w:hideMark/>
          </w:tcPr>
          <w:p w14:paraId="5F6414F0" w14:textId="77777777" w:rsidR="00982F60" w:rsidRPr="001F3A72" w:rsidRDefault="00982F60" w:rsidP="00982F60">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11,7 раза</w:t>
            </w:r>
          </w:p>
        </w:tc>
      </w:tr>
      <w:tr w:rsidR="00433304" w:rsidRPr="001F3A72" w14:paraId="14E638CF" w14:textId="77777777" w:rsidTr="003602C6">
        <w:trPr>
          <w:trHeight w:val="60"/>
        </w:trPr>
        <w:tc>
          <w:tcPr>
            <w:tcW w:w="4995" w:type="dxa"/>
            <w:tcBorders>
              <w:top w:val="nil"/>
              <w:left w:val="double" w:sz="4" w:space="0" w:color="auto"/>
              <w:bottom w:val="single" w:sz="4" w:space="0" w:color="auto"/>
              <w:right w:val="single" w:sz="4" w:space="0" w:color="auto"/>
            </w:tcBorders>
            <w:shd w:val="clear" w:color="auto" w:fill="auto"/>
            <w:vAlign w:val="center"/>
            <w:hideMark/>
          </w:tcPr>
          <w:p w14:paraId="71AB623E" w14:textId="77777777" w:rsidR="00982F60" w:rsidRPr="001F3A72" w:rsidRDefault="00982F60" w:rsidP="00982F60">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Социальное обеспечение населения</w:t>
            </w:r>
          </w:p>
        </w:tc>
        <w:tc>
          <w:tcPr>
            <w:tcW w:w="992" w:type="dxa"/>
            <w:tcBorders>
              <w:top w:val="nil"/>
              <w:left w:val="nil"/>
              <w:bottom w:val="single" w:sz="4" w:space="0" w:color="auto"/>
              <w:right w:val="single" w:sz="4" w:space="0" w:color="auto"/>
            </w:tcBorders>
            <w:shd w:val="clear" w:color="auto" w:fill="auto"/>
            <w:vAlign w:val="center"/>
            <w:hideMark/>
          </w:tcPr>
          <w:p w14:paraId="56E4E1E1"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17" w:type="dxa"/>
            <w:tcBorders>
              <w:top w:val="nil"/>
              <w:left w:val="nil"/>
              <w:bottom w:val="single" w:sz="4" w:space="0" w:color="auto"/>
              <w:right w:val="single" w:sz="4" w:space="0" w:color="auto"/>
            </w:tcBorders>
            <w:shd w:val="clear" w:color="auto" w:fill="auto"/>
            <w:vAlign w:val="center"/>
            <w:hideMark/>
          </w:tcPr>
          <w:p w14:paraId="25BA4A3C"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89,9 </w:t>
            </w:r>
          </w:p>
        </w:tc>
        <w:tc>
          <w:tcPr>
            <w:tcW w:w="991" w:type="dxa"/>
            <w:tcBorders>
              <w:top w:val="nil"/>
              <w:left w:val="nil"/>
              <w:bottom w:val="single" w:sz="4" w:space="0" w:color="auto"/>
              <w:right w:val="single" w:sz="4" w:space="0" w:color="auto"/>
            </w:tcBorders>
            <w:shd w:val="clear" w:color="auto" w:fill="auto"/>
            <w:vAlign w:val="center"/>
            <w:hideMark/>
          </w:tcPr>
          <w:p w14:paraId="76BE9CEF" w14:textId="77777777" w:rsidR="00982F60" w:rsidRPr="001F3A72" w:rsidRDefault="00982F60" w:rsidP="00982F6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89,9 </w:t>
            </w:r>
          </w:p>
        </w:tc>
        <w:tc>
          <w:tcPr>
            <w:tcW w:w="1317" w:type="dxa"/>
            <w:tcBorders>
              <w:top w:val="nil"/>
              <w:left w:val="nil"/>
              <w:bottom w:val="single" w:sz="4" w:space="0" w:color="auto"/>
              <w:right w:val="double" w:sz="4" w:space="0" w:color="auto"/>
            </w:tcBorders>
            <w:shd w:val="clear" w:color="auto" w:fill="auto"/>
            <w:vAlign w:val="center"/>
          </w:tcPr>
          <w:p w14:paraId="0997856C" w14:textId="1CD9568E" w:rsidR="00982F60" w:rsidRPr="001F3A72" w:rsidRDefault="006A0872" w:rsidP="006A087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bl>
    <w:p w14:paraId="0BF743DA" w14:textId="77777777" w:rsidR="00982F60" w:rsidRPr="001F3A72" w:rsidRDefault="00982F60" w:rsidP="005D1CBC">
      <w:pPr>
        <w:spacing w:after="0" w:line="240" w:lineRule="auto"/>
        <w:ind w:firstLine="709"/>
        <w:contextualSpacing/>
        <w:jc w:val="both"/>
        <w:rPr>
          <w:rFonts w:ascii="Times New Roman" w:hAnsi="Times New Roman"/>
          <w:sz w:val="28"/>
          <w:szCs w:val="28"/>
          <w:lang w:eastAsia="ru-RU"/>
        </w:rPr>
      </w:pPr>
    </w:p>
    <w:p w14:paraId="27F2B7EC" w14:textId="3CAF41D1" w:rsidR="00982F60" w:rsidRPr="001F3A72" w:rsidRDefault="00982F60" w:rsidP="005D1CBC">
      <w:pPr>
        <w:spacing w:after="0" w:line="240" w:lineRule="auto"/>
        <w:ind w:firstLine="709"/>
        <w:contextualSpacing/>
        <w:jc w:val="both"/>
        <w:rPr>
          <w:rFonts w:ascii="Times New Roman" w:hAnsi="Times New Roman"/>
          <w:sz w:val="28"/>
          <w:szCs w:val="28"/>
          <w:lang w:eastAsia="ru-RU"/>
        </w:rPr>
      </w:pPr>
      <w:r w:rsidRPr="001F3A72">
        <w:rPr>
          <w:rFonts w:ascii="Times New Roman" w:hAnsi="Times New Roman"/>
          <w:sz w:val="28"/>
          <w:szCs w:val="28"/>
          <w:lang w:eastAsia="ru-RU"/>
        </w:rPr>
        <w:t xml:space="preserve">В отчетном периоде </w:t>
      </w:r>
      <w:r w:rsidR="005D1CBC" w:rsidRPr="001F3A72">
        <w:rPr>
          <w:rFonts w:ascii="Times New Roman" w:hAnsi="Times New Roman"/>
          <w:sz w:val="28"/>
          <w:szCs w:val="28"/>
          <w:lang w:eastAsia="ru-RU"/>
        </w:rPr>
        <w:t xml:space="preserve">по сравнению с аналогичным периодом 2021 год </w:t>
      </w:r>
      <w:r w:rsidRPr="001F3A72">
        <w:rPr>
          <w:rFonts w:ascii="Times New Roman" w:hAnsi="Times New Roman"/>
          <w:sz w:val="28"/>
          <w:szCs w:val="28"/>
          <w:lang w:eastAsia="ru-RU"/>
        </w:rPr>
        <w:t xml:space="preserve">наиболее предпочтительными направлениями </w:t>
      </w:r>
      <w:r w:rsidR="005D1CBC" w:rsidRPr="001F3A72">
        <w:rPr>
          <w:rFonts w:ascii="Times New Roman" w:hAnsi="Times New Roman"/>
          <w:sz w:val="28"/>
          <w:szCs w:val="28"/>
          <w:lang w:eastAsia="ru-RU"/>
        </w:rPr>
        <w:t xml:space="preserve">расходования средств </w:t>
      </w:r>
      <w:r w:rsidRPr="001F3A72">
        <w:rPr>
          <w:rFonts w:ascii="Times New Roman" w:hAnsi="Times New Roman"/>
          <w:sz w:val="28"/>
          <w:szCs w:val="28"/>
          <w:lang w:eastAsia="ru-RU"/>
        </w:rPr>
        <w:t>резервного фонда Правительства являлись расходы на благоустройство, молодежную политику и в области социального обеспечения населения в виде единовременных денежных выплат гражданам.</w:t>
      </w:r>
    </w:p>
    <w:p w14:paraId="28040EAF" w14:textId="77777777" w:rsidR="00662877" w:rsidRPr="001F3A72" w:rsidRDefault="00662877" w:rsidP="006B0C51">
      <w:pPr>
        <w:pStyle w:val="2"/>
        <w:spacing w:before="120" w:after="0" w:line="240" w:lineRule="auto"/>
        <w:jc w:val="center"/>
        <w:rPr>
          <w:rFonts w:ascii="Times New Roman" w:hAnsi="Times New Roman"/>
          <w:lang w:val="ru-RU"/>
        </w:rPr>
      </w:pPr>
      <w:bookmarkStart w:id="26" w:name="_Toc121395633"/>
      <w:r w:rsidRPr="001F3A72">
        <w:rPr>
          <w:rFonts w:ascii="Times New Roman" w:hAnsi="Times New Roman"/>
          <w:lang w:val="ru-RU"/>
        </w:rPr>
        <w:t>2.3. Межбюджетные трансферты из областного бюджета</w:t>
      </w:r>
      <w:r w:rsidRPr="001F3A72">
        <w:rPr>
          <w:rFonts w:ascii="Times New Roman" w:hAnsi="Times New Roman"/>
          <w:lang w:val="ru-RU"/>
        </w:rPr>
        <w:br/>
        <w:t xml:space="preserve"> за 9 месяцев 2022 год</w:t>
      </w:r>
      <w:bookmarkEnd w:id="25"/>
      <w:r w:rsidRPr="001F3A72">
        <w:rPr>
          <w:rFonts w:ascii="Times New Roman" w:hAnsi="Times New Roman"/>
          <w:lang w:val="ru-RU"/>
        </w:rPr>
        <w:t>а</w:t>
      </w:r>
      <w:bookmarkEnd w:id="26"/>
    </w:p>
    <w:p w14:paraId="3EB419D4" w14:textId="7777777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Общая сумма межбюджетных трансфертов из областного бюджета в различные бюджеты за 9 месяцев 2022 года составили в общей сумме 29 057,9 млн.руб., что составило 68,1 % к плану года, из них местным бюджетам – 28 743,5 млн.руб., другим бюджетам – 314,4 млн.руб.</w:t>
      </w:r>
    </w:p>
    <w:p w14:paraId="1E4FB415" w14:textId="7777777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отношению к аналогичным показателям за 9 месяцев 2021 года в отчетном периоде указанные расходы увеличились на 8,9 % или на 2 373,8 млн.руб.</w:t>
      </w:r>
    </w:p>
    <w:p w14:paraId="72BC49D7" w14:textId="5078C703" w:rsidR="00662877" w:rsidRPr="001F3A72" w:rsidRDefault="00662877" w:rsidP="006B0C51">
      <w:pPr>
        <w:keepNext/>
        <w:spacing w:before="240" w:after="60" w:line="240" w:lineRule="auto"/>
        <w:jc w:val="center"/>
        <w:outlineLvl w:val="2"/>
        <w:rPr>
          <w:rFonts w:ascii="Times New Roman" w:eastAsia="Times New Roman" w:hAnsi="Times New Roman"/>
          <w:bCs/>
          <w:sz w:val="28"/>
          <w:szCs w:val="28"/>
          <w:u w:val="single"/>
          <w:lang w:eastAsia="ru-RU"/>
        </w:rPr>
      </w:pPr>
      <w:bookmarkStart w:id="27" w:name="_Toc121395634"/>
      <w:r w:rsidRPr="001F3A72">
        <w:rPr>
          <w:rFonts w:ascii="Times New Roman" w:eastAsia="Times New Roman" w:hAnsi="Times New Roman"/>
          <w:bCs/>
          <w:sz w:val="28"/>
          <w:szCs w:val="28"/>
          <w:u w:val="single"/>
          <w:lang w:eastAsia="ru-RU"/>
        </w:rPr>
        <w:t>2.3.1. Межбюджетные трансферты бюджетам муниципальных об</w:t>
      </w:r>
      <w:r w:rsidR="0084520B" w:rsidRPr="001F3A72">
        <w:rPr>
          <w:rFonts w:ascii="Times New Roman" w:eastAsia="Times New Roman" w:hAnsi="Times New Roman"/>
          <w:bCs/>
          <w:sz w:val="28"/>
          <w:szCs w:val="28"/>
          <w:u w:val="single"/>
          <w:lang w:eastAsia="ru-RU"/>
        </w:rPr>
        <w:t>разований Архангельской области</w:t>
      </w:r>
      <w:bookmarkEnd w:id="27"/>
    </w:p>
    <w:p w14:paraId="3C69B07F" w14:textId="7777777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представленной отчетности, межбюджетные трансферты местным бюджетам из областного бюджета за 9 месяцев 2022 год составили в общей сумме 28 743,5 млн.руб. или 68,1 % плану года.</w:t>
      </w:r>
    </w:p>
    <w:p w14:paraId="3DA4C77C" w14:textId="7777777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отношению к аналогичным перечислениям местным бюджетам за 9 месяцев 2021 года, в отчетном периоде расходы из областного бюджета увеличились на 13,1 % или на 3 340,5 млн.руб.</w:t>
      </w:r>
    </w:p>
    <w:p w14:paraId="7585C798" w14:textId="0648265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Сведения о безвозмездных поступлениях в местные бюджеты из областного бюджета за 9 месяцев 2021 и 2022 годов представлены на рисунке </w:t>
      </w:r>
      <w:r w:rsidR="003602C6" w:rsidRPr="001F3A72">
        <w:rPr>
          <w:rFonts w:ascii="Times New Roman" w:hAnsi="Times New Roman"/>
          <w:sz w:val="28"/>
          <w:szCs w:val="28"/>
        </w:rPr>
        <w:t>14</w:t>
      </w:r>
      <w:r w:rsidRPr="001F3A72">
        <w:rPr>
          <w:rFonts w:ascii="Times New Roman" w:hAnsi="Times New Roman"/>
          <w:sz w:val="28"/>
          <w:szCs w:val="28"/>
        </w:rPr>
        <w:t xml:space="preserve"> и </w:t>
      </w:r>
      <w:r w:rsidR="003602C6" w:rsidRPr="001F3A72">
        <w:rPr>
          <w:rFonts w:ascii="Times New Roman" w:hAnsi="Times New Roman"/>
          <w:sz w:val="28"/>
          <w:szCs w:val="28"/>
        </w:rPr>
        <w:t>15</w:t>
      </w:r>
      <w:r w:rsidRPr="001F3A72">
        <w:rPr>
          <w:rFonts w:ascii="Times New Roman" w:hAnsi="Times New Roman"/>
          <w:sz w:val="28"/>
          <w:szCs w:val="28"/>
        </w:rPr>
        <w:t>.</w:t>
      </w:r>
    </w:p>
    <w:p w14:paraId="28471379" w14:textId="77777777" w:rsidR="00662877" w:rsidRPr="001F3A72" w:rsidRDefault="00662877" w:rsidP="00662877">
      <w:pPr>
        <w:spacing w:after="0" w:line="240" w:lineRule="auto"/>
        <w:jc w:val="center"/>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2CE214C5" wp14:editId="784386C8">
            <wp:extent cx="3716121" cy="179953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7073" cy="1800000"/>
                    </a:xfrm>
                    <a:prstGeom prst="rect">
                      <a:avLst/>
                    </a:prstGeom>
                    <a:noFill/>
                  </pic:spPr>
                </pic:pic>
              </a:graphicData>
            </a:graphic>
          </wp:inline>
        </w:drawing>
      </w:r>
    </w:p>
    <w:p w14:paraId="49C2C92C" w14:textId="77777777" w:rsidR="00662877" w:rsidRPr="001F3A72" w:rsidRDefault="00662877" w:rsidP="0084520B">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noProof/>
          <w:sz w:val="24"/>
          <w:szCs w:val="24"/>
        </w:rPr>
        <w:fldChar w:fldCharType="begin"/>
      </w:r>
      <w:r w:rsidRPr="001F3A72">
        <w:rPr>
          <w:rFonts w:ascii="Times New Roman" w:hAnsi="Times New Roman"/>
          <w:b w:val="0"/>
          <w:noProof/>
          <w:sz w:val="24"/>
          <w:szCs w:val="24"/>
        </w:rPr>
        <w:instrText xml:space="preserve"> SEQ Рисунок \* ARABIC </w:instrText>
      </w:r>
      <w:r w:rsidRPr="001F3A72">
        <w:rPr>
          <w:rFonts w:ascii="Times New Roman" w:hAnsi="Times New Roman"/>
          <w:b w:val="0"/>
          <w:noProof/>
          <w:sz w:val="24"/>
          <w:szCs w:val="24"/>
        </w:rPr>
        <w:fldChar w:fldCharType="separate"/>
      </w:r>
      <w:r w:rsidR="003602C6" w:rsidRPr="001F3A72">
        <w:rPr>
          <w:rFonts w:ascii="Times New Roman" w:hAnsi="Times New Roman"/>
          <w:b w:val="0"/>
          <w:noProof/>
          <w:sz w:val="24"/>
          <w:szCs w:val="24"/>
        </w:rPr>
        <w:t>14</w:t>
      </w:r>
      <w:r w:rsidRPr="001F3A72">
        <w:rPr>
          <w:rFonts w:ascii="Times New Roman" w:hAnsi="Times New Roman"/>
          <w:b w:val="0"/>
          <w:noProof/>
          <w:sz w:val="24"/>
          <w:szCs w:val="24"/>
        </w:rPr>
        <w:fldChar w:fldCharType="end"/>
      </w:r>
      <w:r w:rsidRPr="001F3A72">
        <w:rPr>
          <w:rFonts w:ascii="Times New Roman" w:hAnsi="Times New Roman"/>
          <w:b w:val="0"/>
          <w:sz w:val="24"/>
          <w:szCs w:val="24"/>
        </w:rPr>
        <w:t>. Структура безвозмездных поступлений из областного бюджета в местные бюджеты Архангельской области за 9 месяцев 2022 года, %</w:t>
      </w:r>
    </w:p>
    <w:p w14:paraId="50AC6A03" w14:textId="77777777" w:rsidR="00662877" w:rsidRPr="001F3A72" w:rsidRDefault="00662877" w:rsidP="00662877">
      <w:pPr>
        <w:spacing w:after="0" w:line="240" w:lineRule="auto"/>
        <w:rPr>
          <w:sz w:val="16"/>
          <w:szCs w:val="16"/>
        </w:rPr>
      </w:pPr>
    </w:p>
    <w:p w14:paraId="016BC471" w14:textId="77777777" w:rsidR="00662877" w:rsidRPr="001F3A72" w:rsidRDefault="00662877" w:rsidP="00662877">
      <w:pPr>
        <w:spacing w:after="0" w:line="240" w:lineRule="auto"/>
        <w:jc w:val="both"/>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51968FDB" wp14:editId="18199F4D">
            <wp:extent cx="6195974" cy="17995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7561" cy="1800000"/>
                    </a:xfrm>
                    <a:prstGeom prst="rect">
                      <a:avLst/>
                    </a:prstGeom>
                    <a:noFill/>
                  </pic:spPr>
                </pic:pic>
              </a:graphicData>
            </a:graphic>
          </wp:inline>
        </w:drawing>
      </w:r>
    </w:p>
    <w:p w14:paraId="1E5BE43E" w14:textId="26B6CBCF" w:rsidR="00662877" w:rsidRPr="001F3A72" w:rsidRDefault="00662877" w:rsidP="00A66D14">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3602C6" w:rsidRPr="001F3A72">
        <w:rPr>
          <w:rFonts w:ascii="Times New Roman" w:hAnsi="Times New Roman"/>
          <w:b w:val="0"/>
          <w:noProof/>
          <w:sz w:val="24"/>
          <w:szCs w:val="24"/>
        </w:rPr>
        <w:t>15</w:t>
      </w:r>
      <w:r w:rsidRPr="001F3A72">
        <w:rPr>
          <w:rFonts w:ascii="Times New Roman" w:hAnsi="Times New Roman"/>
          <w:b w:val="0"/>
          <w:sz w:val="24"/>
          <w:szCs w:val="24"/>
        </w:rPr>
        <w:fldChar w:fldCharType="end"/>
      </w:r>
      <w:r w:rsidRPr="001F3A72">
        <w:rPr>
          <w:rFonts w:ascii="Times New Roman" w:hAnsi="Times New Roman"/>
          <w:b w:val="0"/>
          <w:sz w:val="24"/>
          <w:szCs w:val="24"/>
        </w:rPr>
        <w:t xml:space="preserve">. Безвозмездные поступления из областного бюджета в бюджеты муниципальных образований за </w:t>
      </w:r>
      <w:r w:rsidR="00044D94" w:rsidRPr="001F3A72">
        <w:rPr>
          <w:rFonts w:ascii="Times New Roman" w:hAnsi="Times New Roman"/>
          <w:b w:val="0"/>
          <w:sz w:val="24"/>
          <w:szCs w:val="24"/>
        </w:rPr>
        <w:t>9</w:t>
      </w:r>
      <w:r w:rsidRPr="001F3A72">
        <w:rPr>
          <w:rFonts w:ascii="Times New Roman" w:hAnsi="Times New Roman"/>
          <w:b w:val="0"/>
          <w:sz w:val="24"/>
          <w:szCs w:val="24"/>
        </w:rPr>
        <w:t xml:space="preserve"> </w:t>
      </w:r>
      <w:r w:rsidR="00044D94" w:rsidRPr="001F3A72">
        <w:rPr>
          <w:rFonts w:ascii="Times New Roman" w:hAnsi="Times New Roman"/>
          <w:b w:val="0"/>
          <w:sz w:val="24"/>
          <w:szCs w:val="24"/>
        </w:rPr>
        <w:t>месяцев</w:t>
      </w:r>
      <w:r w:rsidRPr="001F3A72">
        <w:rPr>
          <w:rFonts w:ascii="Times New Roman" w:hAnsi="Times New Roman"/>
          <w:b w:val="0"/>
          <w:sz w:val="24"/>
          <w:szCs w:val="24"/>
        </w:rPr>
        <w:t xml:space="preserve"> 2021 и 2022 годов, млн.руб.</w:t>
      </w:r>
    </w:p>
    <w:p w14:paraId="464FD30D" w14:textId="77777777" w:rsidR="00662877" w:rsidRPr="001F3A72" w:rsidRDefault="00662877" w:rsidP="00662877">
      <w:pPr>
        <w:spacing w:after="0" w:line="240" w:lineRule="auto"/>
        <w:ind w:firstLine="709"/>
        <w:jc w:val="both"/>
        <w:rPr>
          <w:rFonts w:ascii="Times New Roman" w:hAnsi="Times New Roman"/>
          <w:sz w:val="16"/>
          <w:szCs w:val="16"/>
        </w:rPr>
      </w:pPr>
    </w:p>
    <w:p w14:paraId="7F60655C" w14:textId="7777777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Основной объем безвозмездных перечислений бюджетам муниципальных образований Архангельской области составляют субсидии и субвенции из областного бюджета, удельный вес которых за 9 месяцев 2022 года составил 31,1 % и 53,3 %, соответственно.</w:t>
      </w:r>
    </w:p>
    <w:p w14:paraId="301D7575" w14:textId="7777777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отчетном периоде 2022 года наблюдается рост всех видов безвозмездных перечислений местным бюджетам, из них: субсидии на 4,8 % (+407,4 млн.руб.), субвенций – на 12,2 % (+1 665,5 млн.руб.), дотаций – на 13,5 % (+166,0 млн.руб.), а рост иных межбюджетных трансфертов составил 56,1 % (+1 101,6 млн.руб.).</w:t>
      </w:r>
    </w:p>
    <w:p w14:paraId="752FC6DE" w14:textId="08898B74"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Дотации бюджетам муниципальных образований за 9 месяцев 2022 год</w:t>
      </w:r>
      <w:r w:rsidR="00E14F90" w:rsidRPr="001F3A72">
        <w:rPr>
          <w:rFonts w:ascii="Times New Roman" w:hAnsi="Times New Roman"/>
          <w:sz w:val="28"/>
          <w:szCs w:val="28"/>
        </w:rPr>
        <w:t>а</w:t>
      </w:r>
      <w:r w:rsidRPr="001F3A72">
        <w:rPr>
          <w:rFonts w:ascii="Times New Roman" w:hAnsi="Times New Roman"/>
          <w:sz w:val="28"/>
          <w:szCs w:val="28"/>
        </w:rPr>
        <w:t xml:space="preserve"> перечислены в общей сумме 1 399,9 млн.руб., что составило 61,6 % к плану года.</w:t>
      </w:r>
    </w:p>
    <w:p w14:paraId="44ED29C9" w14:textId="58B2AC6C"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Сопоставление перечисленных из областного бюджета дотаций за 9 месяцев 2021 и 2022 годов по видам дотаций представлено в таблице </w:t>
      </w:r>
      <w:r w:rsidR="003602C6" w:rsidRPr="001F3A72">
        <w:rPr>
          <w:rFonts w:ascii="Times New Roman" w:hAnsi="Times New Roman"/>
          <w:sz w:val="28"/>
          <w:szCs w:val="28"/>
        </w:rPr>
        <w:t>28</w:t>
      </w:r>
      <w:r w:rsidRPr="001F3A72">
        <w:rPr>
          <w:rFonts w:ascii="Times New Roman" w:hAnsi="Times New Roman"/>
          <w:sz w:val="28"/>
          <w:szCs w:val="28"/>
        </w:rPr>
        <w:t>.</w:t>
      </w:r>
    </w:p>
    <w:p w14:paraId="5968D6AA" w14:textId="77777777" w:rsidR="00662877" w:rsidRPr="001F3A72" w:rsidRDefault="00662877" w:rsidP="00662877">
      <w:pPr>
        <w:spacing w:after="0" w:line="240" w:lineRule="auto"/>
        <w:rPr>
          <w:rFonts w:ascii="Times New Roman" w:hAnsi="Times New Roman"/>
          <w:bCs/>
          <w:sz w:val="16"/>
          <w:szCs w:val="16"/>
        </w:rPr>
      </w:pPr>
    </w:p>
    <w:p w14:paraId="26001F03" w14:textId="446EB19A" w:rsidR="00662877" w:rsidRPr="001F3A72" w:rsidRDefault="00662877" w:rsidP="00E14F90">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3602C6" w:rsidRPr="001F3A72">
        <w:rPr>
          <w:rFonts w:ascii="Times New Roman" w:hAnsi="Times New Roman"/>
          <w:b w:val="0"/>
          <w:noProof/>
          <w:sz w:val="24"/>
          <w:szCs w:val="24"/>
        </w:rPr>
        <w:t>28</w:t>
      </w:r>
      <w:r w:rsidRPr="001F3A72">
        <w:rPr>
          <w:rFonts w:ascii="Times New Roman" w:hAnsi="Times New Roman"/>
          <w:b w:val="0"/>
          <w:sz w:val="24"/>
          <w:szCs w:val="24"/>
        </w:rPr>
        <w:fldChar w:fldCharType="end"/>
      </w:r>
      <w:r w:rsidRPr="001F3A72">
        <w:rPr>
          <w:rFonts w:ascii="Times New Roman" w:hAnsi="Times New Roman"/>
          <w:b w:val="0"/>
          <w:sz w:val="24"/>
          <w:szCs w:val="24"/>
        </w:rPr>
        <w:t>. Дотации, перечисленные из областного бюджета местным бюджетам Архангельской области за 9 месяцев 202</w:t>
      </w:r>
      <w:r w:rsidR="00E14F90" w:rsidRPr="001F3A72">
        <w:rPr>
          <w:rFonts w:ascii="Times New Roman" w:hAnsi="Times New Roman"/>
          <w:b w:val="0"/>
          <w:sz w:val="24"/>
          <w:szCs w:val="24"/>
        </w:rPr>
        <w:t>1</w:t>
      </w:r>
      <w:r w:rsidRPr="001F3A72">
        <w:rPr>
          <w:rFonts w:ascii="Times New Roman" w:hAnsi="Times New Roman"/>
          <w:b w:val="0"/>
          <w:sz w:val="24"/>
          <w:szCs w:val="24"/>
        </w:rPr>
        <w:t xml:space="preserve"> и 202</w:t>
      </w:r>
      <w:r w:rsidR="00E14F90" w:rsidRPr="001F3A72">
        <w:rPr>
          <w:rFonts w:ascii="Times New Roman" w:hAnsi="Times New Roman"/>
          <w:b w:val="0"/>
          <w:sz w:val="24"/>
          <w:szCs w:val="24"/>
        </w:rPr>
        <w:t>2</w:t>
      </w:r>
      <w:r w:rsidRPr="001F3A72">
        <w:rPr>
          <w:rFonts w:ascii="Times New Roman" w:hAnsi="Times New Roman"/>
          <w:b w:val="0"/>
          <w:sz w:val="24"/>
          <w:szCs w:val="24"/>
        </w:rPr>
        <w:t xml:space="preserve"> годов, млн.руб.</w:t>
      </w:r>
    </w:p>
    <w:tbl>
      <w:tblPr>
        <w:tblW w:w="9247" w:type="dxa"/>
        <w:tblInd w:w="85" w:type="dxa"/>
        <w:tblLayout w:type="fixed"/>
        <w:tblLook w:val="04A0" w:firstRow="1" w:lastRow="0" w:firstColumn="1" w:lastColumn="0" w:noHBand="0" w:noVBand="1"/>
      </w:tblPr>
      <w:tblGrid>
        <w:gridCol w:w="5137"/>
        <w:gridCol w:w="1013"/>
        <w:gridCol w:w="1134"/>
        <w:gridCol w:w="1249"/>
        <w:gridCol w:w="714"/>
      </w:tblGrid>
      <w:tr w:rsidR="0092087E" w:rsidRPr="001F3A72" w14:paraId="06DA43C7" w14:textId="77777777" w:rsidTr="00DB5B2E">
        <w:trPr>
          <w:trHeight w:val="21"/>
          <w:tblHeader/>
        </w:trPr>
        <w:tc>
          <w:tcPr>
            <w:tcW w:w="513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6DB2751A" w14:textId="77777777"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1013"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72435D6E" w14:textId="57D4F028"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D642FE3" w14:textId="56F0FDC4"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1963" w:type="dxa"/>
            <w:gridSpan w:val="2"/>
            <w:tcBorders>
              <w:top w:val="double" w:sz="6" w:space="0" w:color="auto"/>
              <w:left w:val="nil"/>
              <w:bottom w:val="single" w:sz="4" w:space="0" w:color="auto"/>
              <w:right w:val="double" w:sz="6" w:space="0" w:color="000000"/>
            </w:tcBorders>
            <w:shd w:val="clear" w:color="auto" w:fill="auto"/>
            <w:vAlign w:val="center"/>
            <w:hideMark/>
          </w:tcPr>
          <w:p w14:paraId="278DD2BC" w14:textId="77777777"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Изменение (+,-)</w:t>
            </w:r>
          </w:p>
        </w:tc>
      </w:tr>
      <w:tr w:rsidR="0092087E" w:rsidRPr="001F3A72" w14:paraId="6A10722D" w14:textId="77777777" w:rsidTr="00DB5B2E">
        <w:trPr>
          <w:trHeight w:val="21"/>
          <w:tblHeader/>
        </w:trPr>
        <w:tc>
          <w:tcPr>
            <w:tcW w:w="5137" w:type="dxa"/>
            <w:vMerge/>
            <w:tcBorders>
              <w:top w:val="double" w:sz="6" w:space="0" w:color="auto"/>
              <w:left w:val="double" w:sz="6" w:space="0" w:color="auto"/>
              <w:bottom w:val="single" w:sz="4" w:space="0" w:color="auto"/>
              <w:right w:val="single" w:sz="4" w:space="0" w:color="auto"/>
            </w:tcBorders>
            <w:vAlign w:val="center"/>
            <w:hideMark/>
          </w:tcPr>
          <w:p w14:paraId="7E66D5B9" w14:textId="77777777" w:rsidR="00662877" w:rsidRPr="001F3A72" w:rsidRDefault="00662877" w:rsidP="00662877">
            <w:pPr>
              <w:spacing w:after="0" w:line="240" w:lineRule="auto"/>
              <w:rPr>
                <w:rFonts w:ascii="Times New Roman" w:eastAsia="Times New Roman" w:hAnsi="Times New Roman"/>
                <w:b/>
                <w:bCs/>
                <w:sz w:val="20"/>
                <w:szCs w:val="20"/>
                <w:lang w:eastAsia="ru-RU"/>
              </w:rPr>
            </w:pPr>
          </w:p>
        </w:tc>
        <w:tc>
          <w:tcPr>
            <w:tcW w:w="1013" w:type="dxa"/>
            <w:vMerge/>
            <w:tcBorders>
              <w:top w:val="double" w:sz="6" w:space="0" w:color="auto"/>
              <w:left w:val="single" w:sz="4" w:space="0" w:color="auto"/>
              <w:bottom w:val="single" w:sz="4" w:space="0" w:color="auto"/>
              <w:right w:val="single" w:sz="4" w:space="0" w:color="auto"/>
            </w:tcBorders>
            <w:vAlign w:val="center"/>
            <w:hideMark/>
          </w:tcPr>
          <w:p w14:paraId="4A220F65" w14:textId="77777777" w:rsidR="00662877" w:rsidRPr="001F3A72" w:rsidRDefault="00662877" w:rsidP="00662877">
            <w:pPr>
              <w:spacing w:after="0" w:line="240" w:lineRule="auto"/>
              <w:rPr>
                <w:rFonts w:ascii="Times New Roman" w:eastAsia="Times New Roman" w:hAnsi="Times New Roman"/>
                <w:b/>
                <w:bCs/>
                <w:sz w:val="20"/>
                <w:szCs w:val="20"/>
                <w:lang w:eastAsia="ru-RU"/>
              </w:rPr>
            </w:pP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17B572D4" w14:textId="77777777" w:rsidR="00662877" w:rsidRPr="001F3A72" w:rsidRDefault="00662877" w:rsidP="00662877">
            <w:pPr>
              <w:spacing w:after="0" w:line="240" w:lineRule="auto"/>
              <w:rPr>
                <w:rFonts w:ascii="Times New Roman" w:eastAsia="Times New Roman" w:hAnsi="Times New Roman"/>
                <w:b/>
                <w:bCs/>
                <w:sz w:val="20"/>
                <w:szCs w:val="20"/>
                <w:lang w:eastAsia="ru-RU"/>
              </w:rPr>
            </w:pPr>
          </w:p>
        </w:tc>
        <w:tc>
          <w:tcPr>
            <w:tcW w:w="1249" w:type="dxa"/>
            <w:tcBorders>
              <w:top w:val="nil"/>
              <w:left w:val="nil"/>
              <w:bottom w:val="single" w:sz="4" w:space="0" w:color="auto"/>
              <w:right w:val="single" w:sz="4" w:space="0" w:color="auto"/>
            </w:tcBorders>
            <w:shd w:val="clear" w:color="auto" w:fill="auto"/>
            <w:vAlign w:val="center"/>
            <w:hideMark/>
          </w:tcPr>
          <w:p w14:paraId="27030064" w14:textId="22CE6356"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млн.руб.</w:t>
            </w:r>
          </w:p>
        </w:tc>
        <w:tc>
          <w:tcPr>
            <w:tcW w:w="714" w:type="dxa"/>
            <w:tcBorders>
              <w:top w:val="nil"/>
              <w:left w:val="nil"/>
              <w:bottom w:val="single" w:sz="4" w:space="0" w:color="auto"/>
              <w:right w:val="double" w:sz="6" w:space="0" w:color="auto"/>
            </w:tcBorders>
            <w:shd w:val="clear" w:color="auto" w:fill="auto"/>
            <w:vAlign w:val="center"/>
            <w:hideMark/>
          </w:tcPr>
          <w:p w14:paraId="3932B9D8" w14:textId="531C45A6"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5E8DAF00" w14:textId="77777777" w:rsidTr="00DB5B2E">
        <w:trPr>
          <w:trHeight w:val="56"/>
        </w:trPr>
        <w:tc>
          <w:tcPr>
            <w:tcW w:w="5137" w:type="dxa"/>
            <w:tcBorders>
              <w:top w:val="nil"/>
              <w:left w:val="double" w:sz="6" w:space="0" w:color="auto"/>
              <w:bottom w:val="single" w:sz="4" w:space="0" w:color="auto"/>
              <w:right w:val="single" w:sz="4" w:space="0" w:color="auto"/>
            </w:tcBorders>
            <w:shd w:val="clear" w:color="auto" w:fill="auto"/>
            <w:vAlign w:val="center"/>
            <w:hideMark/>
          </w:tcPr>
          <w:p w14:paraId="13F918F8"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Выравнивание бюджетной обеспеченности</w:t>
            </w:r>
          </w:p>
        </w:tc>
        <w:tc>
          <w:tcPr>
            <w:tcW w:w="1013" w:type="dxa"/>
            <w:tcBorders>
              <w:top w:val="nil"/>
              <w:left w:val="nil"/>
              <w:bottom w:val="single" w:sz="4" w:space="0" w:color="auto"/>
              <w:right w:val="single" w:sz="4" w:space="0" w:color="auto"/>
            </w:tcBorders>
            <w:shd w:val="clear" w:color="auto" w:fill="auto"/>
            <w:vAlign w:val="center"/>
            <w:hideMark/>
          </w:tcPr>
          <w:p w14:paraId="563F95C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1 115,3 </w:t>
            </w:r>
          </w:p>
        </w:tc>
        <w:tc>
          <w:tcPr>
            <w:tcW w:w="1134" w:type="dxa"/>
            <w:tcBorders>
              <w:top w:val="nil"/>
              <w:left w:val="nil"/>
              <w:bottom w:val="single" w:sz="4" w:space="0" w:color="auto"/>
              <w:right w:val="single" w:sz="4" w:space="0" w:color="auto"/>
            </w:tcBorders>
            <w:shd w:val="clear" w:color="auto" w:fill="auto"/>
            <w:vAlign w:val="center"/>
            <w:hideMark/>
          </w:tcPr>
          <w:p w14:paraId="60627352"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1 273,0 </w:t>
            </w:r>
          </w:p>
        </w:tc>
        <w:tc>
          <w:tcPr>
            <w:tcW w:w="1249" w:type="dxa"/>
            <w:tcBorders>
              <w:top w:val="nil"/>
              <w:left w:val="nil"/>
              <w:bottom w:val="single" w:sz="4" w:space="0" w:color="auto"/>
              <w:right w:val="single" w:sz="4" w:space="0" w:color="auto"/>
            </w:tcBorders>
            <w:shd w:val="clear" w:color="auto" w:fill="auto"/>
            <w:vAlign w:val="center"/>
            <w:hideMark/>
          </w:tcPr>
          <w:p w14:paraId="3BEF042E"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157,7 </w:t>
            </w:r>
          </w:p>
        </w:tc>
        <w:tc>
          <w:tcPr>
            <w:tcW w:w="714" w:type="dxa"/>
            <w:tcBorders>
              <w:top w:val="nil"/>
              <w:left w:val="nil"/>
              <w:bottom w:val="single" w:sz="4" w:space="0" w:color="auto"/>
              <w:right w:val="double" w:sz="6" w:space="0" w:color="auto"/>
            </w:tcBorders>
            <w:shd w:val="clear" w:color="auto" w:fill="auto"/>
            <w:vAlign w:val="center"/>
            <w:hideMark/>
          </w:tcPr>
          <w:p w14:paraId="5B80280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14,1 </w:t>
            </w:r>
          </w:p>
        </w:tc>
      </w:tr>
      <w:tr w:rsidR="0092087E" w:rsidRPr="001F3A72" w14:paraId="39FB44BD" w14:textId="77777777" w:rsidTr="00DB5B2E">
        <w:trPr>
          <w:trHeight w:val="56"/>
        </w:trPr>
        <w:tc>
          <w:tcPr>
            <w:tcW w:w="5137" w:type="dxa"/>
            <w:tcBorders>
              <w:top w:val="nil"/>
              <w:left w:val="double" w:sz="6" w:space="0" w:color="auto"/>
              <w:bottom w:val="single" w:sz="4" w:space="0" w:color="auto"/>
              <w:right w:val="single" w:sz="4" w:space="0" w:color="auto"/>
            </w:tcBorders>
            <w:shd w:val="clear" w:color="auto" w:fill="auto"/>
            <w:vAlign w:val="center"/>
            <w:hideMark/>
          </w:tcPr>
          <w:p w14:paraId="7C7F6DE2"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Дотации, связанные с особым режимом безопасного функционирования ЗАТО</w:t>
            </w:r>
          </w:p>
        </w:tc>
        <w:tc>
          <w:tcPr>
            <w:tcW w:w="1013" w:type="dxa"/>
            <w:tcBorders>
              <w:top w:val="nil"/>
              <w:left w:val="nil"/>
              <w:bottom w:val="single" w:sz="4" w:space="0" w:color="auto"/>
              <w:right w:val="single" w:sz="4" w:space="0" w:color="auto"/>
            </w:tcBorders>
            <w:shd w:val="clear" w:color="auto" w:fill="auto"/>
            <w:vAlign w:val="center"/>
            <w:hideMark/>
          </w:tcPr>
          <w:p w14:paraId="3FA783F8"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118,6 </w:t>
            </w:r>
          </w:p>
        </w:tc>
        <w:tc>
          <w:tcPr>
            <w:tcW w:w="1134" w:type="dxa"/>
            <w:tcBorders>
              <w:top w:val="nil"/>
              <w:left w:val="nil"/>
              <w:bottom w:val="single" w:sz="4" w:space="0" w:color="auto"/>
              <w:right w:val="single" w:sz="4" w:space="0" w:color="auto"/>
            </w:tcBorders>
            <w:shd w:val="clear" w:color="auto" w:fill="auto"/>
            <w:vAlign w:val="center"/>
            <w:hideMark/>
          </w:tcPr>
          <w:p w14:paraId="187E8728"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126,9 </w:t>
            </w:r>
          </w:p>
        </w:tc>
        <w:tc>
          <w:tcPr>
            <w:tcW w:w="1249" w:type="dxa"/>
            <w:tcBorders>
              <w:top w:val="nil"/>
              <w:left w:val="nil"/>
              <w:bottom w:val="single" w:sz="4" w:space="0" w:color="auto"/>
              <w:right w:val="single" w:sz="4" w:space="0" w:color="auto"/>
            </w:tcBorders>
            <w:shd w:val="clear" w:color="auto" w:fill="auto"/>
            <w:vAlign w:val="center"/>
            <w:hideMark/>
          </w:tcPr>
          <w:p w14:paraId="4913B6A3"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8,3 </w:t>
            </w:r>
          </w:p>
        </w:tc>
        <w:tc>
          <w:tcPr>
            <w:tcW w:w="714" w:type="dxa"/>
            <w:tcBorders>
              <w:top w:val="nil"/>
              <w:left w:val="nil"/>
              <w:bottom w:val="single" w:sz="4" w:space="0" w:color="auto"/>
              <w:right w:val="double" w:sz="6" w:space="0" w:color="auto"/>
            </w:tcBorders>
            <w:shd w:val="clear" w:color="auto" w:fill="auto"/>
            <w:vAlign w:val="center"/>
            <w:hideMark/>
          </w:tcPr>
          <w:p w14:paraId="14527265"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7,0 </w:t>
            </w:r>
          </w:p>
        </w:tc>
      </w:tr>
      <w:tr w:rsidR="00662877" w:rsidRPr="001F3A72" w14:paraId="6E666603" w14:textId="77777777" w:rsidTr="00DB5B2E">
        <w:trPr>
          <w:trHeight w:val="56"/>
        </w:trPr>
        <w:tc>
          <w:tcPr>
            <w:tcW w:w="5137" w:type="dxa"/>
            <w:tcBorders>
              <w:top w:val="single" w:sz="4" w:space="0" w:color="auto"/>
              <w:left w:val="double" w:sz="6" w:space="0" w:color="auto"/>
              <w:bottom w:val="double" w:sz="6" w:space="0" w:color="auto"/>
              <w:right w:val="single" w:sz="4" w:space="0" w:color="auto"/>
            </w:tcBorders>
            <w:shd w:val="clear" w:color="auto" w:fill="auto"/>
            <w:vAlign w:val="center"/>
            <w:hideMark/>
          </w:tcPr>
          <w:p w14:paraId="7788DB67" w14:textId="77777777" w:rsidR="00662877" w:rsidRPr="001F3A72" w:rsidRDefault="00662877" w:rsidP="00662877">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1013" w:type="dxa"/>
            <w:tcBorders>
              <w:top w:val="single" w:sz="4" w:space="0" w:color="auto"/>
              <w:left w:val="nil"/>
              <w:bottom w:val="double" w:sz="6" w:space="0" w:color="auto"/>
              <w:right w:val="single" w:sz="4" w:space="0" w:color="auto"/>
            </w:tcBorders>
            <w:shd w:val="clear" w:color="auto" w:fill="auto"/>
            <w:vAlign w:val="center"/>
            <w:hideMark/>
          </w:tcPr>
          <w:p w14:paraId="5855E8F7"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1 233,8 </w:t>
            </w:r>
          </w:p>
        </w:tc>
        <w:tc>
          <w:tcPr>
            <w:tcW w:w="1134" w:type="dxa"/>
            <w:tcBorders>
              <w:top w:val="single" w:sz="4" w:space="0" w:color="auto"/>
              <w:left w:val="nil"/>
              <w:bottom w:val="double" w:sz="6" w:space="0" w:color="auto"/>
              <w:right w:val="single" w:sz="4" w:space="0" w:color="auto"/>
            </w:tcBorders>
            <w:shd w:val="clear" w:color="auto" w:fill="auto"/>
            <w:vAlign w:val="center"/>
            <w:hideMark/>
          </w:tcPr>
          <w:p w14:paraId="72D730F5"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1 399,9 </w:t>
            </w:r>
          </w:p>
        </w:tc>
        <w:tc>
          <w:tcPr>
            <w:tcW w:w="1249" w:type="dxa"/>
            <w:tcBorders>
              <w:top w:val="single" w:sz="4" w:space="0" w:color="auto"/>
              <w:left w:val="nil"/>
              <w:bottom w:val="double" w:sz="6" w:space="0" w:color="auto"/>
              <w:right w:val="single" w:sz="4" w:space="0" w:color="auto"/>
            </w:tcBorders>
            <w:shd w:val="clear" w:color="auto" w:fill="auto"/>
            <w:vAlign w:val="center"/>
            <w:hideMark/>
          </w:tcPr>
          <w:p w14:paraId="447E100E"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166,0 </w:t>
            </w:r>
          </w:p>
        </w:tc>
        <w:tc>
          <w:tcPr>
            <w:tcW w:w="714" w:type="dxa"/>
            <w:tcBorders>
              <w:top w:val="single" w:sz="4" w:space="0" w:color="auto"/>
              <w:left w:val="nil"/>
              <w:bottom w:val="double" w:sz="6" w:space="0" w:color="auto"/>
              <w:right w:val="double" w:sz="6" w:space="0" w:color="auto"/>
            </w:tcBorders>
            <w:shd w:val="clear" w:color="auto" w:fill="auto"/>
            <w:vAlign w:val="center"/>
            <w:hideMark/>
          </w:tcPr>
          <w:p w14:paraId="333AB60A"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13,5 </w:t>
            </w:r>
          </w:p>
        </w:tc>
      </w:tr>
    </w:tbl>
    <w:p w14:paraId="69646CC2" w14:textId="77777777" w:rsidR="00662877" w:rsidRPr="001F3A72" w:rsidRDefault="00662877" w:rsidP="00662877">
      <w:pPr>
        <w:spacing w:after="0" w:line="240" w:lineRule="auto"/>
        <w:ind w:firstLine="709"/>
        <w:jc w:val="both"/>
        <w:rPr>
          <w:rFonts w:ascii="Times New Roman" w:hAnsi="Times New Roman"/>
          <w:sz w:val="16"/>
          <w:szCs w:val="16"/>
        </w:rPr>
      </w:pPr>
    </w:p>
    <w:p w14:paraId="658FEC65" w14:textId="7777777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Иные межбюджетные трансферты из областного бюджета в бюджеты муниципальных образований за 9 месяцев 2022 года перечислены в общей сумме 3 065,6 млн.руб., что составило 60,0 % к плану года.</w:t>
      </w:r>
    </w:p>
    <w:p w14:paraId="5D6CD706" w14:textId="6A345A74"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разрезе государственных программ Архангельской области (далее – ГП АО), непрограммных расходов областного бюджета и направлений использования отдельных видов иных межбюджетных трансфертов, перечисленные в местные бюджеты средства за 9 месяцев 2021 и 2022 годов, представлены в таблице </w:t>
      </w:r>
      <w:r w:rsidR="0099227E" w:rsidRPr="001F3A72">
        <w:rPr>
          <w:rFonts w:ascii="Times New Roman" w:hAnsi="Times New Roman"/>
          <w:sz w:val="28"/>
          <w:szCs w:val="28"/>
        </w:rPr>
        <w:t>29</w:t>
      </w:r>
      <w:r w:rsidRPr="001F3A72">
        <w:rPr>
          <w:rFonts w:ascii="Times New Roman" w:hAnsi="Times New Roman"/>
          <w:sz w:val="28"/>
          <w:szCs w:val="28"/>
        </w:rPr>
        <w:t>.</w:t>
      </w:r>
    </w:p>
    <w:p w14:paraId="3381F672" w14:textId="77777777" w:rsidR="00662877" w:rsidRPr="001F3A72" w:rsidRDefault="00662877" w:rsidP="00D27D40">
      <w:pPr>
        <w:pStyle w:val="aff"/>
        <w:spacing w:after="0" w:line="240" w:lineRule="auto"/>
        <w:rPr>
          <w:rFonts w:ascii="Times New Roman" w:hAnsi="Times New Roman"/>
          <w:b w:val="0"/>
          <w:sz w:val="24"/>
          <w:szCs w:val="24"/>
        </w:rPr>
      </w:pPr>
    </w:p>
    <w:p w14:paraId="1BD83128" w14:textId="77777777" w:rsidR="00662877" w:rsidRPr="001F3A72" w:rsidRDefault="00662877" w:rsidP="00D27D40">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99227E" w:rsidRPr="001F3A72">
        <w:rPr>
          <w:rFonts w:ascii="Times New Roman" w:hAnsi="Times New Roman"/>
          <w:b w:val="0"/>
          <w:noProof/>
          <w:sz w:val="24"/>
          <w:szCs w:val="24"/>
        </w:rPr>
        <w:t>29</w:t>
      </w:r>
      <w:r w:rsidRPr="001F3A72">
        <w:rPr>
          <w:rFonts w:ascii="Times New Roman" w:hAnsi="Times New Roman"/>
          <w:b w:val="0"/>
          <w:sz w:val="24"/>
          <w:szCs w:val="24"/>
        </w:rPr>
        <w:fldChar w:fldCharType="end"/>
      </w:r>
      <w:r w:rsidRPr="001F3A72">
        <w:rPr>
          <w:rFonts w:ascii="Times New Roman" w:hAnsi="Times New Roman"/>
          <w:b w:val="0"/>
          <w:sz w:val="24"/>
          <w:szCs w:val="24"/>
        </w:rPr>
        <w:t>. Иные межбюджетные трансферты бюджетам муниципальных образований из областного бюджета за 9 месяцев 2021 и 2022 годов, млн.руб.</w:t>
      </w:r>
    </w:p>
    <w:tbl>
      <w:tblPr>
        <w:tblW w:w="9339" w:type="dxa"/>
        <w:tblInd w:w="-23" w:type="dxa"/>
        <w:tblLayout w:type="fixed"/>
        <w:tblLook w:val="04A0" w:firstRow="1" w:lastRow="0" w:firstColumn="1" w:lastColumn="0" w:noHBand="0" w:noVBand="1"/>
      </w:tblPr>
      <w:tblGrid>
        <w:gridCol w:w="5670"/>
        <w:gridCol w:w="836"/>
        <w:gridCol w:w="850"/>
        <w:gridCol w:w="1120"/>
        <w:gridCol w:w="863"/>
      </w:tblGrid>
      <w:tr w:rsidR="0092087E" w:rsidRPr="001F3A72" w14:paraId="72B93443" w14:textId="77777777" w:rsidTr="006B515D">
        <w:trPr>
          <w:trHeight w:val="149"/>
          <w:tblHeader/>
        </w:trPr>
        <w:tc>
          <w:tcPr>
            <w:tcW w:w="567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4FE298C8" w14:textId="77777777"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836"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30C14E9" w14:textId="099E00E8"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85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18B09D5" w14:textId="28C3E1FE"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1983" w:type="dxa"/>
            <w:gridSpan w:val="2"/>
            <w:tcBorders>
              <w:top w:val="double" w:sz="6" w:space="0" w:color="auto"/>
              <w:left w:val="nil"/>
              <w:bottom w:val="single" w:sz="4" w:space="0" w:color="auto"/>
              <w:right w:val="double" w:sz="6" w:space="0" w:color="000000"/>
            </w:tcBorders>
            <w:shd w:val="clear" w:color="auto" w:fill="auto"/>
            <w:vAlign w:val="center"/>
            <w:hideMark/>
          </w:tcPr>
          <w:p w14:paraId="0E050C65" w14:textId="77777777"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Изменение (+,-)</w:t>
            </w:r>
          </w:p>
        </w:tc>
      </w:tr>
      <w:tr w:rsidR="0092087E" w:rsidRPr="001F3A72" w14:paraId="0D19452A" w14:textId="77777777" w:rsidTr="006B515D">
        <w:trPr>
          <w:trHeight w:val="153"/>
          <w:tblHeader/>
        </w:trPr>
        <w:tc>
          <w:tcPr>
            <w:tcW w:w="5670" w:type="dxa"/>
            <w:vMerge/>
            <w:tcBorders>
              <w:top w:val="double" w:sz="6" w:space="0" w:color="auto"/>
              <w:left w:val="double" w:sz="6" w:space="0" w:color="auto"/>
              <w:bottom w:val="single" w:sz="4" w:space="0" w:color="auto"/>
              <w:right w:val="single" w:sz="4" w:space="0" w:color="auto"/>
            </w:tcBorders>
            <w:shd w:val="clear" w:color="auto" w:fill="auto"/>
            <w:vAlign w:val="center"/>
            <w:hideMark/>
          </w:tcPr>
          <w:p w14:paraId="4616E9AC" w14:textId="77777777" w:rsidR="00662877" w:rsidRPr="001F3A72" w:rsidRDefault="00662877" w:rsidP="00662877">
            <w:pPr>
              <w:spacing w:after="0" w:line="240" w:lineRule="auto"/>
              <w:rPr>
                <w:rFonts w:ascii="Times New Roman" w:eastAsia="Times New Roman" w:hAnsi="Times New Roman"/>
                <w:b/>
                <w:bCs/>
                <w:sz w:val="20"/>
                <w:szCs w:val="20"/>
                <w:lang w:eastAsia="ru-RU"/>
              </w:rPr>
            </w:pPr>
          </w:p>
        </w:tc>
        <w:tc>
          <w:tcPr>
            <w:tcW w:w="836" w:type="dxa"/>
            <w:vMerge/>
            <w:tcBorders>
              <w:top w:val="double" w:sz="6" w:space="0" w:color="auto"/>
              <w:left w:val="single" w:sz="4" w:space="0" w:color="auto"/>
              <w:bottom w:val="single" w:sz="4" w:space="0" w:color="auto"/>
              <w:right w:val="single" w:sz="4" w:space="0" w:color="auto"/>
            </w:tcBorders>
            <w:shd w:val="clear" w:color="auto" w:fill="auto"/>
            <w:vAlign w:val="center"/>
            <w:hideMark/>
          </w:tcPr>
          <w:p w14:paraId="780F44B9" w14:textId="77777777" w:rsidR="00662877" w:rsidRPr="001F3A72" w:rsidRDefault="00662877" w:rsidP="00662877">
            <w:pPr>
              <w:spacing w:after="0" w:line="240" w:lineRule="auto"/>
              <w:rPr>
                <w:rFonts w:ascii="Times New Roman" w:eastAsia="Times New Roman" w:hAnsi="Times New Roman"/>
                <w:b/>
                <w:bCs/>
                <w:sz w:val="20"/>
                <w:szCs w:val="20"/>
                <w:lang w:eastAsia="ru-RU"/>
              </w:rPr>
            </w:pPr>
          </w:p>
        </w:tc>
        <w:tc>
          <w:tcPr>
            <w:tcW w:w="850" w:type="dxa"/>
            <w:vMerge/>
            <w:tcBorders>
              <w:top w:val="double" w:sz="6" w:space="0" w:color="auto"/>
              <w:left w:val="single" w:sz="4" w:space="0" w:color="auto"/>
              <w:bottom w:val="single" w:sz="4" w:space="0" w:color="auto"/>
              <w:right w:val="single" w:sz="4" w:space="0" w:color="auto"/>
            </w:tcBorders>
            <w:shd w:val="clear" w:color="auto" w:fill="auto"/>
            <w:vAlign w:val="center"/>
            <w:hideMark/>
          </w:tcPr>
          <w:p w14:paraId="7CCC53DB" w14:textId="77777777" w:rsidR="00662877" w:rsidRPr="001F3A72" w:rsidRDefault="00662877" w:rsidP="00662877">
            <w:pPr>
              <w:spacing w:after="0" w:line="240" w:lineRule="auto"/>
              <w:rPr>
                <w:rFonts w:ascii="Times New Roman" w:eastAsia="Times New Roman" w:hAnsi="Times New Roman"/>
                <w:b/>
                <w:bCs/>
                <w:sz w:val="20"/>
                <w:szCs w:val="20"/>
                <w:lang w:eastAsia="ru-RU"/>
              </w:rPr>
            </w:pPr>
          </w:p>
        </w:tc>
        <w:tc>
          <w:tcPr>
            <w:tcW w:w="1120" w:type="dxa"/>
            <w:tcBorders>
              <w:top w:val="nil"/>
              <w:left w:val="nil"/>
              <w:bottom w:val="single" w:sz="4" w:space="0" w:color="auto"/>
              <w:right w:val="single" w:sz="4" w:space="0" w:color="auto"/>
            </w:tcBorders>
            <w:shd w:val="clear" w:color="auto" w:fill="auto"/>
            <w:vAlign w:val="center"/>
            <w:hideMark/>
          </w:tcPr>
          <w:p w14:paraId="45B9F311" w14:textId="4B690802"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млн.руб.</w:t>
            </w:r>
          </w:p>
        </w:tc>
        <w:tc>
          <w:tcPr>
            <w:tcW w:w="863" w:type="dxa"/>
            <w:tcBorders>
              <w:top w:val="nil"/>
              <w:left w:val="nil"/>
              <w:bottom w:val="single" w:sz="4" w:space="0" w:color="auto"/>
              <w:right w:val="double" w:sz="6" w:space="0" w:color="auto"/>
            </w:tcBorders>
            <w:shd w:val="clear" w:color="auto" w:fill="auto"/>
            <w:vAlign w:val="center"/>
            <w:hideMark/>
          </w:tcPr>
          <w:p w14:paraId="09AEAC6B" w14:textId="1DCC813E"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5A2B336C" w14:textId="77777777" w:rsidTr="006B515D">
        <w:trPr>
          <w:trHeight w:val="255"/>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1D7F09E4" w14:textId="414670AB" w:rsidR="00662877" w:rsidRPr="001F3A72" w:rsidRDefault="00662877" w:rsidP="009F3728">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"Развитие образования и науки Архангельской области", из н</w:t>
            </w:r>
            <w:r w:rsidR="009F3728" w:rsidRPr="001F3A72">
              <w:rPr>
                <w:rFonts w:ascii="Times New Roman" w:eastAsia="Times New Roman" w:hAnsi="Times New Roman"/>
                <w:b/>
                <w:bCs/>
                <w:sz w:val="20"/>
                <w:szCs w:val="20"/>
                <w:lang w:eastAsia="ru-RU"/>
              </w:rPr>
              <w:t>их</w:t>
            </w:r>
            <w:r w:rsidRPr="001F3A72">
              <w:rPr>
                <w:rFonts w:ascii="Times New Roman" w:eastAsia="Times New Roman" w:hAnsi="Times New Roman"/>
                <w:b/>
                <w:bCs/>
                <w:sz w:val="20"/>
                <w:szCs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DAB3B0F"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117,4</w:t>
            </w:r>
          </w:p>
        </w:tc>
        <w:tc>
          <w:tcPr>
            <w:tcW w:w="850" w:type="dxa"/>
            <w:tcBorders>
              <w:top w:val="nil"/>
              <w:left w:val="nil"/>
              <w:bottom w:val="single" w:sz="4" w:space="0" w:color="auto"/>
              <w:right w:val="single" w:sz="4" w:space="0" w:color="auto"/>
            </w:tcBorders>
            <w:shd w:val="clear" w:color="auto" w:fill="auto"/>
            <w:vAlign w:val="center"/>
            <w:hideMark/>
          </w:tcPr>
          <w:p w14:paraId="1D057004"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1 109,5</w:t>
            </w:r>
          </w:p>
        </w:tc>
        <w:tc>
          <w:tcPr>
            <w:tcW w:w="1120" w:type="dxa"/>
            <w:tcBorders>
              <w:top w:val="nil"/>
              <w:left w:val="nil"/>
              <w:bottom w:val="single" w:sz="4" w:space="0" w:color="auto"/>
              <w:right w:val="single" w:sz="4" w:space="0" w:color="auto"/>
            </w:tcBorders>
            <w:shd w:val="clear" w:color="auto" w:fill="auto"/>
            <w:vAlign w:val="center"/>
            <w:hideMark/>
          </w:tcPr>
          <w:p w14:paraId="74A6FA74"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992,1</w:t>
            </w:r>
          </w:p>
        </w:tc>
        <w:tc>
          <w:tcPr>
            <w:tcW w:w="863" w:type="dxa"/>
            <w:tcBorders>
              <w:top w:val="nil"/>
              <w:left w:val="nil"/>
              <w:bottom w:val="single" w:sz="4" w:space="0" w:color="auto"/>
              <w:right w:val="double" w:sz="6" w:space="0" w:color="auto"/>
            </w:tcBorders>
            <w:shd w:val="clear" w:color="auto" w:fill="auto"/>
            <w:vAlign w:val="center"/>
            <w:hideMark/>
          </w:tcPr>
          <w:p w14:paraId="44E32C67" w14:textId="77777777"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9,4 раза</w:t>
            </w:r>
          </w:p>
        </w:tc>
      </w:tr>
      <w:tr w:rsidR="0092087E" w:rsidRPr="001F3A72" w14:paraId="4851C6EE"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4660A56E"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836" w:type="dxa"/>
            <w:tcBorders>
              <w:top w:val="nil"/>
              <w:left w:val="nil"/>
              <w:bottom w:val="single" w:sz="4" w:space="0" w:color="auto"/>
              <w:right w:val="single" w:sz="4" w:space="0" w:color="auto"/>
            </w:tcBorders>
            <w:shd w:val="clear" w:color="auto" w:fill="auto"/>
            <w:vAlign w:val="center"/>
            <w:hideMark/>
          </w:tcPr>
          <w:p w14:paraId="04B735B8"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14:paraId="039495A3"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33,6</w:t>
            </w:r>
          </w:p>
        </w:tc>
        <w:tc>
          <w:tcPr>
            <w:tcW w:w="1120" w:type="dxa"/>
            <w:tcBorders>
              <w:top w:val="nil"/>
              <w:left w:val="nil"/>
              <w:bottom w:val="single" w:sz="4" w:space="0" w:color="auto"/>
              <w:right w:val="single" w:sz="4" w:space="0" w:color="auto"/>
            </w:tcBorders>
            <w:shd w:val="clear" w:color="auto" w:fill="auto"/>
            <w:vAlign w:val="center"/>
            <w:hideMark/>
          </w:tcPr>
          <w:p w14:paraId="763D2DC2"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33,6 </w:t>
            </w:r>
          </w:p>
        </w:tc>
        <w:tc>
          <w:tcPr>
            <w:tcW w:w="863" w:type="dxa"/>
            <w:tcBorders>
              <w:top w:val="nil"/>
              <w:left w:val="nil"/>
              <w:bottom w:val="single" w:sz="4" w:space="0" w:color="auto"/>
              <w:right w:val="double" w:sz="6" w:space="0" w:color="auto"/>
            </w:tcBorders>
            <w:shd w:val="clear" w:color="auto" w:fill="auto"/>
            <w:vAlign w:val="center"/>
            <w:hideMark/>
          </w:tcPr>
          <w:p w14:paraId="24115760" w14:textId="38BC3DD7" w:rsidR="00662877" w:rsidRPr="001F3A72" w:rsidRDefault="009F3728" w:rsidP="009F3728">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92087E" w:rsidRPr="001F3A72" w14:paraId="6F00A684"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04497620"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Оснащение объектов строительства сферы образования муниципальных образований </w:t>
            </w:r>
          </w:p>
        </w:tc>
        <w:tc>
          <w:tcPr>
            <w:tcW w:w="836" w:type="dxa"/>
            <w:tcBorders>
              <w:top w:val="nil"/>
              <w:left w:val="nil"/>
              <w:bottom w:val="single" w:sz="4" w:space="0" w:color="auto"/>
              <w:right w:val="single" w:sz="4" w:space="0" w:color="auto"/>
            </w:tcBorders>
            <w:shd w:val="clear" w:color="auto" w:fill="auto"/>
            <w:vAlign w:val="center"/>
            <w:hideMark/>
          </w:tcPr>
          <w:p w14:paraId="11455F0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14:paraId="2D5C3CC2"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48,7 </w:t>
            </w:r>
          </w:p>
        </w:tc>
        <w:tc>
          <w:tcPr>
            <w:tcW w:w="1120" w:type="dxa"/>
            <w:tcBorders>
              <w:top w:val="nil"/>
              <w:left w:val="nil"/>
              <w:bottom w:val="single" w:sz="4" w:space="0" w:color="auto"/>
              <w:right w:val="single" w:sz="4" w:space="0" w:color="auto"/>
            </w:tcBorders>
            <w:shd w:val="clear" w:color="auto" w:fill="auto"/>
            <w:vAlign w:val="center"/>
            <w:hideMark/>
          </w:tcPr>
          <w:p w14:paraId="46939972"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48,7 </w:t>
            </w:r>
          </w:p>
        </w:tc>
        <w:tc>
          <w:tcPr>
            <w:tcW w:w="863" w:type="dxa"/>
            <w:tcBorders>
              <w:top w:val="nil"/>
              <w:left w:val="nil"/>
              <w:bottom w:val="single" w:sz="4" w:space="0" w:color="auto"/>
              <w:right w:val="double" w:sz="6" w:space="0" w:color="auto"/>
            </w:tcBorders>
            <w:shd w:val="clear" w:color="auto" w:fill="auto"/>
            <w:vAlign w:val="center"/>
          </w:tcPr>
          <w:p w14:paraId="27728262" w14:textId="289D2E82" w:rsidR="00662877" w:rsidRPr="001F3A72" w:rsidRDefault="009F3728" w:rsidP="009F3728">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92087E" w:rsidRPr="001F3A72" w14:paraId="221D49AA"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070109A5"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Капитальный ремонт зданий муниципальных общеобразовательных организаций</w:t>
            </w:r>
          </w:p>
        </w:tc>
        <w:tc>
          <w:tcPr>
            <w:tcW w:w="836" w:type="dxa"/>
            <w:tcBorders>
              <w:top w:val="nil"/>
              <w:left w:val="nil"/>
              <w:bottom w:val="single" w:sz="4" w:space="0" w:color="auto"/>
              <w:right w:val="single" w:sz="4" w:space="0" w:color="auto"/>
            </w:tcBorders>
            <w:shd w:val="clear" w:color="auto" w:fill="auto"/>
            <w:vAlign w:val="center"/>
            <w:hideMark/>
          </w:tcPr>
          <w:p w14:paraId="4DDBC3C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44,1 </w:t>
            </w:r>
          </w:p>
        </w:tc>
        <w:tc>
          <w:tcPr>
            <w:tcW w:w="850" w:type="dxa"/>
            <w:tcBorders>
              <w:top w:val="nil"/>
              <w:left w:val="nil"/>
              <w:bottom w:val="single" w:sz="4" w:space="0" w:color="auto"/>
              <w:right w:val="single" w:sz="4" w:space="0" w:color="auto"/>
            </w:tcBorders>
            <w:shd w:val="clear" w:color="auto" w:fill="auto"/>
            <w:vAlign w:val="center"/>
            <w:hideMark/>
          </w:tcPr>
          <w:p w14:paraId="02F3668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32,7 </w:t>
            </w:r>
          </w:p>
        </w:tc>
        <w:tc>
          <w:tcPr>
            <w:tcW w:w="1120" w:type="dxa"/>
            <w:tcBorders>
              <w:top w:val="nil"/>
              <w:left w:val="nil"/>
              <w:bottom w:val="single" w:sz="4" w:space="0" w:color="auto"/>
              <w:right w:val="single" w:sz="4" w:space="0" w:color="auto"/>
            </w:tcBorders>
            <w:shd w:val="clear" w:color="auto" w:fill="auto"/>
            <w:vAlign w:val="center"/>
            <w:hideMark/>
          </w:tcPr>
          <w:p w14:paraId="4EB19885"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-11,4 </w:t>
            </w:r>
          </w:p>
        </w:tc>
        <w:tc>
          <w:tcPr>
            <w:tcW w:w="863" w:type="dxa"/>
            <w:tcBorders>
              <w:top w:val="nil"/>
              <w:left w:val="nil"/>
              <w:bottom w:val="single" w:sz="4" w:space="0" w:color="auto"/>
              <w:right w:val="double" w:sz="6" w:space="0" w:color="auto"/>
            </w:tcBorders>
            <w:shd w:val="clear" w:color="auto" w:fill="auto"/>
            <w:vAlign w:val="center"/>
            <w:hideMark/>
          </w:tcPr>
          <w:p w14:paraId="0E34FEB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-25,9 </w:t>
            </w:r>
          </w:p>
        </w:tc>
      </w:tr>
      <w:tr w:rsidR="0092087E" w:rsidRPr="001F3A72" w14:paraId="630E2291"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589FD0A7"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Капитальный ремонт зданий муниципальных общеобразовательных организаций за счет дотации (гранта) из федерального бюджета</w:t>
            </w:r>
          </w:p>
        </w:tc>
        <w:tc>
          <w:tcPr>
            <w:tcW w:w="836" w:type="dxa"/>
            <w:tcBorders>
              <w:top w:val="nil"/>
              <w:left w:val="nil"/>
              <w:bottom w:val="single" w:sz="4" w:space="0" w:color="auto"/>
              <w:right w:val="single" w:sz="4" w:space="0" w:color="auto"/>
            </w:tcBorders>
            <w:shd w:val="clear" w:color="auto" w:fill="auto"/>
            <w:vAlign w:val="center"/>
            <w:hideMark/>
          </w:tcPr>
          <w:p w14:paraId="061484F7"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19,3 </w:t>
            </w:r>
          </w:p>
        </w:tc>
        <w:tc>
          <w:tcPr>
            <w:tcW w:w="850" w:type="dxa"/>
            <w:tcBorders>
              <w:top w:val="nil"/>
              <w:left w:val="nil"/>
              <w:bottom w:val="single" w:sz="4" w:space="0" w:color="auto"/>
              <w:right w:val="single" w:sz="4" w:space="0" w:color="auto"/>
            </w:tcBorders>
            <w:shd w:val="clear" w:color="auto" w:fill="auto"/>
            <w:vAlign w:val="center"/>
            <w:hideMark/>
          </w:tcPr>
          <w:p w14:paraId="5C3DB997"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0,3 </w:t>
            </w:r>
          </w:p>
        </w:tc>
        <w:tc>
          <w:tcPr>
            <w:tcW w:w="1120" w:type="dxa"/>
            <w:tcBorders>
              <w:top w:val="nil"/>
              <w:left w:val="nil"/>
              <w:bottom w:val="single" w:sz="4" w:space="0" w:color="auto"/>
              <w:right w:val="single" w:sz="4" w:space="0" w:color="auto"/>
            </w:tcBorders>
            <w:shd w:val="clear" w:color="auto" w:fill="auto"/>
            <w:vAlign w:val="center"/>
            <w:hideMark/>
          </w:tcPr>
          <w:p w14:paraId="4705C918"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-19,0 </w:t>
            </w:r>
          </w:p>
        </w:tc>
        <w:tc>
          <w:tcPr>
            <w:tcW w:w="863" w:type="dxa"/>
            <w:tcBorders>
              <w:top w:val="nil"/>
              <w:left w:val="nil"/>
              <w:bottom w:val="single" w:sz="4" w:space="0" w:color="auto"/>
              <w:right w:val="double" w:sz="6" w:space="0" w:color="auto"/>
            </w:tcBorders>
            <w:shd w:val="clear" w:color="auto" w:fill="auto"/>
            <w:vAlign w:val="center"/>
            <w:hideMark/>
          </w:tcPr>
          <w:p w14:paraId="4400857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-98,7 </w:t>
            </w:r>
          </w:p>
        </w:tc>
      </w:tr>
      <w:tr w:rsidR="0092087E" w:rsidRPr="001F3A72" w14:paraId="4AC2C0D5"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3050EED1"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мероприятий по развитию инфраструктуры муниципальных образовательных организаций в Архангельской области</w:t>
            </w:r>
          </w:p>
        </w:tc>
        <w:tc>
          <w:tcPr>
            <w:tcW w:w="836" w:type="dxa"/>
            <w:tcBorders>
              <w:top w:val="nil"/>
              <w:left w:val="nil"/>
              <w:bottom w:val="single" w:sz="4" w:space="0" w:color="auto"/>
              <w:right w:val="single" w:sz="4" w:space="0" w:color="auto"/>
            </w:tcBorders>
            <w:shd w:val="clear" w:color="auto" w:fill="auto"/>
            <w:vAlign w:val="center"/>
            <w:hideMark/>
          </w:tcPr>
          <w:p w14:paraId="2BE68F1C"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14:paraId="470CEE14"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46,4 </w:t>
            </w:r>
          </w:p>
        </w:tc>
        <w:tc>
          <w:tcPr>
            <w:tcW w:w="1120" w:type="dxa"/>
            <w:tcBorders>
              <w:top w:val="nil"/>
              <w:left w:val="nil"/>
              <w:bottom w:val="single" w:sz="4" w:space="0" w:color="auto"/>
              <w:right w:val="single" w:sz="4" w:space="0" w:color="auto"/>
            </w:tcBorders>
            <w:shd w:val="clear" w:color="auto" w:fill="auto"/>
            <w:vAlign w:val="center"/>
            <w:hideMark/>
          </w:tcPr>
          <w:p w14:paraId="561644F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46,4 </w:t>
            </w:r>
          </w:p>
        </w:tc>
        <w:tc>
          <w:tcPr>
            <w:tcW w:w="863" w:type="dxa"/>
            <w:tcBorders>
              <w:top w:val="nil"/>
              <w:left w:val="nil"/>
              <w:bottom w:val="single" w:sz="4" w:space="0" w:color="auto"/>
              <w:right w:val="double" w:sz="6" w:space="0" w:color="auto"/>
            </w:tcBorders>
            <w:shd w:val="clear" w:color="auto" w:fill="auto"/>
            <w:vAlign w:val="center"/>
          </w:tcPr>
          <w:p w14:paraId="2F6181F1" w14:textId="37DBFCFA" w:rsidR="00662877" w:rsidRPr="001F3A72" w:rsidRDefault="009F3728" w:rsidP="009F3728">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92087E" w:rsidRPr="001F3A72" w14:paraId="51371DB2"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2C6C93C1" w14:textId="6C9CD662" w:rsidR="004F7E2B" w:rsidRPr="001F3A72" w:rsidRDefault="004F7E2B" w:rsidP="004F7E2B">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мероприятий по модернизации школьных систем образования</w:t>
            </w:r>
          </w:p>
        </w:tc>
        <w:tc>
          <w:tcPr>
            <w:tcW w:w="836" w:type="dxa"/>
            <w:tcBorders>
              <w:top w:val="nil"/>
              <w:left w:val="nil"/>
              <w:bottom w:val="single" w:sz="4" w:space="0" w:color="auto"/>
              <w:right w:val="single" w:sz="4" w:space="0" w:color="auto"/>
            </w:tcBorders>
            <w:shd w:val="clear" w:color="auto" w:fill="auto"/>
            <w:vAlign w:val="center"/>
            <w:hideMark/>
          </w:tcPr>
          <w:p w14:paraId="5C6D2DED" w14:textId="69534C17" w:rsidR="004F7E2B" w:rsidRPr="001F3A72" w:rsidRDefault="004F7E2B" w:rsidP="004F7E2B">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14:paraId="6387BCA1" w14:textId="432EDC4A" w:rsidR="004F7E2B" w:rsidRPr="001F3A72" w:rsidRDefault="004F7E2B" w:rsidP="004F7E2B">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947,8 </w:t>
            </w:r>
          </w:p>
        </w:tc>
        <w:tc>
          <w:tcPr>
            <w:tcW w:w="1120" w:type="dxa"/>
            <w:tcBorders>
              <w:top w:val="nil"/>
              <w:left w:val="nil"/>
              <w:bottom w:val="single" w:sz="4" w:space="0" w:color="auto"/>
              <w:right w:val="single" w:sz="4" w:space="0" w:color="auto"/>
            </w:tcBorders>
            <w:shd w:val="clear" w:color="auto" w:fill="auto"/>
            <w:vAlign w:val="center"/>
            <w:hideMark/>
          </w:tcPr>
          <w:p w14:paraId="695C5D07" w14:textId="704B2F30" w:rsidR="004F7E2B" w:rsidRPr="001F3A72" w:rsidRDefault="004F7E2B" w:rsidP="004F7E2B">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947,8 </w:t>
            </w:r>
          </w:p>
        </w:tc>
        <w:tc>
          <w:tcPr>
            <w:tcW w:w="863" w:type="dxa"/>
            <w:tcBorders>
              <w:top w:val="nil"/>
              <w:left w:val="nil"/>
              <w:bottom w:val="single" w:sz="4" w:space="0" w:color="auto"/>
              <w:right w:val="double" w:sz="6" w:space="0" w:color="auto"/>
            </w:tcBorders>
            <w:shd w:val="clear" w:color="auto" w:fill="auto"/>
            <w:vAlign w:val="center"/>
          </w:tcPr>
          <w:p w14:paraId="1769CF01" w14:textId="2B237FDE" w:rsidR="004F7E2B" w:rsidRPr="001F3A72" w:rsidRDefault="004F7E2B" w:rsidP="004F7E2B">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92087E" w:rsidRPr="001F3A72" w14:paraId="6FDB25C1" w14:textId="77777777" w:rsidTr="006B515D">
        <w:trPr>
          <w:trHeight w:val="255"/>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4A7B28AE" w14:textId="7C19A610" w:rsidR="00662877" w:rsidRPr="001F3A72" w:rsidRDefault="00662877" w:rsidP="009F3728">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"Социальная поддержка гражда</w:t>
            </w:r>
            <w:r w:rsidR="00BA2D33" w:rsidRPr="001F3A72">
              <w:rPr>
                <w:rFonts w:ascii="Times New Roman" w:eastAsia="Times New Roman" w:hAnsi="Times New Roman"/>
                <w:b/>
                <w:bCs/>
                <w:sz w:val="20"/>
                <w:szCs w:val="20"/>
                <w:lang w:eastAsia="ru-RU"/>
              </w:rPr>
              <w:t>н в Архангельской области"</w:t>
            </w:r>
          </w:p>
        </w:tc>
        <w:tc>
          <w:tcPr>
            <w:tcW w:w="836" w:type="dxa"/>
            <w:tcBorders>
              <w:top w:val="nil"/>
              <w:left w:val="nil"/>
              <w:bottom w:val="single" w:sz="4" w:space="0" w:color="auto"/>
              <w:right w:val="single" w:sz="4" w:space="0" w:color="auto"/>
            </w:tcBorders>
            <w:shd w:val="clear" w:color="auto" w:fill="auto"/>
            <w:vAlign w:val="center"/>
            <w:hideMark/>
          </w:tcPr>
          <w:p w14:paraId="71D46E14"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3,5 </w:t>
            </w:r>
          </w:p>
        </w:tc>
        <w:tc>
          <w:tcPr>
            <w:tcW w:w="850" w:type="dxa"/>
            <w:tcBorders>
              <w:top w:val="nil"/>
              <w:left w:val="nil"/>
              <w:bottom w:val="single" w:sz="4" w:space="0" w:color="auto"/>
              <w:right w:val="single" w:sz="4" w:space="0" w:color="auto"/>
            </w:tcBorders>
            <w:shd w:val="clear" w:color="auto" w:fill="auto"/>
            <w:vAlign w:val="center"/>
            <w:hideMark/>
          </w:tcPr>
          <w:p w14:paraId="7D8FF16B"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3,0 </w:t>
            </w:r>
          </w:p>
        </w:tc>
        <w:tc>
          <w:tcPr>
            <w:tcW w:w="1120" w:type="dxa"/>
            <w:tcBorders>
              <w:top w:val="nil"/>
              <w:left w:val="nil"/>
              <w:bottom w:val="single" w:sz="4" w:space="0" w:color="auto"/>
              <w:right w:val="single" w:sz="4" w:space="0" w:color="auto"/>
            </w:tcBorders>
            <w:shd w:val="clear" w:color="auto" w:fill="auto"/>
            <w:vAlign w:val="center"/>
            <w:hideMark/>
          </w:tcPr>
          <w:p w14:paraId="162D9554"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-0,5 </w:t>
            </w:r>
          </w:p>
        </w:tc>
        <w:tc>
          <w:tcPr>
            <w:tcW w:w="863" w:type="dxa"/>
            <w:tcBorders>
              <w:top w:val="nil"/>
              <w:left w:val="nil"/>
              <w:bottom w:val="single" w:sz="4" w:space="0" w:color="auto"/>
              <w:right w:val="double" w:sz="6" w:space="0" w:color="auto"/>
            </w:tcBorders>
            <w:shd w:val="clear" w:color="auto" w:fill="auto"/>
            <w:vAlign w:val="center"/>
            <w:hideMark/>
          </w:tcPr>
          <w:p w14:paraId="6DC669F1"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-13,6 </w:t>
            </w:r>
          </w:p>
        </w:tc>
      </w:tr>
      <w:tr w:rsidR="0092087E" w:rsidRPr="001F3A72" w14:paraId="51647DDF"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49BA0FE7" w14:textId="3363ED61" w:rsidR="00662877" w:rsidRPr="001F3A72" w:rsidRDefault="00662877" w:rsidP="009F3728">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"Культура Русского Севера", из н</w:t>
            </w:r>
            <w:r w:rsidR="009F3728" w:rsidRPr="001F3A72">
              <w:rPr>
                <w:rFonts w:ascii="Times New Roman" w:eastAsia="Times New Roman" w:hAnsi="Times New Roman"/>
                <w:b/>
                <w:bCs/>
                <w:sz w:val="20"/>
                <w:szCs w:val="20"/>
                <w:lang w:eastAsia="ru-RU"/>
              </w:rPr>
              <w:t>их</w:t>
            </w:r>
            <w:r w:rsidRPr="001F3A72">
              <w:rPr>
                <w:rFonts w:ascii="Times New Roman" w:eastAsia="Times New Roman" w:hAnsi="Times New Roman"/>
                <w:b/>
                <w:bCs/>
                <w:sz w:val="20"/>
                <w:szCs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200F434"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14,3 </w:t>
            </w:r>
          </w:p>
        </w:tc>
        <w:tc>
          <w:tcPr>
            <w:tcW w:w="850" w:type="dxa"/>
            <w:tcBorders>
              <w:top w:val="nil"/>
              <w:left w:val="nil"/>
              <w:bottom w:val="single" w:sz="4" w:space="0" w:color="auto"/>
              <w:right w:val="single" w:sz="4" w:space="0" w:color="auto"/>
            </w:tcBorders>
            <w:shd w:val="clear" w:color="auto" w:fill="auto"/>
            <w:vAlign w:val="center"/>
            <w:hideMark/>
          </w:tcPr>
          <w:p w14:paraId="79A515DA"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119,1 </w:t>
            </w:r>
          </w:p>
        </w:tc>
        <w:tc>
          <w:tcPr>
            <w:tcW w:w="1120" w:type="dxa"/>
            <w:tcBorders>
              <w:top w:val="nil"/>
              <w:left w:val="nil"/>
              <w:bottom w:val="single" w:sz="4" w:space="0" w:color="auto"/>
              <w:right w:val="single" w:sz="4" w:space="0" w:color="auto"/>
            </w:tcBorders>
            <w:shd w:val="clear" w:color="auto" w:fill="auto"/>
            <w:vAlign w:val="center"/>
            <w:hideMark/>
          </w:tcPr>
          <w:p w14:paraId="4D44376B"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104,8 </w:t>
            </w:r>
          </w:p>
        </w:tc>
        <w:tc>
          <w:tcPr>
            <w:tcW w:w="863" w:type="dxa"/>
            <w:tcBorders>
              <w:top w:val="nil"/>
              <w:left w:val="nil"/>
              <w:bottom w:val="single" w:sz="4" w:space="0" w:color="auto"/>
              <w:right w:val="double" w:sz="6" w:space="0" w:color="auto"/>
            </w:tcBorders>
            <w:shd w:val="clear" w:color="auto" w:fill="auto"/>
            <w:vAlign w:val="center"/>
            <w:hideMark/>
          </w:tcPr>
          <w:p w14:paraId="4D0EF1F1" w14:textId="77777777"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8,3 раза</w:t>
            </w:r>
          </w:p>
        </w:tc>
      </w:tr>
      <w:tr w:rsidR="0092087E" w:rsidRPr="001F3A72" w14:paraId="6E1BE892"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173DAD41"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Проведение противоаварийных, ремонтно-реставрационных работ на объектах культурного наследия (памятниках истории и культуры) народов Российской Федерации, расположенных на территории Архангельской области</w:t>
            </w:r>
          </w:p>
        </w:tc>
        <w:tc>
          <w:tcPr>
            <w:tcW w:w="836" w:type="dxa"/>
            <w:tcBorders>
              <w:top w:val="nil"/>
              <w:left w:val="nil"/>
              <w:bottom w:val="single" w:sz="4" w:space="0" w:color="auto"/>
              <w:right w:val="single" w:sz="4" w:space="0" w:color="auto"/>
            </w:tcBorders>
            <w:shd w:val="clear" w:color="auto" w:fill="auto"/>
            <w:vAlign w:val="center"/>
            <w:hideMark/>
          </w:tcPr>
          <w:p w14:paraId="342C56E7"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14:paraId="240EAFEA"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11,4 </w:t>
            </w:r>
          </w:p>
        </w:tc>
        <w:tc>
          <w:tcPr>
            <w:tcW w:w="1120" w:type="dxa"/>
            <w:tcBorders>
              <w:top w:val="nil"/>
              <w:left w:val="nil"/>
              <w:bottom w:val="single" w:sz="4" w:space="0" w:color="auto"/>
              <w:right w:val="single" w:sz="4" w:space="0" w:color="auto"/>
            </w:tcBorders>
            <w:shd w:val="clear" w:color="auto" w:fill="auto"/>
            <w:vAlign w:val="center"/>
            <w:hideMark/>
          </w:tcPr>
          <w:p w14:paraId="627F6F3C"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11,4 </w:t>
            </w:r>
          </w:p>
        </w:tc>
        <w:tc>
          <w:tcPr>
            <w:tcW w:w="863" w:type="dxa"/>
            <w:tcBorders>
              <w:top w:val="nil"/>
              <w:left w:val="nil"/>
              <w:bottom w:val="single" w:sz="4" w:space="0" w:color="auto"/>
              <w:right w:val="double" w:sz="6" w:space="0" w:color="auto"/>
            </w:tcBorders>
            <w:shd w:val="clear" w:color="auto" w:fill="auto"/>
            <w:vAlign w:val="center"/>
            <w:hideMark/>
          </w:tcPr>
          <w:p w14:paraId="4DDB38B9" w14:textId="4A158D56" w:rsidR="00662877" w:rsidRPr="001F3A72" w:rsidRDefault="009F3728" w:rsidP="009F3728">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r w:rsidR="00662877" w:rsidRPr="001F3A72">
              <w:rPr>
                <w:rFonts w:ascii="Times New Roman" w:eastAsia="Times New Roman" w:hAnsi="Times New Roman"/>
                <w:sz w:val="20"/>
                <w:szCs w:val="20"/>
                <w:lang w:eastAsia="ru-RU"/>
              </w:rPr>
              <w:t> </w:t>
            </w:r>
          </w:p>
        </w:tc>
      </w:tr>
      <w:tr w:rsidR="0092087E" w:rsidRPr="001F3A72" w14:paraId="71B6CEB0"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3FB6214D"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Ремонт зданий муниципальных учреждений культуры</w:t>
            </w:r>
          </w:p>
        </w:tc>
        <w:tc>
          <w:tcPr>
            <w:tcW w:w="836" w:type="dxa"/>
            <w:tcBorders>
              <w:top w:val="nil"/>
              <w:left w:val="nil"/>
              <w:bottom w:val="single" w:sz="4" w:space="0" w:color="auto"/>
              <w:right w:val="single" w:sz="4" w:space="0" w:color="auto"/>
            </w:tcBorders>
            <w:shd w:val="clear" w:color="auto" w:fill="auto"/>
            <w:vAlign w:val="center"/>
            <w:hideMark/>
          </w:tcPr>
          <w:p w14:paraId="49284EFA"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 </w:t>
            </w:r>
          </w:p>
        </w:tc>
        <w:tc>
          <w:tcPr>
            <w:tcW w:w="850" w:type="dxa"/>
            <w:tcBorders>
              <w:top w:val="nil"/>
              <w:left w:val="nil"/>
              <w:bottom w:val="single" w:sz="4" w:space="0" w:color="auto"/>
              <w:right w:val="single" w:sz="4" w:space="0" w:color="auto"/>
            </w:tcBorders>
            <w:shd w:val="clear" w:color="auto" w:fill="auto"/>
            <w:vAlign w:val="center"/>
            <w:hideMark/>
          </w:tcPr>
          <w:p w14:paraId="2A6ABC04"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72,0 </w:t>
            </w:r>
          </w:p>
        </w:tc>
        <w:tc>
          <w:tcPr>
            <w:tcW w:w="1120" w:type="dxa"/>
            <w:tcBorders>
              <w:top w:val="nil"/>
              <w:left w:val="nil"/>
              <w:bottom w:val="single" w:sz="4" w:space="0" w:color="auto"/>
              <w:right w:val="single" w:sz="4" w:space="0" w:color="auto"/>
            </w:tcBorders>
            <w:shd w:val="clear" w:color="auto" w:fill="auto"/>
            <w:vAlign w:val="center"/>
            <w:hideMark/>
          </w:tcPr>
          <w:p w14:paraId="5BBBAE35"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70,2 </w:t>
            </w:r>
          </w:p>
        </w:tc>
        <w:tc>
          <w:tcPr>
            <w:tcW w:w="863" w:type="dxa"/>
            <w:tcBorders>
              <w:top w:val="nil"/>
              <w:left w:val="nil"/>
              <w:bottom w:val="single" w:sz="4" w:space="0" w:color="auto"/>
              <w:right w:val="double" w:sz="6" w:space="0" w:color="auto"/>
            </w:tcBorders>
            <w:shd w:val="clear" w:color="auto" w:fill="auto"/>
            <w:vAlign w:val="center"/>
            <w:hideMark/>
          </w:tcPr>
          <w:p w14:paraId="4A170F67" w14:textId="77777777" w:rsidR="00662877" w:rsidRPr="001F3A72" w:rsidRDefault="00662877" w:rsidP="00662877">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40,3 раза</w:t>
            </w:r>
          </w:p>
        </w:tc>
      </w:tr>
      <w:tr w:rsidR="0092087E" w:rsidRPr="001F3A72" w14:paraId="6BDBB0AF"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0D2421D6"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Создание модельных муниципальных библиотек</w:t>
            </w:r>
          </w:p>
        </w:tc>
        <w:tc>
          <w:tcPr>
            <w:tcW w:w="836" w:type="dxa"/>
            <w:tcBorders>
              <w:top w:val="nil"/>
              <w:left w:val="nil"/>
              <w:bottom w:val="single" w:sz="4" w:space="0" w:color="auto"/>
              <w:right w:val="single" w:sz="4" w:space="0" w:color="auto"/>
            </w:tcBorders>
            <w:shd w:val="clear" w:color="auto" w:fill="auto"/>
            <w:vAlign w:val="center"/>
            <w:hideMark/>
          </w:tcPr>
          <w:p w14:paraId="3E32D7CC"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 </w:t>
            </w:r>
          </w:p>
        </w:tc>
        <w:tc>
          <w:tcPr>
            <w:tcW w:w="850" w:type="dxa"/>
            <w:tcBorders>
              <w:top w:val="nil"/>
              <w:left w:val="nil"/>
              <w:bottom w:val="single" w:sz="4" w:space="0" w:color="auto"/>
              <w:right w:val="single" w:sz="4" w:space="0" w:color="auto"/>
            </w:tcBorders>
            <w:shd w:val="clear" w:color="auto" w:fill="auto"/>
            <w:vAlign w:val="center"/>
            <w:hideMark/>
          </w:tcPr>
          <w:p w14:paraId="3F8D8AC5"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30,0 </w:t>
            </w:r>
          </w:p>
        </w:tc>
        <w:tc>
          <w:tcPr>
            <w:tcW w:w="1120" w:type="dxa"/>
            <w:tcBorders>
              <w:top w:val="nil"/>
              <w:left w:val="nil"/>
              <w:bottom w:val="single" w:sz="4" w:space="0" w:color="auto"/>
              <w:right w:val="single" w:sz="4" w:space="0" w:color="auto"/>
            </w:tcBorders>
            <w:shd w:val="clear" w:color="auto" w:fill="auto"/>
            <w:vAlign w:val="center"/>
            <w:hideMark/>
          </w:tcPr>
          <w:p w14:paraId="3411835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20,0 </w:t>
            </w:r>
          </w:p>
        </w:tc>
        <w:tc>
          <w:tcPr>
            <w:tcW w:w="863" w:type="dxa"/>
            <w:tcBorders>
              <w:top w:val="nil"/>
              <w:left w:val="nil"/>
              <w:bottom w:val="single" w:sz="4" w:space="0" w:color="auto"/>
              <w:right w:val="double" w:sz="6" w:space="0" w:color="auto"/>
            </w:tcBorders>
            <w:shd w:val="clear" w:color="auto" w:fill="auto"/>
            <w:vAlign w:val="center"/>
            <w:hideMark/>
          </w:tcPr>
          <w:p w14:paraId="1EE90118" w14:textId="77777777" w:rsidR="00662877" w:rsidRPr="001F3A72" w:rsidRDefault="00662877" w:rsidP="00662877">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3,0 раза</w:t>
            </w:r>
          </w:p>
        </w:tc>
      </w:tr>
      <w:tr w:rsidR="0092087E" w:rsidRPr="001F3A72" w14:paraId="6AA2C03E"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661627E7"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Создание виртуальных концертных залов</w:t>
            </w:r>
          </w:p>
        </w:tc>
        <w:tc>
          <w:tcPr>
            <w:tcW w:w="836" w:type="dxa"/>
            <w:tcBorders>
              <w:top w:val="nil"/>
              <w:left w:val="nil"/>
              <w:bottom w:val="single" w:sz="4" w:space="0" w:color="auto"/>
              <w:right w:val="single" w:sz="4" w:space="0" w:color="auto"/>
            </w:tcBorders>
            <w:shd w:val="clear" w:color="auto" w:fill="auto"/>
            <w:vAlign w:val="center"/>
            <w:hideMark/>
          </w:tcPr>
          <w:p w14:paraId="7B05AC58"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2,5 </w:t>
            </w:r>
          </w:p>
        </w:tc>
        <w:tc>
          <w:tcPr>
            <w:tcW w:w="850" w:type="dxa"/>
            <w:tcBorders>
              <w:top w:val="nil"/>
              <w:left w:val="nil"/>
              <w:bottom w:val="single" w:sz="4" w:space="0" w:color="auto"/>
              <w:right w:val="single" w:sz="4" w:space="0" w:color="auto"/>
            </w:tcBorders>
            <w:shd w:val="clear" w:color="auto" w:fill="auto"/>
            <w:vAlign w:val="center"/>
            <w:hideMark/>
          </w:tcPr>
          <w:p w14:paraId="23B1AD99"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5,7 </w:t>
            </w:r>
          </w:p>
        </w:tc>
        <w:tc>
          <w:tcPr>
            <w:tcW w:w="1120" w:type="dxa"/>
            <w:tcBorders>
              <w:top w:val="nil"/>
              <w:left w:val="nil"/>
              <w:bottom w:val="single" w:sz="4" w:space="0" w:color="auto"/>
              <w:right w:val="single" w:sz="4" w:space="0" w:color="auto"/>
            </w:tcBorders>
            <w:shd w:val="clear" w:color="auto" w:fill="auto"/>
            <w:vAlign w:val="center"/>
            <w:hideMark/>
          </w:tcPr>
          <w:p w14:paraId="725D8359"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3,2 </w:t>
            </w:r>
          </w:p>
        </w:tc>
        <w:tc>
          <w:tcPr>
            <w:tcW w:w="863" w:type="dxa"/>
            <w:tcBorders>
              <w:top w:val="nil"/>
              <w:left w:val="nil"/>
              <w:bottom w:val="single" w:sz="4" w:space="0" w:color="auto"/>
              <w:right w:val="double" w:sz="6" w:space="0" w:color="auto"/>
            </w:tcBorders>
            <w:shd w:val="clear" w:color="auto" w:fill="auto"/>
            <w:vAlign w:val="center"/>
            <w:hideMark/>
          </w:tcPr>
          <w:p w14:paraId="0884D317" w14:textId="77777777" w:rsidR="00662877" w:rsidRPr="001F3A72" w:rsidRDefault="00662877" w:rsidP="00662877">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2,3 раза</w:t>
            </w:r>
          </w:p>
        </w:tc>
      </w:tr>
      <w:tr w:rsidR="0092087E" w:rsidRPr="001F3A72" w14:paraId="2546485F"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00B5EEC8" w14:textId="3EFAD2B7" w:rsidR="00662877" w:rsidRPr="001F3A72" w:rsidRDefault="00662877" w:rsidP="009F3728">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"Обеспечение общественного порядка, профилактика преступности, коррупции, терроризма, экстремизма и незаконного потребления наркотических средств и психотропных веществ в Архангельской области", из н</w:t>
            </w:r>
            <w:r w:rsidR="009F3728" w:rsidRPr="001F3A72">
              <w:rPr>
                <w:rFonts w:ascii="Times New Roman" w:eastAsia="Times New Roman" w:hAnsi="Times New Roman"/>
                <w:b/>
                <w:bCs/>
                <w:sz w:val="20"/>
                <w:szCs w:val="20"/>
                <w:lang w:eastAsia="ru-RU"/>
              </w:rPr>
              <w:t>их</w:t>
            </w:r>
            <w:r w:rsidRPr="001F3A72">
              <w:rPr>
                <w:rFonts w:ascii="Times New Roman" w:eastAsia="Times New Roman" w:hAnsi="Times New Roman"/>
                <w:b/>
                <w:bCs/>
                <w:sz w:val="20"/>
                <w:szCs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E96237B"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0,0 </w:t>
            </w:r>
          </w:p>
        </w:tc>
        <w:tc>
          <w:tcPr>
            <w:tcW w:w="850" w:type="dxa"/>
            <w:tcBorders>
              <w:top w:val="nil"/>
              <w:left w:val="nil"/>
              <w:bottom w:val="single" w:sz="4" w:space="0" w:color="auto"/>
              <w:right w:val="single" w:sz="4" w:space="0" w:color="auto"/>
            </w:tcBorders>
            <w:shd w:val="clear" w:color="auto" w:fill="auto"/>
            <w:vAlign w:val="center"/>
            <w:hideMark/>
          </w:tcPr>
          <w:p w14:paraId="40DC01B2"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28,6 </w:t>
            </w:r>
          </w:p>
        </w:tc>
        <w:tc>
          <w:tcPr>
            <w:tcW w:w="1120" w:type="dxa"/>
            <w:tcBorders>
              <w:top w:val="nil"/>
              <w:left w:val="nil"/>
              <w:bottom w:val="single" w:sz="4" w:space="0" w:color="auto"/>
              <w:right w:val="single" w:sz="4" w:space="0" w:color="auto"/>
            </w:tcBorders>
            <w:shd w:val="clear" w:color="auto" w:fill="auto"/>
            <w:vAlign w:val="center"/>
            <w:hideMark/>
          </w:tcPr>
          <w:p w14:paraId="5339F110"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28,6 </w:t>
            </w:r>
          </w:p>
        </w:tc>
        <w:tc>
          <w:tcPr>
            <w:tcW w:w="863" w:type="dxa"/>
            <w:tcBorders>
              <w:top w:val="nil"/>
              <w:left w:val="nil"/>
              <w:bottom w:val="single" w:sz="4" w:space="0" w:color="auto"/>
              <w:right w:val="double" w:sz="6" w:space="0" w:color="auto"/>
            </w:tcBorders>
            <w:shd w:val="clear" w:color="auto" w:fill="auto"/>
            <w:vAlign w:val="center"/>
            <w:hideMark/>
          </w:tcPr>
          <w:p w14:paraId="70E1E620" w14:textId="68C3DB9F" w:rsidR="00662877" w:rsidRPr="001F3A72" w:rsidRDefault="00662877" w:rsidP="009F3728">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w:t>
            </w:r>
            <w:r w:rsidR="009F3728" w:rsidRPr="001F3A72">
              <w:rPr>
                <w:rFonts w:ascii="Times New Roman" w:eastAsia="Times New Roman" w:hAnsi="Times New Roman"/>
                <w:b/>
                <w:bCs/>
                <w:sz w:val="20"/>
                <w:szCs w:val="20"/>
                <w:lang w:eastAsia="ru-RU"/>
              </w:rPr>
              <w:t>-</w:t>
            </w:r>
          </w:p>
        </w:tc>
      </w:tr>
      <w:tr w:rsidR="0092087E" w:rsidRPr="001F3A72" w14:paraId="1EBBAFC7"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145329F9"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мероприятий по антитеррористической защищенности муниципальных образовательных организаций в Архангельской области</w:t>
            </w:r>
          </w:p>
        </w:tc>
        <w:tc>
          <w:tcPr>
            <w:tcW w:w="836" w:type="dxa"/>
            <w:tcBorders>
              <w:top w:val="nil"/>
              <w:left w:val="nil"/>
              <w:bottom w:val="single" w:sz="4" w:space="0" w:color="auto"/>
              <w:right w:val="single" w:sz="4" w:space="0" w:color="auto"/>
            </w:tcBorders>
            <w:shd w:val="clear" w:color="auto" w:fill="auto"/>
            <w:vAlign w:val="center"/>
            <w:hideMark/>
          </w:tcPr>
          <w:p w14:paraId="557DF78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14:paraId="5C8E7147"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28,6 </w:t>
            </w:r>
          </w:p>
        </w:tc>
        <w:tc>
          <w:tcPr>
            <w:tcW w:w="1120" w:type="dxa"/>
            <w:tcBorders>
              <w:top w:val="nil"/>
              <w:left w:val="nil"/>
              <w:bottom w:val="single" w:sz="4" w:space="0" w:color="auto"/>
              <w:right w:val="single" w:sz="4" w:space="0" w:color="auto"/>
            </w:tcBorders>
            <w:shd w:val="clear" w:color="auto" w:fill="auto"/>
            <w:vAlign w:val="center"/>
            <w:hideMark/>
          </w:tcPr>
          <w:p w14:paraId="5F9C8C34"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28,6 </w:t>
            </w:r>
          </w:p>
        </w:tc>
        <w:tc>
          <w:tcPr>
            <w:tcW w:w="863" w:type="dxa"/>
            <w:tcBorders>
              <w:top w:val="nil"/>
              <w:left w:val="nil"/>
              <w:bottom w:val="single" w:sz="4" w:space="0" w:color="auto"/>
              <w:right w:val="double" w:sz="6" w:space="0" w:color="auto"/>
            </w:tcBorders>
            <w:shd w:val="clear" w:color="auto" w:fill="auto"/>
            <w:vAlign w:val="center"/>
            <w:hideMark/>
          </w:tcPr>
          <w:p w14:paraId="13BB97D0" w14:textId="3CCD5B2C" w:rsidR="00662877" w:rsidRPr="001F3A72" w:rsidRDefault="00662877" w:rsidP="009F3728">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r w:rsidR="009F3728" w:rsidRPr="001F3A72">
              <w:rPr>
                <w:rFonts w:ascii="Times New Roman" w:eastAsia="Times New Roman" w:hAnsi="Times New Roman"/>
                <w:sz w:val="20"/>
                <w:szCs w:val="20"/>
                <w:lang w:eastAsia="ru-RU"/>
              </w:rPr>
              <w:t>-</w:t>
            </w:r>
          </w:p>
        </w:tc>
      </w:tr>
      <w:tr w:rsidR="0092087E" w:rsidRPr="001F3A72" w14:paraId="74677E0F"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21531506" w14:textId="4C9954B0" w:rsidR="00662877" w:rsidRPr="001F3A72" w:rsidRDefault="00662877" w:rsidP="009F3728">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"Защита населения и территорий Архангельской области от чрезвычайных ситуаций, обеспечение пожарной безопасности и безопасности на водных объектах", из н</w:t>
            </w:r>
            <w:r w:rsidR="009F3728" w:rsidRPr="001F3A72">
              <w:rPr>
                <w:rFonts w:ascii="Times New Roman" w:eastAsia="Times New Roman" w:hAnsi="Times New Roman"/>
                <w:b/>
                <w:bCs/>
                <w:sz w:val="20"/>
                <w:szCs w:val="20"/>
                <w:lang w:eastAsia="ru-RU"/>
              </w:rPr>
              <w:t>их</w:t>
            </w:r>
            <w:r w:rsidRPr="001F3A72">
              <w:rPr>
                <w:rFonts w:ascii="Times New Roman" w:eastAsia="Times New Roman" w:hAnsi="Times New Roman"/>
                <w:b/>
                <w:bCs/>
                <w:sz w:val="20"/>
                <w:szCs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B5A55B5"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0,0 </w:t>
            </w:r>
          </w:p>
        </w:tc>
        <w:tc>
          <w:tcPr>
            <w:tcW w:w="850" w:type="dxa"/>
            <w:tcBorders>
              <w:top w:val="nil"/>
              <w:left w:val="nil"/>
              <w:bottom w:val="single" w:sz="4" w:space="0" w:color="auto"/>
              <w:right w:val="single" w:sz="4" w:space="0" w:color="auto"/>
            </w:tcBorders>
            <w:shd w:val="clear" w:color="auto" w:fill="auto"/>
            <w:vAlign w:val="center"/>
            <w:hideMark/>
          </w:tcPr>
          <w:p w14:paraId="2396C205"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27,5 </w:t>
            </w:r>
          </w:p>
        </w:tc>
        <w:tc>
          <w:tcPr>
            <w:tcW w:w="1120" w:type="dxa"/>
            <w:tcBorders>
              <w:top w:val="nil"/>
              <w:left w:val="nil"/>
              <w:bottom w:val="single" w:sz="4" w:space="0" w:color="auto"/>
              <w:right w:val="single" w:sz="4" w:space="0" w:color="auto"/>
            </w:tcBorders>
            <w:shd w:val="clear" w:color="auto" w:fill="auto"/>
            <w:vAlign w:val="center"/>
            <w:hideMark/>
          </w:tcPr>
          <w:p w14:paraId="699DF54F"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27,5 </w:t>
            </w:r>
          </w:p>
        </w:tc>
        <w:tc>
          <w:tcPr>
            <w:tcW w:w="863" w:type="dxa"/>
            <w:tcBorders>
              <w:top w:val="nil"/>
              <w:left w:val="nil"/>
              <w:bottom w:val="single" w:sz="4" w:space="0" w:color="auto"/>
              <w:right w:val="double" w:sz="6" w:space="0" w:color="auto"/>
            </w:tcBorders>
            <w:shd w:val="clear" w:color="auto" w:fill="auto"/>
            <w:vAlign w:val="center"/>
            <w:hideMark/>
          </w:tcPr>
          <w:p w14:paraId="6BD8BA14" w14:textId="2D2F7CDB" w:rsidR="00662877" w:rsidRPr="001F3A72" w:rsidRDefault="00662877" w:rsidP="009F3728">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w:t>
            </w:r>
            <w:r w:rsidR="009F3728" w:rsidRPr="001F3A72">
              <w:rPr>
                <w:rFonts w:ascii="Times New Roman" w:eastAsia="Times New Roman" w:hAnsi="Times New Roman"/>
                <w:b/>
                <w:bCs/>
                <w:sz w:val="20"/>
                <w:szCs w:val="20"/>
                <w:lang w:eastAsia="ru-RU"/>
              </w:rPr>
              <w:t>-</w:t>
            </w:r>
          </w:p>
        </w:tc>
      </w:tr>
      <w:tr w:rsidR="0092087E" w:rsidRPr="001F3A72" w14:paraId="65D3F88A"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415BFBC3"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Укрепление материально-технической базы и развитие противопожарной инфраструктуры в муниципальных образовательных организациях муниципальных образований Архангельской области</w:t>
            </w:r>
          </w:p>
        </w:tc>
        <w:tc>
          <w:tcPr>
            <w:tcW w:w="836" w:type="dxa"/>
            <w:tcBorders>
              <w:top w:val="nil"/>
              <w:left w:val="nil"/>
              <w:bottom w:val="single" w:sz="4" w:space="0" w:color="auto"/>
              <w:right w:val="single" w:sz="4" w:space="0" w:color="auto"/>
            </w:tcBorders>
            <w:shd w:val="clear" w:color="auto" w:fill="auto"/>
            <w:vAlign w:val="center"/>
            <w:hideMark/>
          </w:tcPr>
          <w:p w14:paraId="00D63A7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14:paraId="358E8E4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27,5 </w:t>
            </w:r>
          </w:p>
        </w:tc>
        <w:tc>
          <w:tcPr>
            <w:tcW w:w="1120" w:type="dxa"/>
            <w:tcBorders>
              <w:top w:val="nil"/>
              <w:left w:val="nil"/>
              <w:bottom w:val="single" w:sz="4" w:space="0" w:color="auto"/>
              <w:right w:val="single" w:sz="4" w:space="0" w:color="auto"/>
            </w:tcBorders>
            <w:shd w:val="clear" w:color="auto" w:fill="auto"/>
            <w:vAlign w:val="center"/>
            <w:hideMark/>
          </w:tcPr>
          <w:p w14:paraId="38F5DEF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27,5 </w:t>
            </w:r>
          </w:p>
        </w:tc>
        <w:tc>
          <w:tcPr>
            <w:tcW w:w="863" w:type="dxa"/>
            <w:tcBorders>
              <w:top w:val="nil"/>
              <w:left w:val="nil"/>
              <w:bottom w:val="single" w:sz="4" w:space="0" w:color="auto"/>
              <w:right w:val="double" w:sz="6" w:space="0" w:color="auto"/>
            </w:tcBorders>
            <w:shd w:val="clear" w:color="auto" w:fill="auto"/>
            <w:vAlign w:val="center"/>
            <w:hideMark/>
          </w:tcPr>
          <w:p w14:paraId="4B786BFF" w14:textId="11D5972E" w:rsidR="00662877" w:rsidRPr="001F3A72" w:rsidRDefault="00662877" w:rsidP="009F3728">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r w:rsidR="009F3728" w:rsidRPr="001F3A72">
              <w:rPr>
                <w:rFonts w:ascii="Times New Roman" w:eastAsia="Times New Roman" w:hAnsi="Times New Roman"/>
                <w:sz w:val="20"/>
                <w:szCs w:val="20"/>
                <w:lang w:eastAsia="ru-RU"/>
              </w:rPr>
              <w:t>-</w:t>
            </w:r>
          </w:p>
        </w:tc>
      </w:tr>
      <w:tr w:rsidR="0092087E" w:rsidRPr="001F3A72" w14:paraId="0D8FC7BE"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0FF2BD59" w14:textId="4FD88F41" w:rsidR="00662877" w:rsidRPr="001F3A72" w:rsidRDefault="00662877" w:rsidP="009F3728">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"Формирование современной городской среды в Архангельской области", из н</w:t>
            </w:r>
            <w:r w:rsidR="009F3728" w:rsidRPr="001F3A72">
              <w:rPr>
                <w:rFonts w:ascii="Times New Roman" w:eastAsia="Times New Roman" w:hAnsi="Times New Roman"/>
                <w:b/>
                <w:bCs/>
                <w:sz w:val="20"/>
                <w:szCs w:val="20"/>
                <w:lang w:eastAsia="ru-RU"/>
              </w:rPr>
              <w:t>их</w:t>
            </w:r>
            <w:r w:rsidRPr="001F3A72">
              <w:rPr>
                <w:rFonts w:ascii="Times New Roman" w:eastAsia="Times New Roman" w:hAnsi="Times New Roman"/>
                <w:b/>
                <w:bCs/>
                <w:sz w:val="20"/>
                <w:szCs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E56B26E"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315,9 </w:t>
            </w:r>
          </w:p>
        </w:tc>
        <w:tc>
          <w:tcPr>
            <w:tcW w:w="850" w:type="dxa"/>
            <w:tcBorders>
              <w:top w:val="nil"/>
              <w:left w:val="nil"/>
              <w:bottom w:val="single" w:sz="4" w:space="0" w:color="auto"/>
              <w:right w:val="single" w:sz="4" w:space="0" w:color="auto"/>
            </w:tcBorders>
            <w:shd w:val="clear" w:color="auto" w:fill="auto"/>
            <w:vAlign w:val="center"/>
            <w:hideMark/>
          </w:tcPr>
          <w:p w14:paraId="0F082185"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279,4 </w:t>
            </w:r>
          </w:p>
        </w:tc>
        <w:tc>
          <w:tcPr>
            <w:tcW w:w="1120" w:type="dxa"/>
            <w:tcBorders>
              <w:top w:val="nil"/>
              <w:left w:val="nil"/>
              <w:bottom w:val="single" w:sz="4" w:space="0" w:color="auto"/>
              <w:right w:val="single" w:sz="4" w:space="0" w:color="auto"/>
            </w:tcBorders>
            <w:shd w:val="clear" w:color="auto" w:fill="auto"/>
            <w:vAlign w:val="center"/>
            <w:hideMark/>
          </w:tcPr>
          <w:p w14:paraId="45FAB306"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-36,4 </w:t>
            </w:r>
          </w:p>
        </w:tc>
        <w:tc>
          <w:tcPr>
            <w:tcW w:w="863" w:type="dxa"/>
            <w:tcBorders>
              <w:top w:val="nil"/>
              <w:left w:val="nil"/>
              <w:bottom w:val="single" w:sz="4" w:space="0" w:color="auto"/>
              <w:right w:val="double" w:sz="6" w:space="0" w:color="auto"/>
            </w:tcBorders>
            <w:shd w:val="clear" w:color="auto" w:fill="auto"/>
            <w:vAlign w:val="center"/>
            <w:hideMark/>
          </w:tcPr>
          <w:p w14:paraId="3DB2C080"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-11,5 </w:t>
            </w:r>
          </w:p>
        </w:tc>
      </w:tr>
      <w:tr w:rsidR="0092087E" w:rsidRPr="001F3A72" w14:paraId="62314781" w14:textId="77777777" w:rsidTr="006B515D">
        <w:trPr>
          <w:trHeight w:val="765"/>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5FEE844F"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836" w:type="dxa"/>
            <w:tcBorders>
              <w:top w:val="nil"/>
              <w:left w:val="nil"/>
              <w:bottom w:val="single" w:sz="4" w:space="0" w:color="auto"/>
              <w:right w:val="single" w:sz="4" w:space="0" w:color="auto"/>
            </w:tcBorders>
            <w:shd w:val="clear" w:color="auto" w:fill="auto"/>
            <w:vAlign w:val="center"/>
            <w:hideMark/>
          </w:tcPr>
          <w:p w14:paraId="5C56C50E"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181,4 </w:t>
            </w:r>
          </w:p>
        </w:tc>
        <w:tc>
          <w:tcPr>
            <w:tcW w:w="850" w:type="dxa"/>
            <w:tcBorders>
              <w:top w:val="nil"/>
              <w:left w:val="nil"/>
              <w:bottom w:val="single" w:sz="4" w:space="0" w:color="auto"/>
              <w:right w:val="single" w:sz="4" w:space="0" w:color="auto"/>
            </w:tcBorders>
            <w:shd w:val="clear" w:color="auto" w:fill="auto"/>
            <w:vAlign w:val="center"/>
            <w:hideMark/>
          </w:tcPr>
          <w:p w14:paraId="07D29BAE"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167,1 </w:t>
            </w:r>
          </w:p>
        </w:tc>
        <w:tc>
          <w:tcPr>
            <w:tcW w:w="1120" w:type="dxa"/>
            <w:tcBorders>
              <w:top w:val="nil"/>
              <w:left w:val="nil"/>
              <w:bottom w:val="single" w:sz="4" w:space="0" w:color="auto"/>
              <w:right w:val="single" w:sz="4" w:space="0" w:color="auto"/>
            </w:tcBorders>
            <w:shd w:val="clear" w:color="auto" w:fill="auto"/>
            <w:vAlign w:val="center"/>
            <w:hideMark/>
          </w:tcPr>
          <w:p w14:paraId="35AB23C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-14,3 </w:t>
            </w:r>
          </w:p>
        </w:tc>
        <w:tc>
          <w:tcPr>
            <w:tcW w:w="863" w:type="dxa"/>
            <w:tcBorders>
              <w:top w:val="nil"/>
              <w:left w:val="nil"/>
              <w:bottom w:val="single" w:sz="4" w:space="0" w:color="auto"/>
              <w:right w:val="double" w:sz="6" w:space="0" w:color="auto"/>
            </w:tcBorders>
            <w:shd w:val="clear" w:color="auto" w:fill="auto"/>
            <w:vAlign w:val="center"/>
            <w:hideMark/>
          </w:tcPr>
          <w:p w14:paraId="01883A4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-7,9 </w:t>
            </w:r>
          </w:p>
        </w:tc>
      </w:tr>
      <w:tr w:rsidR="0092087E" w:rsidRPr="001F3A72" w14:paraId="3D79618F" w14:textId="77777777" w:rsidTr="006B515D">
        <w:trPr>
          <w:trHeight w:val="1275"/>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17910E29"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 счет дотации из федерального бюджета на основании распоряжения Правительства Российской Федерации от 15.07.2021 № 1935-р</w:t>
            </w:r>
          </w:p>
        </w:tc>
        <w:tc>
          <w:tcPr>
            <w:tcW w:w="836" w:type="dxa"/>
            <w:tcBorders>
              <w:top w:val="nil"/>
              <w:left w:val="nil"/>
              <w:bottom w:val="single" w:sz="4" w:space="0" w:color="auto"/>
              <w:right w:val="single" w:sz="4" w:space="0" w:color="auto"/>
            </w:tcBorders>
            <w:shd w:val="clear" w:color="auto" w:fill="auto"/>
            <w:vAlign w:val="center"/>
            <w:hideMark/>
          </w:tcPr>
          <w:p w14:paraId="32D90839"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55,0 </w:t>
            </w:r>
          </w:p>
        </w:tc>
        <w:tc>
          <w:tcPr>
            <w:tcW w:w="850" w:type="dxa"/>
            <w:tcBorders>
              <w:top w:val="nil"/>
              <w:left w:val="nil"/>
              <w:bottom w:val="single" w:sz="4" w:space="0" w:color="auto"/>
              <w:right w:val="single" w:sz="4" w:space="0" w:color="auto"/>
            </w:tcBorders>
            <w:shd w:val="clear" w:color="auto" w:fill="auto"/>
            <w:vAlign w:val="center"/>
            <w:hideMark/>
          </w:tcPr>
          <w:p w14:paraId="4B1D3791"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AE98CBE"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-55,0 </w:t>
            </w:r>
          </w:p>
        </w:tc>
        <w:tc>
          <w:tcPr>
            <w:tcW w:w="863" w:type="dxa"/>
            <w:tcBorders>
              <w:top w:val="nil"/>
              <w:left w:val="nil"/>
              <w:bottom w:val="single" w:sz="4" w:space="0" w:color="auto"/>
              <w:right w:val="double" w:sz="6" w:space="0" w:color="auto"/>
            </w:tcBorders>
            <w:shd w:val="clear" w:color="auto" w:fill="auto"/>
            <w:vAlign w:val="center"/>
            <w:hideMark/>
          </w:tcPr>
          <w:p w14:paraId="2CC93169"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6E14D053" w14:textId="77777777" w:rsidTr="006B515D">
        <w:trPr>
          <w:trHeight w:val="370"/>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74A091AC"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Благоустройство территорий и приобретение уборочной и коммунальной техники </w:t>
            </w:r>
          </w:p>
        </w:tc>
        <w:tc>
          <w:tcPr>
            <w:tcW w:w="836" w:type="dxa"/>
            <w:tcBorders>
              <w:top w:val="nil"/>
              <w:left w:val="nil"/>
              <w:bottom w:val="single" w:sz="4" w:space="0" w:color="auto"/>
              <w:right w:val="single" w:sz="4" w:space="0" w:color="auto"/>
            </w:tcBorders>
            <w:shd w:val="clear" w:color="auto" w:fill="auto"/>
            <w:vAlign w:val="center"/>
            <w:hideMark/>
          </w:tcPr>
          <w:p w14:paraId="4F0174C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0,3 </w:t>
            </w:r>
          </w:p>
        </w:tc>
        <w:tc>
          <w:tcPr>
            <w:tcW w:w="850" w:type="dxa"/>
            <w:tcBorders>
              <w:top w:val="nil"/>
              <w:left w:val="nil"/>
              <w:bottom w:val="single" w:sz="4" w:space="0" w:color="auto"/>
              <w:right w:val="single" w:sz="4" w:space="0" w:color="auto"/>
            </w:tcBorders>
            <w:shd w:val="clear" w:color="auto" w:fill="auto"/>
            <w:vAlign w:val="center"/>
            <w:hideMark/>
          </w:tcPr>
          <w:p w14:paraId="05EB16D3"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13,6 </w:t>
            </w:r>
          </w:p>
        </w:tc>
        <w:tc>
          <w:tcPr>
            <w:tcW w:w="1120" w:type="dxa"/>
            <w:tcBorders>
              <w:top w:val="nil"/>
              <w:left w:val="nil"/>
              <w:bottom w:val="single" w:sz="4" w:space="0" w:color="auto"/>
              <w:right w:val="single" w:sz="4" w:space="0" w:color="auto"/>
            </w:tcBorders>
            <w:shd w:val="clear" w:color="auto" w:fill="auto"/>
            <w:vAlign w:val="center"/>
            <w:hideMark/>
          </w:tcPr>
          <w:p w14:paraId="26D7462A"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13,3 </w:t>
            </w:r>
          </w:p>
        </w:tc>
        <w:tc>
          <w:tcPr>
            <w:tcW w:w="863" w:type="dxa"/>
            <w:tcBorders>
              <w:top w:val="nil"/>
              <w:left w:val="nil"/>
              <w:bottom w:val="single" w:sz="4" w:space="0" w:color="auto"/>
              <w:right w:val="double" w:sz="6" w:space="0" w:color="auto"/>
            </w:tcBorders>
            <w:shd w:val="clear" w:color="auto" w:fill="auto"/>
            <w:vAlign w:val="center"/>
            <w:hideMark/>
          </w:tcPr>
          <w:p w14:paraId="2BAB84DD" w14:textId="77777777" w:rsidR="00662877" w:rsidRPr="001F3A72" w:rsidRDefault="00662877" w:rsidP="00662877">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49,8 раза</w:t>
            </w:r>
          </w:p>
        </w:tc>
      </w:tr>
      <w:tr w:rsidR="0092087E" w:rsidRPr="001F3A72" w14:paraId="3FE67570" w14:textId="77777777" w:rsidTr="006B515D">
        <w:trPr>
          <w:trHeight w:val="419"/>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2F88E947"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Благоустройство территорий городского округа "Город Архангельск"</w:t>
            </w:r>
          </w:p>
        </w:tc>
        <w:tc>
          <w:tcPr>
            <w:tcW w:w="836" w:type="dxa"/>
            <w:tcBorders>
              <w:top w:val="nil"/>
              <w:left w:val="nil"/>
              <w:bottom w:val="single" w:sz="4" w:space="0" w:color="auto"/>
              <w:right w:val="single" w:sz="4" w:space="0" w:color="auto"/>
            </w:tcBorders>
            <w:shd w:val="clear" w:color="auto" w:fill="auto"/>
            <w:vAlign w:val="center"/>
            <w:hideMark/>
          </w:tcPr>
          <w:p w14:paraId="326A1CA4"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79,2 </w:t>
            </w:r>
          </w:p>
        </w:tc>
        <w:tc>
          <w:tcPr>
            <w:tcW w:w="850" w:type="dxa"/>
            <w:tcBorders>
              <w:top w:val="nil"/>
              <w:left w:val="nil"/>
              <w:bottom w:val="single" w:sz="4" w:space="0" w:color="auto"/>
              <w:right w:val="single" w:sz="4" w:space="0" w:color="auto"/>
            </w:tcBorders>
            <w:shd w:val="clear" w:color="auto" w:fill="auto"/>
            <w:vAlign w:val="center"/>
            <w:hideMark/>
          </w:tcPr>
          <w:p w14:paraId="2BD97CD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98,8 </w:t>
            </w:r>
          </w:p>
        </w:tc>
        <w:tc>
          <w:tcPr>
            <w:tcW w:w="1120" w:type="dxa"/>
            <w:tcBorders>
              <w:top w:val="nil"/>
              <w:left w:val="nil"/>
              <w:bottom w:val="single" w:sz="4" w:space="0" w:color="auto"/>
              <w:right w:val="single" w:sz="4" w:space="0" w:color="auto"/>
            </w:tcBorders>
            <w:shd w:val="clear" w:color="auto" w:fill="auto"/>
            <w:vAlign w:val="center"/>
            <w:hideMark/>
          </w:tcPr>
          <w:p w14:paraId="519840D1"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19,6 </w:t>
            </w:r>
          </w:p>
        </w:tc>
        <w:tc>
          <w:tcPr>
            <w:tcW w:w="863" w:type="dxa"/>
            <w:tcBorders>
              <w:top w:val="nil"/>
              <w:left w:val="nil"/>
              <w:bottom w:val="single" w:sz="4" w:space="0" w:color="auto"/>
              <w:right w:val="double" w:sz="6" w:space="0" w:color="auto"/>
            </w:tcBorders>
            <w:shd w:val="clear" w:color="auto" w:fill="auto"/>
            <w:vAlign w:val="center"/>
            <w:hideMark/>
          </w:tcPr>
          <w:p w14:paraId="58FB688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24,7 </w:t>
            </w:r>
          </w:p>
        </w:tc>
      </w:tr>
      <w:tr w:rsidR="0092087E" w:rsidRPr="001F3A72" w14:paraId="672F74CA"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07341478" w14:textId="47FC2BCD" w:rsidR="00662877" w:rsidRPr="001F3A72" w:rsidRDefault="00662877" w:rsidP="001D4A97">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"Совершенствование государственного управления и местного самоуправления, развитие институтов гражданского общества в Архангельской области", из н</w:t>
            </w:r>
            <w:r w:rsidR="001D4A97" w:rsidRPr="001F3A72">
              <w:rPr>
                <w:rFonts w:ascii="Times New Roman" w:eastAsia="Times New Roman" w:hAnsi="Times New Roman"/>
                <w:b/>
                <w:bCs/>
                <w:sz w:val="20"/>
                <w:szCs w:val="20"/>
                <w:lang w:eastAsia="ru-RU"/>
              </w:rPr>
              <w:t>их</w:t>
            </w:r>
            <w:r w:rsidRPr="001F3A72">
              <w:rPr>
                <w:rFonts w:ascii="Times New Roman" w:eastAsia="Times New Roman" w:hAnsi="Times New Roman"/>
                <w:b/>
                <w:bCs/>
                <w:sz w:val="20"/>
                <w:szCs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401FDB5"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41,3 </w:t>
            </w:r>
          </w:p>
        </w:tc>
        <w:tc>
          <w:tcPr>
            <w:tcW w:w="850" w:type="dxa"/>
            <w:tcBorders>
              <w:top w:val="nil"/>
              <w:left w:val="nil"/>
              <w:bottom w:val="single" w:sz="4" w:space="0" w:color="auto"/>
              <w:right w:val="single" w:sz="4" w:space="0" w:color="auto"/>
            </w:tcBorders>
            <w:shd w:val="clear" w:color="auto" w:fill="auto"/>
            <w:vAlign w:val="center"/>
            <w:hideMark/>
          </w:tcPr>
          <w:p w14:paraId="0B6EF8DA"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85,3 </w:t>
            </w:r>
          </w:p>
        </w:tc>
        <w:tc>
          <w:tcPr>
            <w:tcW w:w="1120" w:type="dxa"/>
            <w:tcBorders>
              <w:top w:val="nil"/>
              <w:left w:val="nil"/>
              <w:bottom w:val="single" w:sz="4" w:space="0" w:color="auto"/>
              <w:right w:val="single" w:sz="4" w:space="0" w:color="auto"/>
            </w:tcBorders>
            <w:shd w:val="clear" w:color="auto" w:fill="auto"/>
            <w:vAlign w:val="center"/>
            <w:hideMark/>
          </w:tcPr>
          <w:p w14:paraId="3B4D6C7B"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44,0 </w:t>
            </w:r>
          </w:p>
        </w:tc>
        <w:tc>
          <w:tcPr>
            <w:tcW w:w="863" w:type="dxa"/>
            <w:tcBorders>
              <w:top w:val="nil"/>
              <w:left w:val="nil"/>
              <w:bottom w:val="single" w:sz="4" w:space="0" w:color="auto"/>
              <w:right w:val="double" w:sz="6" w:space="0" w:color="auto"/>
            </w:tcBorders>
            <w:shd w:val="clear" w:color="auto" w:fill="auto"/>
            <w:vAlign w:val="center"/>
            <w:hideMark/>
          </w:tcPr>
          <w:p w14:paraId="244787BF" w14:textId="77777777"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2,1 раза</w:t>
            </w:r>
          </w:p>
        </w:tc>
      </w:tr>
      <w:tr w:rsidR="0092087E" w:rsidRPr="001F3A72" w14:paraId="16E245E0" w14:textId="77777777" w:rsidTr="006B515D">
        <w:trPr>
          <w:trHeight w:val="353"/>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22A05163"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Развитие системы инициативного бюджетирования в муниципальных округах Архангельской области</w:t>
            </w:r>
          </w:p>
        </w:tc>
        <w:tc>
          <w:tcPr>
            <w:tcW w:w="836" w:type="dxa"/>
            <w:tcBorders>
              <w:top w:val="nil"/>
              <w:left w:val="nil"/>
              <w:bottom w:val="single" w:sz="4" w:space="0" w:color="auto"/>
              <w:right w:val="single" w:sz="4" w:space="0" w:color="auto"/>
            </w:tcBorders>
            <w:shd w:val="clear" w:color="auto" w:fill="auto"/>
            <w:vAlign w:val="center"/>
            <w:hideMark/>
          </w:tcPr>
          <w:p w14:paraId="7B5EFAE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14:paraId="05CD96F8"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7,0 </w:t>
            </w:r>
          </w:p>
        </w:tc>
        <w:tc>
          <w:tcPr>
            <w:tcW w:w="1120" w:type="dxa"/>
            <w:tcBorders>
              <w:top w:val="nil"/>
              <w:left w:val="nil"/>
              <w:bottom w:val="single" w:sz="4" w:space="0" w:color="auto"/>
              <w:right w:val="single" w:sz="4" w:space="0" w:color="auto"/>
            </w:tcBorders>
            <w:shd w:val="clear" w:color="auto" w:fill="auto"/>
            <w:vAlign w:val="center"/>
            <w:hideMark/>
          </w:tcPr>
          <w:p w14:paraId="3B254A30"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7,0 </w:t>
            </w:r>
          </w:p>
        </w:tc>
        <w:tc>
          <w:tcPr>
            <w:tcW w:w="863" w:type="dxa"/>
            <w:tcBorders>
              <w:top w:val="nil"/>
              <w:left w:val="nil"/>
              <w:bottom w:val="single" w:sz="4" w:space="0" w:color="auto"/>
              <w:right w:val="double" w:sz="6" w:space="0" w:color="auto"/>
            </w:tcBorders>
            <w:shd w:val="clear" w:color="auto" w:fill="auto"/>
            <w:vAlign w:val="center"/>
            <w:hideMark/>
          </w:tcPr>
          <w:p w14:paraId="209BDFB7" w14:textId="4929EF08" w:rsidR="00662877" w:rsidRPr="001F3A72" w:rsidRDefault="00662877" w:rsidP="009F3728">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r w:rsidR="009F3728" w:rsidRPr="001F3A72">
              <w:rPr>
                <w:rFonts w:ascii="Times New Roman" w:eastAsia="Times New Roman" w:hAnsi="Times New Roman"/>
                <w:sz w:val="20"/>
                <w:szCs w:val="20"/>
                <w:lang w:eastAsia="ru-RU"/>
              </w:rPr>
              <w:t>-</w:t>
            </w:r>
          </w:p>
        </w:tc>
      </w:tr>
      <w:tr w:rsidR="0092087E" w:rsidRPr="001F3A72" w14:paraId="7D73936B"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019F666A"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мероприятий по социально-экономическому развитию муниципальных округов</w:t>
            </w:r>
          </w:p>
        </w:tc>
        <w:tc>
          <w:tcPr>
            <w:tcW w:w="836" w:type="dxa"/>
            <w:tcBorders>
              <w:top w:val="nil"/>
              <w:left w:val="nil"/>
              <w:bottom w:val="single" w:sz="4" w:space="0" w:color="auto"/>
              <w:right w:val="single" w:sz="4" w:space="0" w:color="auto"/>
            </w:tcBorders>
            <w:shd w:val="clear" w:color="auto" w:fill="auto"/>
            <w:vAlign w:val="center"/>
            <w:hideMark/>
          </w:tcPr>
          <w:p w14:paraId="5B28A149"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15,7 </w:t>
            </w:r>
          </w:p>
        </w:tc>
        <w:tc>
          <w:tcPr>
            <w:tcW w:w="850" w:type="dxa"/>
            <w:tcBorders>
              <w:top w:val="nil"/>
              <w:left w:val="nil"/>
              <w:bottom w:val="single" w:sz="4" w:space="0" w:color="auto"/>
              <w:right w:val="single" w:sz="4" w:space="0" w:color="auto"/>
            </w:tcBorders>
            <w:shd w:val="clear" w:color="auto" w:fill="auto"/>
            <w:vAlign w:val="center"/>
            <w:hideMark/>
          </w:tcPr>
          <w:p w14:paraId="40C050E0"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49,6 </w:t>
            </w:r>
          </w:p>
        </w:tc>
        <w:tc>
          <w:tcPr>
            <w:tcW w:w="1120" w:type="dxa"/>
            <w:tcBorders>
              <w:top w:val="nil"/>
              <w:left w:val="nil"/>
              <w:bottom w:val="single" w:sz="4" w:space="0" w:color="auto"/>
              <w:right w:val="single" w:sz="4" w:space="0" w:color="auto"/>
            </w:tcBorders>
            <w:shd w:val="clear" w:color="auto" w:fill="auto"/>
            <w:vAlign w:val="center"/>
            <w:hideMark/>
          </w:tcPr>
          <w:p w14:paraId="2CEB8123"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33,9 </w:t>
            </w:r>
          </w:p>
        </w:tc>
        <w:tc>
          <w:tcPr>
            <w:tcW w:w="863" w:type="dxa"/>
            <w:tcBorders>
              <w:top w:val="nil"/>
              <w:left w:val="nil"/>
              <w:bottom w:val="single" w:sz="4" w:space="0" w:color="auto"/>
              <w:right w:val="double" w:sz="6" w:space="0" w:color="auto"/>
            </w:tcBorders>
            <w:shd w:val="clear" w:color="auto" w:fill="auto"/>
            <w:vAlign w:val="center"/>
            <w:hideMark/>
          </w:tcPr>
          <w:p w14:paraId="61C5D46F" w14:textId="77777777" w:rsidR="00662877" w:rsidRPr="001F3A72" w:rsidRDefault="00662877" w:rsidP="00662877">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3,2 раза</w:t>
            </w:r>
          </w:p>
        </w:tc>
      </w:tr>
      <w:tr w:rsidR="0092087E" w:rsidRPr="001F3A72" w14:paraId="68874B48"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55EB5BB1"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Развитие территориального общественного самоуправления в Архангельской области</w:t>
            </w:r>
          </w:p>
        </w:tc>
        <w:tc>
          <w:tcPr>
            <w:tcW w:w="836" w:type="dxa"/>
            <w:tcBorders>
              <w:top w:val="nil"/>
              <w:left w:val="nil"/>
              <w:bottom w:val="single" w:sz="4" w:space="0" w:color="auto"/>
              <w:right w:val="single" w:sz="4" w:space="0" w:color="auto"/>
            </w:tcBorders>
            <w:shd w:val="clear" w:color="auto" w:fill="auto"/>
            <w:vAlign w:val="center"/>
            <w:hideMark/>
          </w:tcPr>
          <w:p w14:paraId="41297DD3"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25,6 </w:t>
            </w:r>
          </w:p>
        </w:tc>
        <w:tc>
          <w:tcPr>
            <w:tcW w:w="850" w:type="dxa"/>
            <w:tcBorders>
              <w:top w:val="nil"/>
              <w:left w:val="nil"/>
              <w:bottom w:val="single" w:sz="4" w:space="0" w:color="auto"/>
              <w:right w:val="single" w:sz="4" w:space="0" w:color="auto"/>
            </w:tcBorders>
            <w:shd w:val="clear" w:color="auto" w:fill="auto"/>
            <w:vAlign w:val="center"/>
            <w:hideMark/>
          </w:tcPr>
          <w:p w14:paraId="6FCCF06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28,7 </w:t>
            </w:r>
          </w:p>
        </w:tc>
        <w:tc>
          <w:tcPr>
            <w:tcW w:w="1120" w:type="dxa"/>
            <w:tcBorders>
              <w:top w:val="nil"/>
              <w:left w:val="nil"/>
              <w:bottom w:val="single" w:sz="4" w:space="0" w:color="auto"/>
              <w:right w:val="single" w:sz="4" w:space="0" w:color="auto"/>
            </w:tcBorders>
            <w:shd w:val="clear" w:color="auto" w:fill="auto"/>
            <w:vAlign w:val="center"/>
            <w:hideMark/>
          </w:tcPr>
          <w:p w14:paraId="242F76B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 </w:t>
            </w:r>
          </w:p>
        </w:tc>
        <w:tc>
          <w:tcPr>
            <w:tcW w:w="863" w:type="dxa"/>
            <w:tcBorders>
              <w:top w:val="nil"/>
              <w:left w:val="nil"/>
              <w:bottom w:val="single" w:sz="4" w:space="0" w:color="auto"/>
              <w:right w:val="double" w:sz="6" w:space="0" w:color="auto"/>
            </w:tcBorders>
            <w:shd w:val="clear" w:color="auto" w:fill="auto"/>
            <w:vAlign w:val="center"/>
            <w:hideMark/>
          </w:tcPr>
          <w:p w14:paraId="4BE9EF1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12,1 </w:t>
            </w:r>
          </w:p>
        </w:tc>
      </w:tr>
      <w:tr w:rsidR="0092087E" w:rsidRPr="001F3A72" w14:paraId="72E0DEBA"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295FECE3" w14:textId="0FFBBC4B" w:rsidR="00662877" w:rsidRPr="001F3A72" w:rsidRDefault="00662877" w:rsidP="001D4A97">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"Развитие транспортной системы Архангельской области", из н</w:t>
            </w:r>
            <w:r w:rsidR="001D4A97" w:rsidRPr="001F3A72">
              <w:rPr>
                <w:rFonts w:ascii="Times New Roman" w:eastAsia="Times New Roman" w:hAnsi="Times New Roman"/>
                <w:b/>
                <w:bCs/>
                <w:sz w:val="20"/>
                <w:szCs w:val="20"/>
                <w:lang w:eastAsia="ru-RU"/>
              </w:rPr>
              <w:t>их</w:t>
            </w:r>
            <w:r w:rsidRPr="001F3A72">
              <w:rPr>
                <w:rFonts w:ascii="Times New Roman" w:eastAsia="Times New Roman" w:hAnsi="Times New Roman"/>
                <w:b/>
                <w:bCs/>
                <w:sz w:val="20"/>
                <w:szCs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00F913C"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1 345,3 </w:t>
            </w:r>
          </w:p>
        </w:tc>
        <w:tc>
          <w:tcPr>
            <w:tcW w:w="850" w:type="dxa"/>
            <w:tcBorders>
              <w:top w:val="nil"/>
              <w:left w:val="nil"/>
              <w:bottom w:val="single" w:sz="4" w:space="0" w:color="auto"/>
              <w:right w:val="single" w:sz="4" w:space="0" w:color="auto"/>
            </w:tcBorders>
            <w:shd w:val="clear" w:color="auto" w:fill="auto"/>
            <w:vAlign w:val="center"/>
            <w:hideMark/>
          </w:tcPr>
          <w:p w14:paraId="5043A3A8"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1 072,9 </w:t>
            </w:r>
          </w:p>
        </w:tc>
        <w:tc>
          <w:tcPr>
            <w:tcW w:w="1120" w:type="dxa"/>
            <w:tcBorders>
              <w:top w:val="nil"/>
              <w:left w:val="nil"/>
              <w:bottom w:val="single" w:sz="4" w:space="0" w:color="auto"/>
              <w:right w:val="single" w:sz="4" w:space="0" w:color="auto"/>
            </w:tcBorders>
            <w:shd w:val="clear" w:color="auto" w:fill="auto"/>
            <w:vAlign w:val="center"/>
            <w:hideMark/>
          </w:tcPr>
          <w:p w14:paraId="4DEA3D58"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-272,4 </w:t>
            </w:r>
          </w:p>
        </w:tc>
        <w:tc>
          <w:tcPr>
            <w:tcW w:w="863" w:type="dxa"/>
            <w:tcBorders>
              <w:top w:val="nil"/>
              <w:left w:val="nil"/>
              <w:bottom w:val="single" w:sz="4" w:space="0" w:color="auto"/>
              <w:right w:val="double" w:sz="6" w:space="0" w:color="auto"/>
            </w:tcBorders>
            <w:shd w:val="clear" w:color="auto" w:fill="auto"/>
            <w:vAlign w:val="center"/>
            <w:hideMark/>
          </w:tcPr>
          <w:p w14:paraId="2E404697"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-20,2 </w:t>
            </w:r>
          </w:p>
        </w:tc>
      </w:tr>
      <w:tr w:rsidR="0092087E" w:rsidRPr="001F3A72" w14:paraId="722D6474"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37CD7789"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Развитие инфраструктуры дорожного хозяйства</w:t>
            </w:r>
          </w:p>
        </w:tc>
        <w:tc>
          <w:tcPr>
            <w:tcW w:w="836" w:type="dxa"/>
            <w:tcBorders>
              <w:top w:val="nil"/>
              <w:left w:val="nil"/>
              <w:bottom w:val="single" w:sz="4" w:space="0" w:color="auto"/>
              <w:right w:val="single" w:sz="4" w:space="0" w:color="auto"/>
            </w:tcBorders>
            <w:shd w:val="clear" w:color="auto" w:fill="auto"/>
            <w:vAlign w:val="center"/>
            <w:hideMark/>
          </w:tcPr>
          <w:p w14:paraId="606FA73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14:paraId="36700BF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595,5 </w:t>
            </w:r>
          </w:p>
        </w:tc>
        <w:tc>
          <w:tcPr>
            <w:tcW w:w="1120" w:type="dxa"/>
            <w:tcBorders>
              <w:top w:val="nil"/>
              <w:left w:val="nil"/>
              <w:bottom w:val="single" w:sz="4" w:space="0" w:color="auto"/>
              <w:right w:val="single" w:sz="4" w:space="0" w:color="auto"/>
            </w:tcBorders>
            <w:shd w:val="clear" w:color="auto" w:fill="auto"/>
            <w:vAlign w:val="center"/>
            <w:hideMark/>
          </w:tcPr>
          <w:p w14:paraId="03886BD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595,5 </w:t>
            </w:r>
          </w:p>
        </w:tc>
        <w:tc>
          <w:tcPr>
            <w:tcW w:w="863" w:type="dxa"/>
            <w:tcBorders>
              <w:top w:val="nil"/>
              <w:left w:val="nil"/>
              <w:bottom w:val="single" w:sz="4" w:space="0" w:color="auto"/>
              <w:right w:val="double" w:sz="6" w:space="0" w:color="auto"/>
            </w:tcBorders>
            <w:shd w:val="clear" w:color="auto" w:fill="auto"/>
            <w:vAlign w:val="center"/>
            <w:hideMark/>
          </w:tcPr>
          <w:p w14:paraId="239DA771" w14:textId="2B0A674E" w:rsidR="00662877" w:rsidRPr="001F3A72" w:rsidRDefault="00662877" w:rsidP="009F3728">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r w:rsidR="009F3728" w:rsidRPr="001F3A72">
              <w:rPr>
                <w:rFonts w:ascii="Times New Roman" w:eastAsia="Times New Roman" w:hAnsi="Times New Roman"/>
                <w:sz w:val="20"/>
                <w:szCs w:val="20"/>
                <w:lang w:eastAsia="ru-RU"/>
              </w:rPr>
              <w:t>-</w:t>
            </w:r>
          </w:p>
        </w:tc>
      </w:tr>
      <w:tr w:rsidR="0092087E" w:rsidRPr="001F3A72" w14:paraId="1B2DF9B2"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52739E24"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Финансовое обеспечение дорожной деятельности в рамках реализации национального проекта "Безопасные качественные дороги"</w:t>
            </w:r>
          </w:p>
        </w:tc>
        <w:tc>
          <w:tcPr>
            <w:tcW w:w="836" w:type="dxa"/>
            <w:tcBorders>
              <w:top w:val="nil"/>
              <w:left w:val="nil"/>
              <w:bottom w:val="single" w:sz="4" w:space="0" w:color="auto"/>
              <w:right w:val="single" w:sz="4" w:space="0" w:color="auto"/>
            </w:tcBorders>
            <w:shd w:val="clear" w:color="auto" w:fill="auto"/>
            <w:vAlign w:val="center"/>
            <w:hideMark/>
          </w:tcPr>
          <w:p w14:paraId="3886A96A"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541,9 </w:t>
            </w:r>
          </w:p>
        </w:tc>
        <w:tc>
          <w:tcPr>
            <w:tcW w:w="850" w:type="dxa"/>
            <w:tcBorders>
              <w:top w:val="nil"/>
              <w:left w:val="nil"/>
              <w:bottom w:val="single" w:sz="4" w:space="0" w:color="auto"/>
              <w:right w:val="single" w:sz="4" w:space="0" w:color="auto"/>
            </w:tcBorders>
            <w:shd w:val="clear" w:color="auto" w:fill="auto"/>
            <w:vAlign w:val="center"/>
            <w:hideMark/>
          </w:tcPr>
          <w:p w14:paraId="211E1549"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264,2 </w:t>
            </w:r>
          </w:p>
        </w:tc>
        <w:tc>
          <w:tcPr>
            <w:tcW w:w="1120" w:type="dxa"/>
            <w:tcBorders>
              <w:top w:val="nil"/>
              <w:left w:val="nil"/>
              <w:bottom w:val="single" w:sz="4" w:space="0" w:color="auto"/>
              <w:right w:val="single" w:sz="4" w:space="0" w:color="auto"/>
            </w:tcBorders>
            <w:shd w:val="clear" w:color="auto" w:fill="auto"/>
            <w:vAlign w:val="center"/>
            <w:hideMark/>
          </w:tcPr>
          <w:p w14:paraId="1A2359D4"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-277,8 </w:t>
            </w:r>
          </w:p>
        </w:tc>
        <w:tc>
          <w:tcPr>
            <w:tcW w:w="863" w:type="dxa"/>
            <w:tcBorders>
              <w:top w:val="nil"/>
              <w:left w:val="nil"/>
              <w:bottom w:val="single" w:sz="4" w:space="0" w:color="auto"/>
              <w:right w:val="double" w:sz="6" w:space="0" w:color="auto"/>
            </w:tcBorders>
            <w:shd w:val="clear" w:color="auto" w:fill="auto"/>
            <w:vAlign w:val="center"/>
            <w:hideMark/>
          </w:tcPr>
          <w:p w14:paraId="5939D85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-51,3 </w:t>
            </w:r>
          </w:p>
        </w:tc>
      </w:tr>
      <w:tr w:rsidR="0092087E" w:rsidRPr="001F3A72" w14:paraId="72F8DC97"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4DD0E4F3"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Финансирование дорожной деятельности в отношении автомобильных дорог общего пользования регионального или межмуниципального, местного значения</w:t>
            </w:r>
          </w:p>
        </w:tc>
        <w:tc>
          <w:tcPr>
            <w:tcW w:w="836" w:type="dxa"/>
            <w:tcBorders>
              <w:top w:val="nil"/>
              <w:left w:val="nil"/>
              <w:bottom w:val="single" w:sz="4" w:space="0" w:color="auto"/>
              <w:right w:val="single" w:sz="4" w:space="0" w:color="auto"/>
            </w:tcBorders>
            <w:shd w:val="clear" w:color="auto" w:fill="auto"/>
            <w:vAlign w:val="center"/>
            <w:hideMark/>
          </w:tcPr>
          <w:p w14:paraId="61EC1C7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14:paraId="3A0CC112"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131,1 </w:t>
            </w:r>
          </w:p>
        </w:tc>
        <w:tc>
          <w:tcPr>
            <w:tcW w:w="1120" w:type="dxa"/>
            <w:tcBorders>
              <w:top w:val="nil"/>
              <w:left w:val="nil"/>
              <w:bottom w:val="single" w:sz="4" w:space="0" w:color="auto"/>
              <w:right w:val="single" w:sz="4" w:space="0" w:color="auto"/>
            </w:tcBorders>
            <w:shd w:val="clear" w:color="auto" w:fill="auto"/>
            <w:vAlign w:val="center"/>
            <w:hideMark/>
          </w:tcPr>
          <w:p w14:paraId="1657A017"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131,1 </w:t>
            </w:r>
          </w:p>
        </w:tc>
        <w:tc>
          <w:tcPr>
            <w:tcW w:w="863" w:type="dxa"/>
            <w:tcBorders>
              <w:top w:val="nil"/>
              <w:left w:val="nil"/>
              <w:bottom w:val="single" w:sz="4" w:space="0" w:color="auto"/>
              <w:right w:val="double" w:sz="6" w:space="0" w:color="auto"/>
            </w:tcBorders>
            <w:shd w:val="clear" w:color="auto" w:fill="auto"/>
            <w:vAlign w:val="center"/>
            <w:hideMark/>
          </w:tcPr>
          <w:p w14:paraId="3AA54FF2" w14:textId="1160FCB6" w:rsidR="00662877" w:rsidRPr="001F3A72" w:rsidRDefault="00662877" w:rsidP="009F3728">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r w:rsidR="009F3728" w:rsidRPr="001F3A72">
              <w:rPr>
                <w:rFonts w:ascii="Times New Roman" w:eastAsia="Times New Roman" w:hAnsi="Times New Roman"/>
                <w:sz w:val="20"/>
                <w:szCs w:val="20"/>
                <w:lang w:eastAsia="ru-RU"/>
              </w:rPr>
              <w:t>-</w:t>
            </w:r>
          </w:p>
        </w:tc>
      </w:tr>
      <w:tr w:rsidR="0092087E" w:rsidRPr="001F3A72" w14:paraId="46CFD37F" w14:textId="77777777" w:rsidTr="006B515D">
        <w:trPr>
          <w:trHeight w:val="319"/>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5033795A"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Приведение в нормативное состояние сети автомобильных дорог общего пользования местного значения</w:t>
            </w:r>
          </w:p>
        </w:tc>
        <w:tc>
          <w:tcPr>
            <w:tcW w:w="836" w:type="dxa"/>
            <w:tcBorders>
              <w:top w:val="nil"/>
              <w:left w:val="nil"/>
              <w:bottom w:val="single" w:sz="4" w:space="0" w:color="auto"/>
              <w:right w:val="single" w:sz="4" w:space="0" w:color="auto"/>
            </w:tcBorders>
            <w:shd w:val="clear" w:color="auto" w:fill="auto"/>
            <w:vAlign w:val="center"/>
            <w:hideMark/>
          </w:tcPr>
          <w:p w14:paraId="61C34C22"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14:paraId="1C4C9769"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17,1 </w:t>
            </w:r>
          </w:p>
        </w:tc>
        <w:tc>
          <w:tcPr>
            <w:tcW w:w="1120" w:type="dxa"/>
            <w:tcBorders>
              <w:top w:val="nil"/>
              <w:left w:val="nil"/>
              <w:bottom w:val="single" w:sz="4" w:space="0" w:color="auto"/>
              <w:right w:val="single" w:sz="4" w:space="0" w:color="auto"/>
            </w:tcBorders>
            <w:shd w:val="clear" w:color="auto" w:fill="auto"/>
            <w:vAlign w:val="center"/>
            <w:hideMark/>
          </w:tcPr>
          <w:p w14:paraId="41594F91"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17,1 </w:t>
            </w:r>
          </w:p>
        </w:tc>
        <w:tc>
          <w:tcPr>
            <w:tcW w:w="863" w:type="dxa"/>
            <w:tcBorders>
              <w:top w:val="nil"/>
              <w:left w:val="nil"/>
              <w:bottom w:val="single" w:sz="4" w:space="0" w:color="auto"/>
              <w:right w:val="double" w:sz="6" w:space="0" w:color="auto"/>
            </w:tcBorders>
            <w:shd w:val="clear" w:color="auto" w:fill="auto"/>
            <w:vAlign w:val="center"/>
          </w:tcPr>
          <w:p w14:paraId="1A4E3EE7" w14:textId="50CB8717" w:rsidR="00662877" w:rsidRPr="001F3A72" w:rsidRDefault="009F3728" w:rsidP="009F3728">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92087E" w:rsidRPr="001F3A72" w14:paraId="58631913" w14:textId="77777777" w:rsidTr="006B515D">
        <w:trPr>
          <w:trHeight w:val="510"/>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2DF19617"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Организация транспортного обслуживания населения на пассажирских муниципальных маршрутах водного транспорта</w:t>
            </w:r>
          </w:p>
        </w:tc>
        <w:tc>
          <w:tcPr>
            <w:tcW w:w="836" w:type="dxa"/>
            <w:tcBorders>
              <w:top w:val="nil"/>
              <w:left w:val="nil"/>
              <w:bottom w:val="single" w:sz="4" w:space="0" w:color="auto"/>
              <w:right w:val="single" w:sz="4" w:space="0" w:color="auto"/>
            </w:tcBorders>
            <w:shd w:val="clear" w:color="auto" w:fill="auto"/>
            <w:vAlign w:val="center"/>
            <w:hideMark/>
          </w:tcPr>
          <w:p w14:paraId="2817B9D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40,5 </w:t>
            </w:r>
          </w:p>
        </w:tc>
        <w:tc>
          <w:tcPr>
            <w:tcW w:w="850" w:type="dxa"/>
            <w:tcBorders>
              <w:top w:val="nil"/>
              <w:left w:val="nil"/>
              <w:bottom w:val="single" w:sz="4" w:space="0" w:color="auto"/>
              <w:right w:val="single" w:sz="4" w:space="0" w:color="auto"/>
            </w:tcBorders>
            <w:shd w:val="clear" w:color="auto" w:fill="auto"/>
            <w:vAlign w:val="center"/>
            <w:hideMark/>
          </w:tcPr>
          <w:p w14:paraId="31420E08"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46,6 </w:t>
            </w:r>
          </w:p>
        </w:tc>
        <w:tc>
          <w:tcPr>
            <w:tcW w:w="1120" w:type="dxa"/>
            <w:tcBorders>
              <w:top w:val="nil"/>
              <w:left w:val="nil"/>
              <w:bottom w:val="single" w:sz="4" w:space="0" w:color="auto"/>
              <w:right w:val="single" w:sz="4" w:space="0" w:color="auto"/>
            </w:tcBorders>
            <w:shd w:val="clear" w:color="auto" w:fill="auto"/>
            <w:vAlign w:val="center"/>
            <w:hideMark/>
          </w:tcPr>
          <w:p w14:paraId="4E210BF7"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6,0 </w:t>
            </w:r>
          </w:p>
        </w:tc>
        <w:tc>
          <w:tcPr>
            <w:tcW w:w="863" w:type="dxa"/>
            <w:tcBorders>
              <w:top w:val="nil"/>
              <w:left w:val="nil"/>
              <w:bottom w:val="single" w:sz="4" w:space="0" w:color="auto"/>
              <w:right w:val="double" w:sz="6" w:space="0" w:color="auto"/>
            </w:tcBorders>
            <w:shd w:val="clear" w:color="auto" w:fill="auto"/>
            <w:vAlign w:val="center"/>
            <w:hideMark/>
          </w:tcPr>
          <w:p w14:paraId="64D4F25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14,9 </w:t>
            </w:r>
          </w:p>
        </w:tc>
      </w:tr>
      <w:tr w:rsidR="0092087E" w:rsidRPr="001F3A72" w14:paraId="3EDB9E19" w14:textId="77777777" w:rsidTr="006B515D">
        <w:trPr>
          <w:trHeight w:val="510"/>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6CC5E3B0"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Ремонт и содержание автомобильных дорог общего пользования местного значения в городском округе "Город Архангельск"</w:t>
            </w:r>
          </w:p>
        </w:tc>
        <w:tc>
          <w:tcPr>
            <w:tcW w:w="836" w:type="dxa"/>
            <w:tcBorders>
              <w:top w:val="nil"/>
              <w:left w:val="nil"/>
              <w:bottom w:val="single" w:sz="4" w:space="0" w:color="auto"/>
              <w:right w:val="single" w:sz="4" w:space="0" w:color="auto"/>
            </w:tcBorders>
            <w:shd w:val="clear" w:color="auto" w:fill="auto"/>
            <w:vAlign w:val="center"/>
            <w:hideMark/>
          </w:tcPr>
          <w:p w14:paraId="7EBCC574"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14:paraId="2AEFF059"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18,5 </w:t>
            </w:r>
          </w:p>
        </w:tc>
        <w:tc>
          <w:tcPr>
            <w:tcW w:w="1120" w:type="dxa"/>
            <w:tcBorders>
              <w:top w:val="nil"/>
              <w:left w:val="nil"/>
              <w:bottom w:val="single" w:sz="4" w:space="0" w:color="auto"/>
              <w:right w:val="single" w:sz="4" w:space="0" w:color="auto"/>
            </w:tcBorders>
            <w:shd w:val="clear" w:color="auto" w:fill="auto"/>
            <w:vAlign w:val="center"/>
            <w:hideMark/>
          </w:tcPr>
          <w:p w14:paraId="51E44DE3"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18,5 </w:t>
            </w:r>
          </w:p>
        </w:tc>
        <w:tc>
          <w:tcPr>
            <w:tcW w:w="863" w:type="dxa"/>
            <w:tcBorders>
              <w:top w:val="nil"/>
              <w:left w:val="nil"/>
              <w:bottom w:val="single" w:sz="4" w:space="0" w:color="auto"/>
              <w:right w:val="double" w:sz="6" w:space="0" w:color="auto"/>
            </w:tcBorders>
            <w:shd w:val="clear" w:color="auto" w:fill="auto"/>
            <w:vAlign w:val="center"/>
            <w:hideMark/>
          </w:tcPr>
          <w:p w14:paraId="3E8CE936" w14:textId="37DF6CE2" w:rsidR="00662877" w:rsidRPr="001F3A72" w:rsidRDefault="00662877" w:rsidP="009F3728">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r w:rsidR="009F3728" w:rsidRPr="001F3A72">
              <w:rPr>
                <w:rFonts w:ascii="Times New Roman" w:eastAsia="Times New Roman" w:hAnsi="Times New Roman"/>
                <w:sz w:val="20"/>
                <w:szCs w:val="20"/>
                <w:lang w:eastAsia="ru-RU"/>
              </w:rPr>
              <w:t>-</w:t>
            </w:r>
          </w:p>
        </w:tc>
      </w:tr>
      <w:tr w:rsidR="0092087E" w:rsidRPr="001F3A72" w14:paraId="2A943960" w14:textId="77777777" w:rsidTr="006B515D">
        <w:trPr>
          <w:trHeight w:val="573"/>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0A4D0AFD"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Приведение в нормативное состояние сети автомобильных дорог общего пользования местного значения на основании решения Правительства РФ</w:t>
            </w:r>
          </w:p>
        </w:tc>
        <w:tc>
          <w:tcPr>
            <w:tcW w:w="836" w:type="dxa"/>
            <w:tcBorders>
              <w:top w:val="nil"/>
              <w:left w:val="nil"/>
              <w:bottom w:val="single" w:sz="4" w:space="0" w:color="auto"/>
              <w:right w:val="single" w:sz="4" w:space="0" w:color="auto"/>
            </w:tcBorders>
            <w:shd w:val="clear" w:color="auto" w:fill="auto"/>
            <w:vAlign w:val="center"/>
            <w:hideMark/>
          </w:tcPr>
          <w:p w14:paraId="48AB409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70,1 </w:t>
            </w:r>
          </w:p>
        </w:tc>
        <w:tc>
          <w:tcPr>
            <w:tcW w:w="850" w:type="dxa"/>
            <w:tcBorders>
              <w:top w:val="nil"/>
              <w:left w:val="nil"/>
              <w:bottom w:val="single" w:sz="4" w:space="0" w:color="auto"/>
              <w:right w:val="single" w:sz="4" w:space="0" w:color="auto"/>
            </w:tcBorders>
            <w:shd w:val="clear" w:color="auto" w:fill="auto"/>
            <w:vAlign w:val="center"/>
            <w:hideMark/>
          </w:tcPr>
          <w:p w14:paraId="6CD98891"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05906DA"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-70,1 </w:t>
            </w:r>
          </w:p>
        </w:tc>
        <w:tc>
          <w:tcPr>
            <w:tcW w:w="863" w:type="dxa"/>
            <w:tcBorders>
              <w:top w:val="nil"/>
              <w:left w:val="nil"/>
              <w:bottom w:val="single" w:sz="4" w:space="0" w:color="auto"/>
              <w:right w:val="double" w:sz="6" w:space="0" w:color="auto"/>
            </w:tcBorders>
            <w:shd w:val="clear" w:color="auto" w:fill="auto"/>
            <w:vAlign w:val="center"/>
            <w:hideMark/>
          </w:tcPr>
          <w:p w14:paraId="2268D3D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59302090" w14:textId="77777777" w:rsidTr="006B515D">
        <w:trPr>
          <w:trHeight w:val="172"/>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1369CFED"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Финансовое обеспечение дорожной деятельности</w:t>
            </w:r>
          </w:p>
        </w:tc>
        <w:tc>
          <w:tcPr>
            <w:tcW w:w="836" w:type="dxa"/>
            <w:tcBorders>
              <w:top w:val="nil"/>
              <w:left w:val="nil"/>
              <w:bottom w:val="single" w:sz="4" w:space="0" w:color="auto"/>
              <w:right w:val="single" w:sz="4" w:space="0" w:color="auto"/>
            </w:tcBorders>
            <w:shd w:val="clear" w:color="auto" w:fill="auto"/>
            <w:vAlign w:val="center"/>
            <w:hideMark/>
          </w:tcPr>
          <w:p w14:paraId="5D5A657A"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692,7 </w:t>
            </w:r>
          </w:p>
        </w:tc>
        <w:tc>
          <w:tcPr>
            <w:tcW w:w="850" w:type="dxa"/>
            <w:tcBorders>
              <w:top w:val="nil"/>
              <w:left w:val="nil"/>
              <w:bottom w:val="single" w:sz="4" w:space="0" w:color="auto"/>
              <w:right w:val="single" w:sz="4" w:space="0" w:color="auto"/>
            </w:tcBorders>
            <w:shd w:val="clear" w:color="auto" w:fill="auto"/>
            <w:vAlign w:val="center"/>
            <w:hideMark/>
          </w:tcPr>
          <w:p w14:paraId="6FF3E3DE"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7A79A0B9"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-692,7 </w:t>
            </w:r>
          </w:p>
        </w:tc>
        <w:tc>
          <w:tcPr>
            <w:tcW w:w="863" w:type="dxa"/>
            <w:tcBorders>
              <w:top w:val="nil"/>
              <w:left w:val="nil"/>
              <w:bottom w:val="single" w:sz="4" w:space="0" w:color="auto"/>
              <w:right w:val="double" w:sz="6" w:space="0" w:color="auto"/>
            </w:tcBorders>
            <w:shd w:val="clear" w:color="auto" w:fill="auto"/>
            <w:vAlign w:val="center"/>
            <w:hideMark/>
          </w:tcPr>
          <w:p w14:paraId="2717DAC3"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361DCB16"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265E1738" w14:textId="435BE344" w:rsidR="00662877" w:rsidRPr="001F3A72" w:rsidRDefault="00662877" w:rsidP="001D4A97">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"Управление государственными финансами и государственным долгом Архангельской области", из н</w:t>
            </w:r>
            <w:r w:rsidR="001D4A97" w:rsidRPr="001F3A72">
              <w:rPr>
                <w:rFonts w:ascii="Times New Roman" w:eastAsia="Times New Roman" w:hAnsi="Times New Roman"/>
                <w:b/>
                <w:bCs/>
                <w:sz w:val="20"/>
                <w:szCs w:val="20"/>
                <w:lang w:eastAsia="ru-RU"/>
              </w:rPr>
              <w:t>их</w:t>
            </w:r>
            <w:r w:rsidRPr="001F3A72">
              <w:rPr>
                <w:rFonts w:ascii="Times New Roman" w:eastAsia="Times New Roman" w:hAnsi="Times New Roman"/>
                <w:b/>
                <w:bCs/>
                <w:sz w:val="20"/>
                <w:szCs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2AD9032"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0,3 </w:t>
            </w:r>
          </w:p>
        </w:tc>
        <w:tc>
          <w:tcPr>
            <w:tcW w:w="850" w:type="dxa"/>
            <w:tcBorders>
              <w:top w:val="nil"/>
              <w:left w:val="nil"/>
              <w:bottom w:val="single" w:sz="4" w:space="0" w:color="auto"/>
              <w:right w:val="single" w:sz="4" w:space="0" w:color="auto"/>
            </w:tcBorders>
            <w:shd w:val="clear" w:color="auto" w:fill="auto"/>
            <w:vAlign w:val="center"/>
            <w:hideMark/>
          </w:tcPr>
          <w:p w14:paraId="57818144"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0,3 </w:t>
            </w:r>
          </w:p>
        </w:tc>
        <w:tc>
          <w:tcPr>
            <w:tcW w:w="1120" w:type="dxa"/>
            <w:tcBorders>
              <w:top w:val="nil"/>
              <w:left w:val="nil"/>
              <w:bottom w:val="single" w:sz="4" w:space="0" w:color="auto"/>
              <w:right w:val="single" w:sz="4" w:space="0" w:color="auto"/>
            </w:tcBorders>
            <w:shd w:val="clear" w:color="auto" w:fill="auto"/>
            <w:vAlign w:val="center"/>
            <w:hideMark/>
          </w:tcPr>
          <w:p w14:paraId="1E48E2E7"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0,0 </w:t>
            </w:r>
          </w:p>
        </w:tc>
        <w:tc>
          <w:tcPr>
            <w:tcW w:w="863" w:type="dxa"/>
            <w:tcBorders>
              <w:top w:val="nil"/>
              <w:left w:val="nil"/>
              <w:bottom w:val="single" w:sz="4" w:space="0" w:color="auto"/>
              <w:right w:val="double" w:sz="6" w:space="0" w:color="auto"/>
            </w:tcBorders>
            <w:shd w:val="clear" w:color="auto" w:fill="auto"/>
            <w:vAlign w:val="center"/>
            <w:hideMark/>
          </w:tcPr>
          <w:p w14:paraId="6D357030" w14:textId="280C1497" w:rsidR="00662877" w:rsidRPr="001F3A72" w:rsidRDefault="0084726C"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0,0</w:t>
            </w:r>
            <w:r w:rsidR="00662877" w:rsidRPr="001F3A72">
              <w:rPr>
                <w:rFonts w:ascii="Times New Roman" w:eastAsia="Times New Roman" w:hAnsi="Times New Roman"/>
                <w:b/>
                <w:bCs/>
                <w:sz w:val="20"/>
                <w:szCs w:val="20"/>
                <w:lang w:eastAsia="ru-RU"/>
              </w:rPr>
              <w:t xml:space="preserve"> </w:t>
            </w:r>
          </w:p>
        </w:tc>
      </w:tr>
      <w:tr w:rsidR="0092087E" w:rsidRPr="001F3A72" w14:paraId="453CE310"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4DC35A2F" w14:textId="77777777" w:rsidR="00662877" w:rsidRPr="001F3A72" w:rsidRDefault="00662877" w:rsidP="00662877">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"Экономическое развитие и инвестиционная деятельность в Архангельской области"</w:t>
            </w:r>
          </w:p>
        </w:tc>
        <w:tc>
          <w:tcPr>
            <w:tcW w:w="836" w:type="dxa"/>
            <w:tcBorders>
              <w:top w:val="nil"/>
              <w:left w:val="nil"/>
              <w:bottom w:val="single" w:sz="4" w:space="0" w:color="auto"/>
              <w:right w:val="single" w:sz="4" w:space="0" w:color="auto"/>
            </w:tcBorders>
            <w:shd w:val="clear" w:color="auto" w:fill="auto"/>
            <w:vAlign w:val="center"/>
            <w:hideMark/>
          </w:tcPr>
          <w:p w14:paraId="5A679F4E"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2,2 </w:t>
            </w:r>
          </w:p>
        </w:tc>
        <w:tc>
          <w:tcPr>
            <w:tcW w:w="850" w:type="dxa"/>
            <w:tcBorders>
              <w:top w:val="nil"/>
              <w:left w:val="nil"/>
              <w:bottom w:val="single" w:sz="4" w:space="0" w:color="auto"/>
              <w:right w:val="single" w:sz="4" w:space="0" w:color="auto"/>
            </w:tcBorders>
            <w:shd w:val="clear" w:color="auto" w:fill="auto"/>
            <w:vAlign w:val="center"/>
            <w:hideMark/>
          </w:tcPr>
          <w:p w14:paraId="54575232"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19,0 </w:t>
            </w:r>
          </w:p>
        </w:tc>
        <w:tc>
          <w:tcPr>
            <w:tcW w:w="1120" w:type="dxa"/>
            <w:tcBorders>
              <w:top w:val="nil"/>
              <w:left w:val="nil"/>
              <w:bottom w:val="single" w:sz="4" w:space="0" w:color="auto"/>
              <w:right w:val="single" w:sz="4" w:space="0" w:color="auto"/>
            </w:tcBorders>
            <w:shd w:val="clear" w:color="auto" w:fill="auto"/>
            <w:vAlign w:val="center"/>
            <w:hideMark/>
          </w:tcPr>
          <w:p w14:paraId="34F9205B"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16,8 </w:t>
            </w:r>
          </w:p>
        </w:tc>
        <w:tc>
          <w:tcPr>
            <w:tcW w:w="863" w:type="dxa"/>
            <w:tcBorders>
              <w:top w:val="nil"/>
              <w:left w:val="nil"/>
              <w:bottom w:val="single" w:sz="4" w:space="0" w:color="auto"/>
              <w:right w:val="double" w:sz="6" w:space="0" w:color="auto"/>
            </w:tcBorders>
            <w:shd w:val="clear" w:color="auto" w:fill="auto"/>
            <w:vAlign w:val="center"/>
            <w:hideMark/>
          </w:tcPr>
          <w:p w14:paraId="545B14E1" w14:textId="77777777"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8,8 раза</w:t>
            </w:r>
          </w:p>
        </w:tc>
      </w:tr>
      <w:tr w:rsidR="0092087E" w:rsidRPr="001F3A72" w14:paraId="4CC75681"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4BDFC929"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Гранты бюджетам муниципальных образований в целях содействия достижению и (или) поощрения достижения наилучших значений показателей деятельности органов местного самоуправления городских округов, муниципальных округов и муниципальных районов Архангельской области</w:t>
            </w:r>
          </w:p>
        </w:tc>
        <w:tc>
          <w:tcPr>
            <w:tcW w:w="836" w:type="dxa"/>
            <w:tcBorders>
              <w:top w:val="nil"/>
              <w:left w:val="nil"/>
              <w:bottom w:val="single" w:sz="4" w:space="0" w:color="auto"/>
              <w:right w:val="single" w:sz="4" w:space="0" w:color="auto"/>
            </w:tcBorders>
            <w:shd w:val="clear" w:color="auto" w:fill="auto"/>
            <w:vAlign w:val="center"/>
            <w:hideMark/>
          </w:tcPr>
          <w:p w14:paraId="6334F665"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850" w:type="dxa"/>
            <w:tcBorders>
              <w:top w:val="nil"/>
              <w:left w:val="nil"/>
              <w:bottom w:val="single" w:sz="4" w:space="0" w:color="auto"/>
              <w:right w:val="single" w:sz="4" w:space="0" w:color="auto"/>
            </w:tcBorders>
            <w:shd w:val="clear" w:color="auto" w:fill="auto"/>
            <w:vAlign w:val="center"/>
            <w:hideMark/>
          </w:tcPr>
          <w:p w14:paraId="01DD6BFE"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16,0 </w:t>
            </w:r>
          </w:p>
        </w:tc>
        <w:tc>
          <w:tcPr>
            <w:tcW w:w="1120" w:type="dxa"/>
            <w:tcBorders>
              <w:top w:val="nil"/>
              <w:left w:val="nil"/>
              <w:bottom w:val="single" w:sz="4" w:space="0" w:color="auto"/>
              <w:right w:val="single" w:sz="4" w:space="0" w:color="auto"/>
            </w:tcBorders>
            <w:shd w:val="clear" w:color="auto" w:fill="auto"/>
            <w:vAlign w:val="center"/>
            <w:hideMark/>
          </w:tcPr>
          <w:p w14:paraId="2684A6F2"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16,0 </w:t>
            </w:r>
          </w:p>
        </w:tc>
        <w:tc>
          <w:tcPr>
            <w:tcW w:w="863" w:type="dxa"/>
            <w:tcBorders>
              <w:top w:val="nil"/>
              <w:left w:val="nil"/>
              <w:bottom w:val="single" w:sz="4" w:space="0" w:color="auto"/>
              <w:right w:val="double" w:sz="6" w:space="0" w:color="auto"/>
            </w:tcBorders>
            <w:shd w:val="clear" w:color="auto" w:fill="auto"/>
            <w:vAlign w:val="center"/>
            <w:hideMark/>
          </w:tcPr>
          <w:p w14:paraId="4A056A2F" w14:textId="4429AD43" w:rsidR="00662877" w:rsidRPr="001F3A72" w:rsidRDefault="00662877" w:rsidP="0041750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r w:rsidR="00417500" w:rsidRPr="001F3A72">
              <w:rPr>
                <w:rFonts w:ascii="Times New Roman" w:eastAsia="Times New Roman" w:hAnsi="Times New Roman"/>
                <w:sz w:val="20"/>
                <w:szCs w:val="20"/>
                <w:lang w:eastAsia="ru-RU"/>
              </w:rPr>
              <w:t>-</w:t>
            </w:r>
          </w:p>
        </w:tc>
      </w:tr>
      <w:tr w:rsidR="0092087E" w:rsidRPr="001F3A72" w14:paraId="64B4EAB5" w14:textId="77777777" w:rsidTr="006B515D">
        <w:trPr>
          <w:trHeight w:val="765"/>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67A4E670" w14:textId="1D396616" w:rsidR="00662877" w:rsidRPr="001F3A72" w:rsidRDefault="00662877" w:rsidP="00662877">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Программа Архангельской области по переселению граждан из многоквартирных домов, имеющих угрозу обрушения, в городском округе "Город Архангельск"</w:t>
            </w:r>
            <w:r w:rsidR="00C86DE0" w:rsidRPr="001F3A72">
              <w:rPr>
                <w:rFonts w:ascii="Times New Roman" w:eastAsia="Times New Roman" w:hAnsi="Times New Roman"/>
                <w:b/>
                <w:bCs/>
                <w:sz w:val="20"/>
                <w:szCs w:val="20"/>
                <w:lang w:eastAsia="ru-RU"/>
              </w:rPr>
              <w:t>, из них:</w:t>
            </w:r>
          </w:p>
        </w:tc>
        <w:tc>
          <w:tcPr>
            <w:tcW w:w="836" w:type="dxa"/>
            <w:tcBorders>
              <w:top w:val="nil"/>
              <w:left w:val="nil"/>
              <w:bottom w:val="single" w:sz="4" w:space="0" w:color="auto"/>
              <w:right w:val="single" w:sz="4" w:space="0" w:color="auto"/>
            </w:tcBorders>
            <w:shd w:val="clear" w:color="auto" w:fill="auto"/>
            <w:vAlign w:val="center"/>
            <w:hideMark/>
          </w:tcPr>
          <w:p w14:paraId="3C2957DD"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2,9 </w:t>
            </w:r>
          </w:p>
        </w:tc>
        <w:tc>
          <w:tcPr>
            <w:tcW w:w="850" w:type="dxa"/>
            <w:tcBorders>
              <w:top w:val="nil"/>
              <w:left w:val="nil"/>
              <w:bottom w:val="single" w:sz="4" w:space="0" w:color="auto"/>
              <w:right w:val="single" w:sz="4" w:space="0" w:color="auto"/>
            </w:tcBorders>
            <w:shd w:val="clear" w:color="auto" w:fill="auto"/>
            <w:vAlign w:val="center"/>
            <w:hideMark/>
          </w:tcPr>
          <w:p w14:paraId="191C98D2"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0,0 </w:t>
            </w:r>
          </w:p>
        </w:tc>
        <w:tc>
          <w:tcPr>
            <w:tcW w:w="1120" w:type="dxa"/>
            <w:tcBorders>
              <w:top w:val="nil"/>
              <w:left w:val="nil"/>
              <w:bottom w:val="single" w:sz="4" w:space="0" w:color="auto"/>
              <w:right w:val="single" w:sz="4" w:space="0" w:color="auto"/>
            </w:tcBorders>
            <w:shd w:val="clear" w:color="auto" w:fill="auto"/>
            <w:vAlign w:val="center"/>
            <w:hideMark/>
          </w:tcPr>
          <w:p w14:paraId="791F7A77"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-2,9 </w:t>
            </w:r>
          </w:p>
        </w:tc>
        <w:tc>
          <w:tcPr>
            <w:tcW w:w="863" w:type="dxa"/>
            <w:tcBorders>
              <w:top w:val="nil"/>
              <w:left w:val="nil"/>
              <w:bottom w:val="single" w:sz="4" w:space="0" w:color="auto"/>
              <w:right w:val="double" w:sz="6" w:space="0" w:color="auto"/>
            </w:tcBorders>
            <w:shd w:val="clear" w:color="auto" w:fill="auto"/>
            <w:vAlign w:val="center"/>
            <w:hideMark/>
          </w:tcPr>
          <w:p w14:paraId="47AA20B0" w14:textId="79906FE8" w:rsidR="00662877" w:rsidRPr="001F3A72" w:rsidRDefault="00662877" w:rsidP="0084726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w:t>
            </w:r>
            <w:r w:rsidR="0084726C" w:rsidRPr="001F3A72">
              <w:rPr>
                <w:rFonts w:ascii="Times New Roman" w:eastAsia="Times New Roman" w:hAnsi="Times New Roman"/>
                <w:b/>
                <w:bCs/>
                <w:sz w:val="20"/>
                <w:szCs w:val="20"/>
                <w:lang w:eastAsia="ru-RU"/>
              </w:rPr>
              <w:t>0,0</w:t>
            </w:r>
          </w:p>
        </w:tc>
      </w:tr>
      <w:tr w:rsidR="0092087E" w:rsidRPr="001F3A72" w14:paraId="53229F96" w14:textId="77777777" w:rsidTr="006B515D">
        <w:trPr>
          <w:trHeight w:val="255"/>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0B9D1BBE"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Оплата превышения стоимости одного квадратного метра общей площади жилых помещений, приобретаемых в рамках программы Архангельской области по переселению граждан из многоквартирных домов, имеющих угрозу обрушения, в городском округе "Город Архангельск", за счет дотации (гранта) из федерального бюджета</w:t>
            </w:r>
          </w:p>
        </w:tc>
        <w:tc>
          <w:tcPr>
            <w:tcW w:w="836" w:type="dxa"/>
            <w:tcBorders>
              <w:top w:val="nil"/>
              <w:left w:val="nil"/>
              <w:bottom w:val="single" w:sz="4" w:space="0" w:color="auto"/>
              <w:right w:val="single" w:sz="4" w:space="0" w:color="auto"/>
            </w:tcBorders>
            <w:shd w:val="clear" w:color="auto" w:fill="auto"/>
            <w:vAlign w:val="center"/>
            <w:hideMark/>
          </w:tcPr>
          <w:p w14:paraId="253DF069"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2,9 </w:t>
            </w:r>
          </w:p>
        </w:tc>
        <w:tc>
          <w:tcPr>
            <w:tcW w:w="850" w:type="dxa"/>
            <w:tcBorders>
              <w:top w:val="nil"/>
              <w:left w:val="nil"/>
              <w:bottom w:val="single" w:sz="4" w:space="0" w:color="auto"/>
              <w:right w:val="single" w:sz="4" w:space="0" w:color="auto"/>
            </w:tcBorders>
            <w:shd w:val="clear" w:color="auto" w:fill="auto"/>
            <w:vAlign w:val="center"/>
            <w:hideMark/>
          </w:tcPr>
          <w:p w14:paraId="543CC250"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0,0</w:t>
            </w:r>
          </w:p>
        </w:tc>
        <w:tc>
          <w:tcPr>
            <w:tcW w:w="1120" w:type="dxa"/>
            <w:tcBorders>
              <w:top w:val="nil"/>
              <w:left w:val="nil"/>
              <w:bottom w:val="single" w:sz="4" w:space="0" w:color="auto"/>
              <w:right w:val="single" w:sz="4" w:space="0" w:color="auto"/>
            </w:tcBorders>
            <w:shd w:val="clear" w:color="auto" w:fill="auto"/>
            <w:vAlign w:val="center"/>
            <w:hideMark/>
          </w:tcPr>
          <w:p w14:paraId="39F74C8E"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-2,9 </w:t>
            </w:r>
          </w:p>
        </w:tc>
        <w:tc>
          <w:tcPr>
            <w:tcW w:w="863" w:type="dxa"/>
            <w:tcBorders>
              <w:top w:val="nil"/>
              <w:left w:val="nil"/>
              <w:bottom w:val="single" w:sz="4" w:space="0" w:color="auto"/>
              <w:right w:val="double" w:sz="6" w:space="0" w:color="auto"/>
            </w:tcBorders>
            <w:shd w:val="clear" w:color="auto" w:fill="auto"/>
            <w:vAlign w:val="center"/>
            <w:hideMark/>
          </w:tcPr>
          <w:p w14:paraId="5F40C717" w14:textId="352214F0" w:rsidR="00662877" w:rsidRPr="001F3A72" w:rsidRDefault="00662877" w:rsidP="0084726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r w:rsidR="0084726C" w:rsidRPr="001F3A72">
              <w:rPr>
                <w:rFonts w:ascii="Times New Roman" w:eastAsia="Times New Roman" w:hAnsi="Times New Roman"/>
                <w:sz w:val="20"/>
                <w:szCs w:val="20"/>
                <w:lang w:eastAsia="ru-RU"/>
              </w:rPr>
              <w:t>0,0</w:t>
            </w:r>
          </w:p>
        </w:tc>
      </w:tr>
      <w:tr w:rsidR="0092087E" w:rsidRPr="001F3A72" w14:paraId="2666CDA2"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72511C59" w14:textId="7B4CA6E8" w:rsidR="00662877" w:rsidRPr="001F3A72" w:rsidRDefault="004F081A" w:rsidP="004F081A">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Проведение выборов в Архангельской области, из них:</w:t>
            </w:r>
          </w:p>
        </w:tc>
        <w:tc>
          <w:tcPr>
            <w:tcW w:w="836" w:type="dxa"/>
            <w:tcBorders>
              <w:top w:val="nil"/>
              <w:left w:val="nil"/>
              <w:bottom w:val="single" w:sz="4" w:space="0" w:color="auto"/>
              <w:right w:val="single" w:sz="4" w:space="0" w:color="auto"/>
            </w:tcBorders>
            <w:shd w:val="clear" w:color="auto" w:fill="auto"/>
            <w:vAlign w:val="center"/>
            <w:hideMark/>
          </w:tcPr>
          <w:p w14:paraId="2CB980E3"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4,0 </w:t>
            </w:r>
          </w:p>
        </w:tc>
        <w:tc>
          <w:tcPr>
            <w:tcW w:w="850" w:type="dxa"/>
            <w:tcBorders>
              <w:top w:val="nil"/>
              <w:left w:val="nil"/>
              <w:bottom w:val="single" w:sz="4" w:space="0" w:color="auto"/>
              <w:right w:val="single" w:sz="4" w:space="0" w:color="auto"/>
            </w:tcBorders>
            <w:shd w:val="clear" w:color="auto" w:fill="auto"/>
            <w:vAlign w:val="center"/>
            <w:hideMark/>
          </w:tcPr>
          <w:p w14:paraId="6392565C"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16,6 </w:t>
            </w:r>
          </w:p>
        </w:tc>
        <w:tc>
          <w:tcPr>
            <w:tcW w:w="1120" w:type="dxa"/>
            <w:tcBorders>
              <w:top w:val="nil"/>
              <w:left w:val="nil"/>
              <w:bottom w:val="single" w:sz="4" w:space="0" w:color="auto"/>
              <w:right w:val="single" w:sz="4" w:space="0" w:color="auto"/>
            </w:tcBorders>
            <w:shd w:val="clear" w:color="auto" w:fill="auto"/>
            <w:vAlign w:val="center"/>
            <w:hideMark/>
          </w:tcPr>
          <w:p w14:paraId="0007F5B8"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12,5 </w:t>
            </w:r>
          </w:p>
        </w:tc>
        <w:tc>
          <w:tcPr>
            <w:tcW w:w="863" w:type="dxa"/>
            <w:tcBorders>
              <w:top w:val="nil"/>
              <w:left w:val="nil"/>
              <w:bottom w:val="single" w:sz="4" w:space="0" w:color="auto"/>
              <w:right w:val="double" w:sz="6" w:space="0" w:color="auto"/>
            </w:tcBorders>
            <w:shd w:val="clear" w:color="auto" w:fill="auto"/>
            <w:vAlign w:val="center"/>
            <w:hideMark/>
          </w:tcPr>
          <w:p w14:paraId="4C6A55B5" w14:textId="77777777"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4,1 раза</w:t>
            </w:r>
          </w:p>
        </w:tc>
      </w:tr>
      <w:tr w:rsidR="0092087E" w:rsidRPr="001F3A72" w14:paraId="3322450C"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2C4A147E" w14:textId="5D2C31AF" w:rsidR="00662877" w:rsidRPr="001F3A72" w:rsidRDefault="00662877" w:rsidP="00662877">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Резервный фонд Правительства</w:t>
            </w:r>
            <w:r w:rsidR="00C86DE0" w:rsidRPr="001F3A72">
              <w:rPr>
                <w:rFonts w:ascii="Times New Roman" w:eastAsia="Times New Roman" w:hAnsi="Times New Roman"/>
                <w:b/>
                <w:bCs/>
                <w:sz w:val="20"/>
                <w:szCs w:val="20"/>
                <w:lang w:eastAsia="ru-RU"/>
              </w:rPr>
              <w:t xml:space="preserve"> Архангельской области</w:t>
            </w:r>
          </w:p>
        </w:tc>
        <w:tc>
          <w:tcPr>
            <w:tcW w:w="836" w:type="dxa"/>
            <w:tcBorders>
              <w:top w:val="nil"/>
              <w:left w:val="nil"/>
              <w:bottom w:val="single" w:sz="4" w:space="0" w:color="auto"/>
              <w:right w:val="single" w:sz="4" w:space="0" w:color="auto"/>
            </w:tcBorders>
            <w:shd w:val="clear" w:color="auto" w:fill="auto"/>
            <w:vAlign w:val="center"/>
            <w:hideMark/>
          </w:tcPr>
          <w:p w14:paraId="3100FA5E"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108,6 </w:t>
            </w:r>
          </w:p>
        </w:tc>
        <w:tc>
          <w:tcPr>
            <w:tcW w:w="850" w:type="dxa"/>
            <w:tcBorders>
              <w:top w:val="nil"/>
              <w:left w:val="nil"/>
              <w:bottom w:val="single" w:sz="4" w:space="0" w:color="auto"/>
              <w:right w:val="single" w:sz="4" w:space="0" w:color="auto"/>
            </w:tcBorders>
            <w:shd w:val="clear" w:color="auto" w:fill="auto"/>
            <w:vAlign w:val="center"/>
            <w:hideMark/>
          </w:tcPr>
          <w:p w14:paraId="0D91C4C3"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296,7 </w:t>
            </w:r>
          </w:p>
        </w:tc>
        <w:tc>
          <w:tcPr>
            <w:tcW w:w="1120" w:type="dxa"/>
            <w:tcBorders>
              <w:top w:val="nil"/>
              <w:left w:val="nil"/>
              <w:bottom w:val="single" w:sz="4" w:space="0" w:color="auto"/>
              <w:right w:val="single" w:sz="4" w:space="0" w:color="auto"/>
            </w:tcBorders>
            <w:shd w:val="clear" w:color="auto" w:fill="auto"/>
            <w:vAlign w:val="center"/>
            <w:hideMark/>
          </w:tcPr>
          <w:p w14:paraId="2C3633CC"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188,1 </w:t>
            </w:r>
          </w:p>
        </w:tc>
        <w:tc>
          <w:tcPr>
            <w:tcW w:w="863" w:type="dxa"/>
            <w:tcBorders>
              <w:top w:val="nil"/>
              <w:left w:val="nil"/>
              <w:bottom w:val="single" w:sz="4" w:space="0" w:color="auto"/>
              <w:right w:val="double" w:sz="6" w:space="0" w:color="auto"/>
            </w:tcBorders>
            <w:shd w:val="clear" w:color="auto" w:fill="auto"/>
            <w:vAlign w:val="center"/>
            <w:hideMark/>
          </w:tcPr>
          <w:p w14:paraId="366DF379" w14:textId="77777777"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2,7 раза</w:t>
            </w:r>
          </w:p>
        </w:tc>
      </w:tr>
      <w:tr w:rsidR="0092087E" w:rsidRPr="001F3A72" w14:paraId="0EAF43F3" w14:textId="77777777" w:rsidTr="006B515D">
        <w:trPr>
          <w:trHeight w:val="56"/>
        </w:trPr>
        <w:tc>
          <w:tcPr>
            <w:tcW w:w="5670" w:type="dxa"/>
            <w:tcBorders>
              <w:top w:val="nil"/>
              <w:left w:val="double" w:sz="6" w:space="0" w:color="auto"/>
              <w:bottom w:val="single" w:sz="4" w:space="0" w:color="auto"/>
              <w:right w:val="single" w:sz="4" w:space="0" w:color="auto"/>
            </w:tcBorders>
            <w:shd w:val="clear" w:color="auto" w:fill="auto"/>
            <w:vAlign w:val="center"/>
            <w:hideMark/>
          </w:tcPr>
          <w:p w14:paraId="7C32DFD4" w14:textId="037AE896" w:rsidR="00662877" w:rsidRPr="001F3A72" w:rsidRDefault="00662877" w:rsidP="00662877">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Поощрение региональных и муниципальных управленческих команд за достижение показателей деятельности органов исполнительной власти субъектов РФ за счет дотации (гранта) из федерального бюджета</w:t>
            </w:r>
          </w:p>
        </w:tc>
        <w:tc>
          <w:tcPr>
            <w:tcW w:w="836" w:type="dxa"/>
            <w:tcBorders>
              <w:top w:val="nil"/>
              <w:left w:val="nil"/>
              <w:bottom w:val="single" w:sz="4" w:space="0" w:color="auto"/>
              <w:right w:val="single" w:sz="4" w:space="0" w:color="auto"/>
            </w:tcBorders>
            <w:shd w:val="clear" w:color="auto" w:fill="auto"/>
            <w:vAlign w:val="center"/>
            <w:hideMark/>
          </w:tcPr>
          <w:p w14:paraId="46C1D4A8"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8,5 </w:t>
            </w:r>
          </w:p>
        </w:tc>
        <w:tc>
          <w:tcPr>
            <w:tcW w:w="850" w:type="dxa"/>
            <w:tcBorders>
              <w:top w:val="nil"/>
              <w:left w:val="nil"/>
              <w:bottom w:val="single" w:sz="4" w:space="0" w:color="auto"/>
              <w:right w:val="single" w:sz="4" w:space="0" w:color="auto"/>
            </w:tcBorders>
            <w:shd w:val="clear" w:color="auto" w:fill="auto"/>
            <w:vAlign w:val="center"/>
            <w:hideMark/>
          </w:tcPr>
          <w:p w14:paraId="150808A0"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7,7 </w:t>
            </w:r>
          </w:p>
        </w:tc>
        <w:tc>
          <w:tcPr>
            <w:tcW w:w="1120" w:type="dxa"/>
            <w:tcBorders>
              <w:top w:val="nil"/>
              <w:left w:val="nil"/>
              <w:bottom w:val="single" w:sz="4" w:space="0" w:color="auto"/>
              <w:right w:val="single" w:sz="4" w:space="0" w:color="auto"/>
            </w:tcBorders>
            <w:shd w:val="clear" w:color="auto" w:fill="auto"/>
            <w:vAlign w:val="center"/>
            <w:hideMark/>
          </w:tcPr>
          <w:p w14:paraId="703FA290"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-0,8 </w:t>
            </w:r>
          </w:p>
        </w:tc>
        <w:tc>
          <w:tcPr>
            <w:tcW w:w="863" w:type="dxa"/>
            <w:tcBorders>
              <w:top w:val="nil"/>
              <w:left w:val="nil"/>
              <w:bottom w:val="single" w:sz="4" w:space="0" w:color="auto"/>
              <w:right w:val="double" w:sz="6" w:space="0" w:color="auto"/>
            </w:tcBorders>
            <w:shd w:val="clear" w:color="auto" w:fill="auto"/>
            <w:vAlign w:val="center"/>
            <w:hideMark/>
          </w:tcPr>
          <w:p w14:paraId="544C503E"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-9,3 </w:t>
            </w:r>
          </w:p>
        </w:tc>
      </w:tr>
      <w:tr w:rsidR="00662877" w:rsidRPr="001F3A72" w14:paraId="0FAEB25A" w14:textId="77777777" w:rsidTr="006B515D">
        <w:trPr>
          <w:trHeight w:val="56"/>
        </w:trPr>
        <w:tc>
          <w:tcPr>
            <w:tcW w:w="5670" w:type="dxa"/>
            <w:tcBorders>
              <w:top w:val="nil"/>
              <w:left w:val="double" w:sz="6" w:space="0" w:color="auto"/>
              <w:bottom w:val="double" w:sz="6" w:space="0" w:color="auto"/>
              <w:right w:val="single" w:sz="4" w:space="0" w:color="auto"/>
            </w:tcBorders>
            <w:shd w:val="clear" w:color="auto" w:fill="auto"/>
            <w:vAlign w:val="center"/>
            <w:hideMark/>
          </w:tcPr>
          <w:p w14:paraId="36586348" w14:textId="77777777" w:rsidR="00662877" w:rsidRPr="001F3A72" w:rsidRDefault="00662877" w:rsidP="00662877">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836" w:type="dxa"/>
            <w:tcBorders>
              <w:top w:val="nil"/>
              <w:left w:val="nil"/>
              <w:bottom w:val="double" w:sz="6" w:space="0" w:color="auto"/>
              <w:right w:val="single" w:sz="4" w:space="0" w:color="auto"/>
            </w:tcBorders>
            <w:shd w:val="clear" w:color="auto" w:fill="auto"/>
            <w:vAlign w:val="center"/>
            <w:hideMark/>
          </w:tcPr>
          <w:p w14:paraId="77E58DA8"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1 964,0 </w:t>
            </w:r>
          </w:p>
        </w:tc>
        <w:tc>
          <w:tcPr>
            <w:tcW w:w="850" w:type="dxa"/>
            <w:tcBorders>
              <w:top w:val="nil"/>
              <w:left w:val="nil"/>
              <w:bottom w:val="double" w:sz="6" w:space="0" w:color="auto"/>
              <w:right w:val="single" w:sz="4" w:space="0" w:color="auto"/>
            </w:tcBorders>
            <w:shd w:val="clear" w:color="auto" w:fill="auto"/>
            <w:vAlign w:val="center"/>
            <w:hideMark/>
          </w:tcPr>
          <w:p w14:paraId="3C785154"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3 065,6 </w:t>
            </w:r>
          </w:p>
        </w:tc>
        <w:tc>
          <w:tcPr>
            <w:tcW w:w="1120" w:type="dxa"/>
            <w:tcBorders>
              <w:top w:val="nil"/>
              <w:left w:val="nil"/>
              <w:bottom w:val="double" w:sz="6" w:space="0" w:color="auto"/>
              <w:right w:val="single" w:sz="4" w:space="0" w:color="auto"/>
            </w:tcBorders>
            <w:shd w:val="clear" w:color="auto" w:fill="auto"/>
            <w:vAlign w:val="center"/>
            <w:hideMark/>
          </w:tcPr>
          <w:p w14:paraId="6ED4E18C"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1 101,6 </w:t>
            </w:r>
          </w:p>
        </w:tc>
        <w:tc>
          <w:tcPr>
            <w:tcW w:w="863" w:type="dxa"/>
            <w:tcBorders>
              <w:top w:val="nil"/>
              <w:left w:val="nil"/>
              <w:bottom w:val="double" w:sz="6" w:space="0" w:color="auto"/>
              <w:right w:val="double" w:sz="6" w:space="0" w:color="auto"/>
            </w:tcBorders>
            <w:shd w:val="clear" w:color="auto" w:fill="auto"/>
            <w:vAlign w:val="center"/>
            <w:hideMark/>
          </w:tcPr>
          <w:p w14:paraId="77DDB67C" w14:textId="77777777" w:rsidR="00662877" w:rsidRPr="001F3A72" w:rsidRDefault="00662877" w:rsidP="00662877">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56,1 </w:t>
            </w:r>
          </w:p>
        </w:tc>
      </w:tr>
    </w:tbl>
    <w:p w14:paraId="2A9E1DF1" w14:textId="77777777" w:rsidR="006B515D" w:rsidRPr="001F3A72" w:rsidRDefault="006B515D" w:rsidP="006878EE">
      <w:pPr>
        <w:spacing w:after="0" w:line="240" w:lineRule="auto"/>
        <w:ind w:firstLine="709"/>
        <w:jc w:val="both"/>
        <w:rPr>
          <w:rFonts w:ascii="Times New Roman" w:hAnsi="Times New Roman"/>
          <w:sz w:val="28"/>
          <w:szCs w:val="28"/>
        </w:rPr>
      </w:pPr>
    </w:p>
    <w:p w14:paraId="12963D08" w14:textId="28B01348" w:rsidR="00FA5D18" w:rsidRPr="001F3A72" w:rsidRDefault="00662877" w:rsidP="006878EE">
      <w:pPr>
        <w:spacing w:after="0" w:line="240" w:lineRule="auto"/>
        <w:ind w:firstLine="709"/>
        <w:jc w:val="both"/>
        <w:rPr>
          <w:rFonts w:ascii="Times New Roman" w:hAnsi="Times New Roman"/>
          <w:sz w:val="28"/>
          <w:szCs w:val="28"/>
        </w:rPr>
      </w:pPr>
      <w:r w:rsidRPr="001F3A72">
        <w:rPr>
          <w:rFonts w:ascii="Times New Roman" w:hAnsi="Times New Roman"/>
          <w:sz w:val="28"/>
          <w:szCs w:val="28"/>
        </w:rPr>
        <w:t>Всего рост иных межбюджетных трансфертов местным бюджетам из областного бюджета за 9 месяцев 2022 года к аналогичному периоду 2021 года составил 56,1 % (+1 101,6 млн.руб), в т.ч. большей частью за счет увеличения расходов на реализацию мероприятий:</w:t>
      </w:r>
    </w:p>
    <w:p w14:paraId="2513634F" w14:textId="32A4C7FD" w:rsidR="00662877" w:rsidRPr="001F3A72" w:rsidRDefault="00E6651E" w:rsidP="00662877">
      <w:pPr>
        <w:pStyle w:val="a7"/>
        <w:numPr>
          <w:ilvl w:val="0"/>
          <w:numId w:val="25"/>
        </w:numPr>
        <w:ind w:left="0" w:firstLine="709"/>
        <w:jc w:val="both"/>
        <w:rPr>
          <w:sz w:val="28"/>
          <w:szCs w:val="28"/>
        </w:rPr>
      </w:pPr>
      <w:r w:rsidRPr="001F3A72">
        <w:rPr>
          <w:sz w:val="28"/>
          <w:szCs w:val="28"/>
        </w:rPr>
        <w:t>ГП АО</w:t>
      </w:r>
      <w:r w:rsidR="00662877" w:rsidRPr="001F3A72">
        <w:rPr>
          <w:sz w:val="28"/>
          <w:szCs w:val="28"/>
        </w:rPr>
        <w:t xml:space="preserve"> «Развитие образования и науки Архангельской области» на 992,1 млн.руб. или в 9,4 раза;</w:t>
      </w:r>
    </w:p>
    <w:p w14:paraId="73D59DCB" w14:textId="7EF98901" w:rsidR="00662877" w:rsidRPr="001F3A72" w:rsidRDefault="00E6651E" w:rsidP="00662877">
      <w:pPr>
        <w:pStyle w:val="a7"/>
        <w:numPr>
          <w:ilvl w:val="0"/>
          <w:numId w:val="25"/>
        </w:numPr>
        <w:ind w:left="0" w:firstLine="709"/>
        <w:jc w:val="both"/>
        <w:rPr>
          <w:sz w:val="28"/>
          <w:szCs w:val="28"/>
        </w:rPr>
      </w:pPr>
      <w:r w:rsidRPr="001F3A72">
        <w:rPr>
          <w:sz w:val="28"/>
          <w:szCs w:val="28"/>
        </w:rPr>
        <w:t xml:space="preserve">ГП АО </w:t>
      </w:r>
      <w:r w:rsidR="00662877" w:rsidRPr="001F3A72">
        <w:rPr>
          <w:sz w:val="28"/>
          <w:szCs w:val="28"/>
        </w:rPr>
        <w:t>«Культура Русского Севера» на 104,8 млн.руб. или в 8,3 раза;</w:t>
      </w:r>
    </w:p>
    <w:p w14:paraId="65137B9D" w14:textId="77777777" w:rsidR="00662877" w:rsidRPr="001F3A72" w:rsidRDefault="00662877" w:rsidP="00662877">
      <w:pPr>
        <w:pStyle w:val="a7"/>
        <w:numPr>
          <w:ilvl w:val="0"/>
          <w:numId w:val="25"/>
        </w:numPr>
        <w:ind w:left="0" w:firstLine="709"/>
        <w:jc w:val="both"/>
        <w:rPr>
          <w:sz w:val="28"/>
          <w:szCs w:val="28"/>
        </w:rPr>
      </w:pPr>
      <w:r w:rsidRPr="001F3A72">
        <w:rPr>
          <w:sz w:val="28"/>
          <w:szCs w:val="28"/>
        </w:rPr>
        <w:t>за счет средств резервного фонда Правительства Архангельской области на 188,1 млн.руб. или в 2,7 раза.</w:t>
      </w:r>
    </w:p>
    <w:p w14:paraId="377A3471" w14:textId="153AA6F6" w:rsidR="00662877" w:rsidRPr="001F3A72" w:rsidRDefault="002B01AD"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Вместе с тем, </w:t>
      </w:r>
      <w:r w:rsidR="00662877" w:rsidRPr="001F3A72">
        <w:rPr>
          <w:rFonts w:ascii="Times New Roman" w:hAnsi="Times New Roman"/>
          <w:sz w:val="28"/>
          <w:szCs w:val="28"/>
        </w:rPr>
        <w:t xml:space="preserve">на 272,4 млн.руб. или на 20,2 % </w:t>
      </w:r>
      <w:r w:rsidRPr="001F3A72">
        <w:rPr>
          <w:rFonts w:ascii="Times New Roman" w:hAnsi="Times New Roman"/>
          <w:sz w:val="28"/>
          <w:szCs w:val="28"/>
        </w:rPr>
        <w:t>сократились</w:t>
      </w:r>
      <w:r w:rsidR="00662877" w:rsidRPr="001F3A72">
        <w:rPr>
          <w:rFonts w:ascii="Times New Roman" w:hAnsi="Times New Roman"/>
          <w:sz w:val="28"/>
          <w:szCs w:val="28"/>
        </w:rPr>
        <w:t xml:space="preserve"> иные межбюджетные трансферты местным бюджетам </w:t>
      </w:r>
      <w:r w:rsidRPr="001F3A72">
        <w:rPr>
          <w:rFonts w:ascii="Times New Roman" w:hAnsi="Times New Roman"/>
          <w:sz w:val="28"/>
          <w:szCs w:val="28"/>
        </w:rPr>
        <w:t>на</w:t>
      </w:r>
      <w:r w:rsidR="00662877" w:rsidRPr="001F3A72">
        <w:rPr>
          <w:rFonts w:ascii="Times New Roman" w:hAnsi="Times New Roman"/>
          <w:sz w:val="28"/>
          <w:szCs w:val="28"/>
        </w:rPr>
        <w:t xml:space="preserve"> реализаци</w:t>
      </w:r>
      <w:r w:rsidRPr="001F3A72">
        <w:rPr>
          <w:rFonts w:ascii="Times New Roman" w:hAnsi="Times New Roman"/>
          <w:sz w:val="28"/>
          <w:szCs w:val="28"/>
        </w:rPr>
        <w:t>ю</w:t>
      </w:r>
      <w:r w:rsidR="00662877" w:rsidRPr="001F3A72">
        <w:rPr>
          <w:rFonts w:ascii="Times New Roman" w:hAnsi="Times New Roman"/>
          <w:sz w:val="28"/>
          <w:szCs w:val="28"/>
        </w:rPr>
        <w:t xml:space="preserve"> мероприятий </w:t>
      </w:r>
      <w:r w:rsidRPr="001F3A72">
        <w:rPr>
          <w:rFonts w:ascii="Times New Roman" w:hAnsi="Times New Roman"/>
          <w:sz w:val="28"/>
          <w:szCs w:val="28"/>
        </w:rPr>
        <w:t>ГП АО</w:t>
      </w:r>
      <w:r w:rsidR="00662877" w:rsidRPr="001F3A72">
        <w:rPr>
          <w:rFonts w:ascii="Times New Roman" w:hAnsi="Times New Roman"/>
          <w:sz w:val="28"/>
          <w:szCs w:val="28"/>
        </w:rPr>
        <w:t xml:space="preserve"> «Развитие транспортной системы Архангельской области».</w:t>
      </w:r>
    </w:p>
    <w:p w14:paraId="663A96EF" w14:textId="387BF78D"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Наибольший удельный вес в общей сумме межбюджетных трансфертов местным бюджетам за 9 месяцев 2022 года занимают субвенции на выполнение переданных государственных полномочий – 53,3 % (за 9 мес. 2021 года – 53,8 %), которые перечислены в сумме 15 329,0 млн.руб.</w:t>
      </w:r>
      <w:r w:rsidR="001A3096" w:rsidRPr="001F3A72">
        <w:rPr>
          <w:rFonts w:ascii="Times New Roman" w:hAnsi="Times New Roman"/>
          <w:sz w:val="28"/>
          <w:szCs w:val="28"/>
        </w:rPr>
        <w:t xml:space="preserve"> или</w:t>
      </w:r>
      <w:r w:rsidRPr="001F3A72">
        <w:rPr>
          <w:rFonts w:ascii="Times New Roman" w:hAnsi="Times New Roman"/>
          <w:sz w:val="28"/>
          <w:szCs w:val="28"/>
        </w:rPr>
        <w:t xml:space="preserve"> 72,7 % к плану года.</w:t>
      </w:r>
    </w:p>
    <w:p w14:paraId="70BD3E64" w14:textId="4F1AB5BA"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Общая сумма субвенций бюджетам муниципальных образований по сравнению с аналогичным периодом 202</w:t>
      </w:r>
      <w:r w:rsidR="004F081A" w:rsidRPr="001F3A72">
        <w:rPr>
          <w:rFonts w:ascii="Times New Roman" w:hAnsi="Times New Roman"/>
          <w:sz w:val="28"/>
          <w:szCs w:val="28"/>
        </w:rPr>
        <w:t>1</w:t>
      </w:r>
      <w:r w:rsidRPr="001F3A72">
        <w:rPr>
          <w:rFonts w:ascii="Times New Roman" w:hAnsi="Times New Roman"/>
          <w:sz w:val="28"/>
          <w:szCs w:val="28"/>
        </w:rPr>
        <w:t xml:space="preserve"> года увеличилась на 1 665,5 млн.руб. или на 12,2 %.</w:t>
      </w:r>
    </w:p>
    <w:p w14:paraId="270F6DED" w14:textId="3D2A798B"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таблице </w:t>
      </w:r>
      <w:r w:rsidR="0099227E" w:rsidRPr="001F3A72">
        <w:rPr>
          <w:rFonts w:ascii="Times New Roman" w:hAnsi="Times New Roman"/>
          <w:sz w:val="28"/>
          <w:szCs w:val="28"/>
        </w:rPr>
        <w:t>30</w:t>
      </w:r>
      <w:r w:rsidRPr="001F3A72">
        <w:rPr>
          <w:rFonts w:ascii="Times New Roman" w:hAnsi="Times New Roman"/>
          <w:sz w:val="28"/>
          <w:szCs w:val="28"/>
        </w:rPr>
        <w:t xml:space="preserve"> представлены сведения о перечислении отдельных видов субвенций местным бюджетам за 9 месяцев 2021 и 2022 годов.</w:t>
      </w:r>
    </w:p>
    <w:p w14:paraId="444C7AAA" w14:textId="77777777" w:rsidR="0002011F" w:rsidRPr="001F3A72" w:rsidRDefault="0002011F" w:rsidP="00266DDC">
      <w:pPr>
        <w:pStyle w:val="aff"/>
        <w:spacing w:after="0" w:line="240" w:lineRule="auto"/>
        <w:rPr>
          <w:rFonts w:ascii="Times New Roman" w:hAnsi="Times New Roman"/>
          <w:b w:val="0"/>
          <w:sz w:val="24"/>
          <w:szCs w:val="24"/>
        </w:rPr>
      </w:pPr>
    </w:p>
    <w:p w14:paraId="0A34B1BA" w14:textId="31C3BAF1" w:rsidR="00662877" w:rsidRPr="001F3A72" w:rsidRDefault="00662877" w:rsidP="00266DDC">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99227E" w:rsidRPr="001F3A72">
        <w:rPr>
          <w:rFonts w:ascii="Times New Roman" w:hAnsi="Times New Roman"/>
          <w:b w:val="0"/>
          <w:noProof/>
          <w:sz w:val="24"/>
          <w:szCs w:val="24"/>
        </w:rPr>
        <w:t>30</w:t>
      </w:r>
      <w:r w:rsidRPr="001F3A72">
        <w:rPr>
          <w:rFonts w:ascii="Times New Roman" w:hAnsi="Times New Roman"/>
          <w:b w:val="0"/>
          <w:sz w:val="24"/>
          <w:szCs w:val="24"/>
        </w:rPr>
        <w:fldChar w:fldCharType="end"/>
      </w:r>
      <w:r w:rsidRPr="001F3A72">
        <w:rPr>
          <w:rFonts w:ascii="Times New Roman" w:hAnsi="Times New Roman"/>
          <w:b w:val="0"/>
          <w:sz w:val="24"/>
          <w:szCs w:val="24"/>
        </w:rPr>
        <w:t xml:space="preserve">. </w:t>
      </w:r>
      <w:r w:rsidR="00D80BD3" w:rsidRPr="001F3A72">
        <w:rPr>
          <w:rFonts w:ascii="Times New Roman" w:hAnsi="Times New Roman"/>
          <w:b w:val="0"/>
          <w:sz w:val="24"/>
          <w:szCs w:val="24"/>
        </w:rPr>
        <w:t>Отдельные виды с</w:t>
      </w:r>
      <w:r w:rsidRPr="001F3A72">
        <w:rPr>
          <w:rFonts w:ascii="Times New Roman" w:hAnsi="Times New Roman"/>
          <w:b w:val="0"/>
          <w:sz w:val="24"/>
          <w:szCs w:val="24"/>
        </w:rPr>
        <w:t>убвенци</w:t>
      </w:r>
      <w:r w:rsidR="00D80BD3" w:rsidRPr="001F3A72">
        <w:rPr>
          <w:rFonts w:ascii="Times New Roman" w:hAnsi="Times New Roman"/>
          <w:b w:val="0"/>
          <w:sz w:val="24"/>
          <w:szCs w:val="24"/>
        </w:rPr>
        <w:t>й</w:t>
      </w:r>
      <w:r w:rsidRPr="001F3A72">
        <w:rPr>
          <w:rFonts w:ascii="Times New Roman" w:hAnsi="Times New Roman"/>
          <w:b w:val="0"/>
          <w:sz w:val="24"/>
          <w:szCs w:val="24"/>
        </w:rPr>
        <w:t>, перечисленные из областного бюджета в бюджеты муниципальных образований Архангельской области за 9 месяцев 2021 и 2022 годов, млн.руб.</w:t>
      </w:r>
    </w:p>
    <w:tbl>
      <w:tblPr>
        <w:tblW w:w="9363" w:type="dxa"/>
        <w:tblInd w:w="85" w:type="dxa"/>
        <w:tblLayout w:type="fixed"/>
        <w:tblLook w:val="04A0" w:firstRow="1" w:lastRow="0" w:firstColumn="1" w:lastColumn="0" w:noHBand="0" w:noVBand="1"/>
      </w:tblPr>
      <w:tblGrid>
        <w:gridCol w:w="5570"/>
        <w:gridCol w:w="993"/>
        <w:gridCol w:w="992"/>
        <w:gridCol w:w="991"/>
        <w:gridCol w:w="817"/>
      </w:tblGrid>
      <w:tr w:rsidR="0092087E" w:rsidRPr="001F3A72" w14:paraId="41A9F894" w14:textId="77777777" w:rsidTr="0099227E">
        <w:trPr>
          <w:trHeight w:val="96"/>
          <w:tblHeader/>
        </w:trPr>
        <w:tc>
          <w:tcPr>
            <w:tcW w:w="5570" w:type="dxa"/>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14:paraId="2292E07F" w14:textId="77777777"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993"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77BB3D41" w14:textId="47C5EFF5"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992"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6529CDA3" w14:textId="32B79643"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1808" w:type="dxa"/>
            <w:gridSpan w:val="2"/>
            <w:tcBorders>
              <w:top w:val="double" w:sz="4" w:space="0" w:color="auto"/>
              <w:left w:val="nil"/>
              <w:bottom w:val="single" w:sz="4" w:space="0" w:color="auto"/>
              <w:right w:val="double" w:sz="4" w:space="0" w:color="auto"/>
            </w:tcBorders>
            <w:shd w:val="clear" w:color="auto" w:fill="auto"/>
            <w:vAlign w:val="center"/>
            <w:hideMark/>
          </w:tcPr>
          <w:p w14:paraId="0FC2DD21" w14:textId="77777777"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Изменение (+,-)</w:t>
            </w:r>
          </w:p>
        </w:tc>
      </w:tr>
      <w:tr w:rsidR="0092087E" w:rsidRPr="001F3A72" w14:paraId="46F056B8" w14:textId="77777777" w:rsidTr="0099227E">
        <w:trPr>
          <w:trHeight w:val="110"/>
          <w:tblHeader/>
        </w:trPr>
        <w:tc>
          <w:tcPr>
            <w:tcW w:w="5570" w:type="dxa"/>
            <w:vMerge/>
            <w:tcBorders>
              <w:top w:val="double" w:sz="6" w:space="0" w:color="auto"/>
              <w:left w:val="double" w:sz="4" w:space="0" w:color="auto"/>
              <w:bottom w:val="single" w:sz="4" w:space="0" w:color="auto"/>
              <w:right w:val="single" w:sz="4" w:space="0" w:color="auto"/>
            </w:tcBorders>
            <w:vAlign w:val="center"/>
            <w:hideMark/>
          </w:tcPr>
          <w:p w14:paraId="30B22B72" w14:textId="77777777" w:rsidR="00662877" w:rsidRPr="001F3A72" w:rsidRDefault="00662877" w:rsidP="00662877">
            <w:pPr>
              <w:spacing w:after="0" w:line="240" w:lineRule="auto"/>
              <w:rPr>
                <w:rFonts w:ascii="Times New Roman" w:eastAsia="Times New Roman" w:hAnsi="Times New Roman"/>
                <w:b/>
                <w:bCs/>
                <w:sz w:val="20"/>
                <w:szCs w:val="20"/>
                <w:lang w:eastAsia="ru-RU"/>
              </w:rPr>
            </w:pPr>
          </w:p>
        </w:tc>
        <w:tc>
          <w:tcPr>
            <w:tcW w:w="993" w:type="dxa"/>
            <w:vMerge/>
            <w:tcBorders>
              <w:top w:val="double" w:sz="6" w:space="0" w:color="auto"/>
              <w:left w:val="single" w:sz="4" w:space="0" w:color="auto"/>
              <w:bottom w:val="single" w:sz="4" w:space="0" w:color="auto"/>
              <w:right w:val="single" w:sz="4" w:space="0" w:color="auto"/>
            </w:tcBorders>
            <w:vAlign w:val="center"/>
            <w:hideMark/>
          </w:tcPr>
          <w:p w14:paraId="3E397A8C" w14:textId="77777777" w:rsidR="00662877" w:rsidRPr="001F3A72" w:rsidRDefault="00662877" w:rsidP="00662877">
            <w:pPr>
              <w:spacing w:after="0" w:line="240" w:lineRule="auto"/>
              <w:rPr>
                <w:rFonts w:ascii="Times New Roman" w:eastAsia="Times New Roman" w:hAnsi="Times New Roman"/>
                <w:b/>
                <w:bCs/>
                <w:sz w:val="20"/>
                <w:szCs w:val="20"/>
                <w:lang w:eastAsia="ru-RU"/>
              </w:rPr>
            </w:pP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3E1F274C" w14:textId="77777777" w:rsidR="00662877" w:rsidRPr="001F3A72" w:rsidRDefault="00662877" w:rsidP="00662877">
            <w:pPr>
              <w:spacing w:after="0" w:line="240" w:lineRule="auto"/>
              <w:rPr>
                <w:rFonts w:ascii="Times New Roman" w:eastAsia="Times New Roman" w:hAnsi="Times New Roman"/>
                <w:b/>
                <w:bCs/>
                <w:sz w:val="20"/>
                <w:szCs w:val="20"/>
                <w:lang w:eastAsia="ru-RU"/>
              </w:rPr>
            </w:pPr>
          </w:p>
        </w:tc>
        <w:tc>
          <w:tcPr>
            <w:tcW w:w="991" w:type="dxa"/>
            <w:tcBorders>
              <w:top w:val="nil"/>
              <w:left w:val="nil"/>
              <w:bottom w:val="single" w:sz="4" w:space="0" w:color="auto"/>
              <w:right w:val="single" w:sz="4" w:space="0" w:color="auto"/>
            </w:tcBorders>
            <w:shd w:val="clear" w:color="auto" w:fill="auto"/>
            <w:vAlign w:val="center"/>
            <w:hideMark/>
          </w:tcPr>
          <w:p w14:paraId="4C3371AA" w14:textId="1A9B98DD"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млн.руб.</w:t>
            </w:r>
          </w:p>
        </w:tc>
        <w:tc>
          <w:tcPr>
            <w:tcW w:w="817" w:type="dxa"/>
            <w:tcBorders>
              <w:top w:val="nil"/>
              <w:left w:val="nil"/>
              <w:bottom w:val="single" w:sz="4" w:space="0" w:color="auto"/>
              <w:right w:val="double" w:sz="4" w:space="0" w:color="auto"/>
            </w:tcBorders>
            <w:shd w:val="clear" w:color="auto" w:fill="auto"/>
            <w:vAlign w:val="center"/>
            <w:hideMark/>
          </w:tcPr>
          <w:p w14:paraId="6C9C658A" w14:textId="76BB0708" w:rsidR="00662877" w:rsidRPr="001F3A72" w:rsidRDefault="00662877" w:rsidP="00662877">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21DBC74D" w14:textId="77777777" w:rsidTr="0099227E">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120BBB2D"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Предоставление средств областного бюджета для реализации переданных полномочий в сфере охраны труда органами местного самоуправления</w:t>
            </w:r>
          </w:p>
        </w:tc>
        <w:tc>
          <w:tcPr>
            <w:tcW w:w="993" w:type="dxa"/>
            <w:tcBorders>
              <w:top w:val="nil"/>
              <w:left w:val="nil"/>
              <w:bottom w:val="single" w:sz="4" w:space="0" w:color="auto"/>
              <w:right w:val="single" w:sz="4" w:space="0" w:color="auto"/>
            </w:tcBorders>
            <w:shd w:val="clear" w:color="auto" w:fill="auto"/>
            <w:vAlign w:val="center"/>
            <w:hideMark/>
          </w:tcPr>
          <w:p w14:paraId="671878A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8,4 </w:t>
            </w:r>
          </w:p>
        </w:tc>
        <w:tc>
          <w:tcPr>
            <w:tcW w:w="992" w:type="dxa"/>
            <w:tcBorders>
              <w:top w:val="nil"/>
              <w:left w:val="nil"/>
              <w:bottom w:val="single" w:sz="4" w:space="0" w:color="auto"/>
              <w:right w:val="single" w:sz="4" w:space="0" w:color="auto"/>
            </w:tcBorders>
            <w:shd w:val="clear" w:color="auto" w:fill="auto"/>
            <w:vAlign w:val="center"/>
            <w:hideMark/>
          </w:tcPr>
          <w:p w14:paraId="30D96733"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9,7 </w:t>
            </w:r>
          </w:p>
        </w:tc>
        <w:tc>
          <w:tcPr>
            <w:tcW w:w="991" w:type="dxa"/>
            <w:tcBorders>
              <w:top w:val="nil"/>
              <w:left w:val="nil"/>
              <w:bottom w:val="single" w:sz="4" w:space="0" w:color="auto"/>
              <w:right w:val="single" w:sz="4" w:space="0" w:color="auto"/>
            </w:tcBorders>
            <w:shd w:val="clear" w:color="auto" w:fill="auto"/>
            <w:vAlign w:val="center"/>
            <w:hideMark/>
          </w:tcPr>
          <w:p w14:paraId="1F58E2C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 </w:t>
            </w:r>
          </w:p>
        </w:tc>
        <w:tc>
          <w:tcPr>
            <w:tcW w:w="817" w:type="dxa"/>
            <w:tcBorders>
              <w:top w:val="nil"/>
              <w:left w:val="nil"/>
              <w:bottom w:val="single" w:sz="4" w:space="0" w:color="auto"/>
              <w:right w:val="double" w:sz="4" w:space="0" w:color="auto"/>
            </w:tcBorders>
            <w:shd w:val="clear" w:color="auto" w:fill="auto"/>
            <w:vAlign w:val="center"/>
            <w:hideMark/>
          </w:tcPr>
          <w:p w14:paraId="30009834"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16,2 </w:t>
            </w:r>
          </w:p>
        </w:tc>
      </w:tr>
      <w:tr w:rsidR="0092087E" w:rsidRPr="001F3A72" w14:paraId="51B8F35F" w14:textId="77777777" w:rsidTr="0099227E">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4E96FABF"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Осуществление первичного воинского учета на территориях, где отсутствуют военные комиссариаты</w:t>
            </w:r>
          </w:p>
        </w:tc>
        <w:tc>
          <w:tcPr>
            <w:tcW w:w="993" w:type="dxa"/>
            <w:tcBorders>
              <w:top w:val="nil"/>
              <w:left w:val="nil"/>
              <w:bottom w:val="single" w:sz="4" w:space="0" w:color="auto"/>
              <w:right w:val="single" w:sz="4" w:space="0" w:color="auto"/>
            </w:tcBorders>
            <w:shd w:val="clear" w:color="auto" w:fill="auto"/>
            <w:vAlign w:val="center"/>
            <w:hideMark/>
          </w:tcPr>
          <w:p w14:paraId="111E59EA"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32,2 </w:t>
            </w:r>
          </w:p>
        </w:tc>
        <w:tc>
          <w:tcPr>
            <w:tcW w:w="992" w:type="dxa"/>
            <w:tcBorders>
              <w:top w:val="nil"/>
              <w:left w:val="nil"/>
              <w:bottom w:val="single" w:sz="4" w:space="0" w:color="auto"/>
              <w:right w:val="single" w:sz="4" w:space="0" w:color="auto"/>
            </w:tcBorders>
            <w:shd w:val="clear" w:color="auto" w:fill="auto"/>
            <w:vAlign w:val="center"/>
            <w:hideMark/>
          </w:tcPr>
          <w:p w14:paraId="546C2865"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32,1 </w:t>
            </w:r>
          </w:p>
        </w:tc>
        <w:tc>
          <w:tcPr>
            <w:tcW w:w="991" w:type="dxa"/>
            <w:tcBorders>
              <w:top w:val="nil"/>
              <w:left w:val="nil"/>
              <w:bottom w:val="single" w:sz="4" w:space="0" w:color="auto"/>
              <w:right w:val="single" w:sz="4" w:space="0" w:color="auto"/>
            </w:tcBorders>
            <w:shd w:val="clear" w:color="auto" w:fill="auto"/>
            <w:vAlign w:val="center"/>
            <w:hideMark/>
          </w:tcPr>
          <w:p w14:paraId="545681F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c>
          <w:tcPr>
            <w:tcW w:w="817" w:type="dxa"/>
            <w:tcBorders>
              <w:top w:val="nil"/>
              <w:left w:val="nil"/>
              <w:bottom w:val="single" w:sz="4" w:space="0" w:color="auto"/>
              <w:right w:val="double" w:sz="4" w:space="0" w:color="auto"/>
            </w:tcBorders>
            <w:shd w:val="clear" w:color="auto" w:fill="auto"/>
            <w:vAlign w:val="center"/>
            <w:hideMark/>
          </w:tcPr>
          <w:p w14:paraId="15C56B7A"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-0,2 </w:t>
            </w:r>
          </w:p>
        </w:tc>
      </w:tr>
      <w:tr w:rsidR="0092087E" w:rsidRPr="001F3A72" w14:paraId="473B38B3" w14:textId="77777777" w:rsidTr="0099227E">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3F5D6B5D"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Единая субвенция местным бюджетам</w:t>
            </w:r>
          </w:p>
        </w:tc>
        <w:tc>
          <w:tcPr>
            <w:tcW w:w="993" w:type="dxa"/>
            <w:tcBorders>
              <w:top w:val="nil"/>
              <w:left w:val="nil"/>
              <w:bottom w:val="single" w:sz="4" w:space="0" w:color="auto"/>
              <w:right w:val="single" w:sz="4" w:space="0" w:color="auto"/>
            </w:tcBorders>
            <w:shd w:val="clear" w:color="auto" w:fill="auto"/>
            <w:vAlign w:val="center"/>
            <w:hideMark/>
          </w:tcPr>
          <w:p w14:paraId="7DEC9F2E"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154,5 </w:t>
            </w:r>
          </w:p>
        </w:tc>
        <w:tc>
          <w:tcPr>
            <w:tcW w:w="992" w:type="dxa"/>
            <w:tcBorders>
              <w:top w:val="nil"/>
              <w:left w:val="nil"/>
              <w:bottom w:val="single" w:sz="4" w:space="0" w:color="auto"/>
              <w:right w:val="single" w:sz="4" w:space="0" w:color="auto"/>
            </w:tcBorders>
            <w:shd w:val="clear" w:color="auto" w:fill="auto"/>
            <w:vAlign w:val="center"/>
            <w:hideMark/>
          </w:tcPr>
          <w:p w14:paraId="79A3A417"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164,1 </w:t>
            </w:r>
          </w:p>
        </w:tc>
        <w:tc>
          <w:tcPr>
            <w:tcW w:w="991" w:type="dxa"/>
            <w:tcBorders>
              <w:top w:val="nil"/>
              <w:left w:val="nil"/>
              <w:bottom w:val="single" w:sz="4" w:space="0" w:color="auto"/>
              <w:right w:val="single" w:sz="4" w:space="0" w:color="auto"/>
            </w:tcBorders>
            <w:shd w:val="clear" w:color="auto" w:fill="auto"/>
            <w:vAlign w:val="center"/>
            <w:hideMark/>
          </w:tcPr>
          <w:p w14:paraId="15DAF447"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9,6 </w:t>
            </w:r>
          </w:p>
        </w:tc>
        <w:tc>
          <w:tcPr>
            <w:tcW w:w="817" w:type="dxa"/>
            <w:tcBorders>
              <w:top w:val="nil"/>
              <w:left w:val="nil"/>
              <w:bottom w:val="single" w:sz="4" w:space="0" w:color="auto"/>
              <w:right w:val="double" w:sz="4" w:space="0" w:color="auto"/>
            </w:tcBorders>
            <w:shd w:val="clear" w:color="auto" w:fill="auto"/>
            <w:vAlign w:val="center"/>
            <w:hideMark/>
          </w:tcPr>
          <w:p w14:paraId="0BDA0D41"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6,2 </w:t>
            </w:r>
          </w:p>
        </w:tc>
      </w:tr>
      <w:tr w:rsidR="0092087E" w:rsidRPr="001F3A72" w14:paraId="258E329D" w14:textId="77777777" w:rsidTr="0099227E">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45FB0CCF"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Выравнивание бюджетной обеспеченности поселений</w:t>
            </w:r>
          </w:p>
        </w:tc>
        <w:tc>
          <w:tcPr>
            <w:tcW w:w="993" w:type="dxa"/>
            <w:tcBorders>
              <w:top w:val="nil"/>
              <w:left w:val="nil"/>
              <w:bottom w:val="single" w:sz="4" w:space="0" w:color="auto"/>
              <w:right w:val="single" w:sz="4" w:space="0" w:color="auto"/>
            </w:tcBorders>
            <w:shd w:val="clear" w:color="auto" w:fill="auto"/>
            <w:vAlign w:val="center"/>
            <w:hideMark/>
          </w:tcPr>
          <w:p w14:paraId="4B273C9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62,9 </w:t>
            </w:r>
          </w:p>
        </w:tc>
        <w:tc>
          <w:tcPr>
            <w:tcW w:w="992" w:type="dxa"/>
            <w:tcBorders>
              <w:top w:val="nil"/>
              <w:left w:val="nil"/>
              <w:bottom w:val="single" w:sz="4" w:space="0" w:color="auto"/>
              <w:right w:val="single" w:sz="4" w:space="0" w:color="auto"/>
            </w:tcBorders>
            <w:shd w:val="clear" w:color="auto" w:fill="auto"/>
            <w:vAlign w:val="center"/>
            <w:hideMark/>
          </w:tcPr>
          <w:p w14:paraId="3B4D1D97"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51,9 </w:t>
            </w:r>
          </w:p>
        </w:tc>
        <w:tc>
          <w:tcPr>
            <w:tcW w:w="991" w:type="dxa"/>
            <w:tcBorders>
              <w:top w:val="nil"/>
              <w:left w:val="nil"/>
              <w:bottom w:val="single" w:sz="4" w:space="0" w:color="auto"/>
              <w:right w:val="single" w:sz="4" w:space="0" w:color="auto"/>
            </w:tcBorders>
            <w:shd w:val="clear" w:color="auto" w:fill="auto"/>
            <w:vAlign w:val="center"/>
            <w:hideMark/>
          </w:tcPr>
          <w:p w14:paraId="1874F96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-11,0 </w:t>
            </w:r>
          </w:p>
        </w:tc>
        <w:tc>
          <w:tcPr>
            <w:tcW w:w="817" w:type="dxa"/>
            <w:tcBorders>
              <w:top w:val="nil"/>
              <w:left w:val="nil"/>
              <w:bottom w:val="single" w:sz="4" w:space="0" w:color="auto"/>
              <w:right w:val="double" w:sz="4" w:space="0" w:color="auto"/>
            </w:tcBorders>
            <w:shd w:val="clear" w:color="auto" w:fill="auto"/>
            <w:vAlign w:val="center"/>
            <w:hideMark/>
          </w:tcPr>
          <w:p w14:paraId="5A91C70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-17,4 </w:t>
            </w:r>
          </w:p>
        </w:tc>
      </w:tr>
      <w:tr w:rsidR="0092087E" w:rsidRPr="001F3A72" w14:paraId="57EB4D11" w14:textId="77777777" w:rsidTr="0099227E">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5B38724C"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образовательных программ</w:t>
            </w:r>
          </w:p>
        </w:tc>
        <w:tc>
          <w:tcPr>
            <w:tcW w:w="993" w:type="dxa"/>
            <w:tcBorders>
              <w:top w:val="nil"/>
              <w:left w:val="nil"/>
              <w:bottom w:val="single" w:sz="4" w:space="0" w:color="auto"/>
              <w:right w:val="single" w:sz="4" w:space="0" w:color="auto"/>
            </w:tcBorders>
            <w:shd w:val="clear" w:color="auto" w:fill="auto"/>
            <w:vAlign w:val="center"/>
            <w:hideMark/>
          </w:tcPr>
          <w:p w14:paraId="1F85AF78"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11 723,0 </w:t>
            </w:r>
          </w:p>
        </w:tc>
        <w:tc>
          <w:tcPr>
            <w:tcW w:w="992" w:type="dxa"/>
            <w:tcBorders>
              <w:top w:val="nil"/>
              <w:left w:val="nil"/>
              <w:bottom w:val="single" w:sz="4" w:space="0" w:color="auto"/>
              <w:right w:val="single" w:sz="4" w:space="0" w:color="auto"/>
            </w:tcBorders>
            <w:shd w:val="clear" w:color="auto" w:fill="auto"/>
            <w:vAlign w:val="center"/>
            <w:hideMark/>
          </w:tcPr>
          <w:p w14:paraId="66A94A9C"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12 620,6 </w:t>
            </w:r>
          </w:p>
        </w:tc>
        <w:tc>
          <w:tcPr>
            <w:tcW w:w="991" w:type="dxa"/>
            <w:tcBorders>
              <w:top w:val="nil"/>
              <w:left w:val="nil"/>
              <w:bottom w:val="single" w:sz="4" w:space="0" w:color="auto"/>
              <w:right w:val="single" w:sz="4" w:space="0" w:color="auto"/>
            </w:tcBorders>
            <w:shd w:val="clear" w:color="auto" w:fill="auto"/>
            <w:vAlign w:val="center"/>
            <w:hideMark/>
          </w:tcPr>
          <w:p w14:paraId="07A02F79"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897,7 </w:t>
            </w:r>
          </w:p>
        </w:tc>
        <w:tc>
          <w:tcPr>
            <w:tcW w:w="817" w:type="dxa"/>
            <w:tcBorders>
              <w:top w:val="nil"/>
              <w:left w:val="nil"/>
              <w:bottom w:val="single" w:sz="4" w:space="0" w:color="auto"/>
              <w:right w:val="double" w:sz="4" w:space="0" w:color="auto"/>
            </w:tcBorders>
            <w:shd w:val="clear" w:color="auto" w:fill="auto"/>
            <w:vAlign w:val="center"/>
            <w:hideMark/>
          </w:tcPr>
          <w:p w14:paraId="2749DE8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7,7 </w:t>
            </w:r>
          </w:p>
        </w:tc>
      </w:tr>
      <w:tr w:rsidR="0092087E" w:rsidRPr="001F3A72" w14:paraId="1A6BBF8E" w14:textId="77777777" w:rsidTr="0099227E">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78F86575"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3" w:type="dxa"/>
            <w:tcBorders>
              <w:top w:val="nil"/>
              <w:left w:val="nil"/>
              <w:bottom w:val="single" w:sz="4" w:space="0" w:color="auto"/>
              <w:right w:val="single" w:sz="4" w:space="0" w:color="auto"/>
            </w:tcBorders>
            <w:shd w:val="clear" w:color="auto" w:fill="auto"/>
            <w:vAlign w:val="center"/>
            <w:hideMark/>
          </w:tcPr>
          <w:p w14:paraId="6C592300"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673,0 </w:t>
            </w:r>
          </w:p>
        </w:tc>
        <w:tc>
          <w:tcPr>
            <w:tcW w:w="992" w:type="dxa"/>
            <w:tcBorders>
              <w:top w:val="nil"/>
              <w:left w:val="nil"/>
              <w:bottom w:val="single" w:sz="4" w:space="0" w:color="auto"/>
              <w:right w:val="single" w:sz="4" w:space="0" w:color="auto"/>
            </w:tcBorders>
            <w:shd w:val="clear" w:color="auto" w:fill="auto"/>
            <w:vAlign w:val="center"/>
            <w:hideMark/>
          </w:tcPr>
          <w:p w14:paraId="32A0AD9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671,0 </w:t>
            </w:r>
          </w:p>
        </w:tc>
        <w:tc>
          <w:tcPr>
            <w:tcW w:w="991" w:type="dxa"/>
            <w:tcBorders>
              <w:top w:val="nil"/>
              <w:left w:val="nil"/>
              <w:bottom w:val="single" w:sz="4" w:space="0" w:color="auto"/>
              <w:right w:val="single" w:sz="4" w:space="0" w:color="auto"/>
            </w:tcBorders>
            <w:shd w:val="clear" w:color="auto" w:fill="auto"/>
            <w:vAlign w:val="center"/>
            <w:hideMark/>
          </w:tcPr>
          <w:p w14:paraId="59312831"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 </w:t>
            </w:r>
          </w:p>
        </w:tc>
        <w:tc>
          <w:tcPr>
            <w:tcW w:w="817" w:type="dxa"/>
            <w:tcBorders>
              <w:top w:val="nil"/>
              <w:left w:val="nil"/>
              <w:bottom w:val="single" w:sz="4" w:space="0" w:color="auto"/>
              <w:right w:val="double" w:sz="4" w:space="0" w:color="auto"/>
            </w:tcBorders>
            <w:shd w:val="clear" w:color="auto" w:fill="auto"/>
            <w:vAlign w:val="center"/>
            <w:hideMark/>
          </w:tcPr>
          <w:p w14:paraId="4DDFB691"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-0,3 </w:t>
            </w:r>
          </w:p>
        </w:tc>
      </w:tr>
      <w:tr w:rsidR="0092087E" w:rsidRPr="001F3A72" w14:paraId="58115203" w14:textId="77777777" w:rsidTr="0099227E">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32A06D20"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Возмещение расходов, связанных с реализацией мер социальной поддержки по предоставлению компенсации расходов на оплату жилых помещений, отопления и освещения педагогическим работникам образовательных организаций в сельских населенных пунктах, рабочих поселках (поселках городского типа)</w:t>
            </w:r>
          </w:p>
        </w:tc>
        <w:tc>
          <w:tcPr>
            <w:tcW w:w="993" w:type="dxa"/>
            <w:tcBorders>
              <w:top w:val="nil"/>
              <w:left w:val="nil"/>
              <w:bottom w:val="single" w:sz="4" w:space="0" w:color="auto"/>
              <w:right w:val="single" w:sz="4" w:space="0" w:color="auto"/>
            </w:tcBorders>
            <w:shd w:val="clear" w:color="auto" w:fill="auto"/>
            <w:vAlign w:val="center"/>
            <w:hideMark/>
          </w:tcPr>
          <w:p w14:paraId="4F87237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406,9 </w:t>
            </w:r>
          </w:p>
        </w:tc>
        <w:tc>
          <w:tcPr>
            <w:tcW w:w="992" w:type="dxa"/>
            <w:tcBorders>
              <w:top w:val="nil"/>
              <w:left w:val="nil"/>
              <w:bottom w:val="single" w:sz="4" w:space="0" w:color="auto"/>
              <w:right w:val="single" w:sz="4" w:space="0" w:color="auto"/>
            </w:tcBorders>
            <w:shd w:val="clear" w:color="auto" w:fill="auto"/>
            <w:vAlign w:val="center"/>
            <w:hideMark/>
          </w:tcPr>
          <w:p w14:paraId="0E695B77"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427,4 </w:t>
            </w:r>
          </w:p>
        </w:tc>
        <w:tc>
          <w:tcPr>
            <w:tcW w:w="991" w:type="dxa"/>
            <w:tcBorders>
              <w:top w:val="nil"/>
              <w:left w:val="nil"/>
              <w:bottom w:val="single" w:sz="4" w:space="0" w:color="auto"/>
              <w:right w:val="single" w:sz="4" w:space="0" w:color="auto"/>
            </w:tcBorders>
            <w:shd w:val="clear" w:color="auto" w:fill="auto"/>
            <w:vAlign w:val="center"/>
            <w:hideMark/>
          </w:tcPr>
          <w:p w14:paraId="7AE68AAA"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20,5 </w:t>
            </w:r>
          </w:p>
        </w:tc>
        <w:tc>
          <w:tcPr>
            <w:tcW w:w="817" w:type="dxa"/>
            <w:tcBorders>
              <w:top w:val="nil"/>
              <w:left w:val="nil"/>
              <w:bottom w:val="single" w:sz="4" w:space="0" w:color="auto"/>
              <w:right w:val="double" w:sz="4" w:space="0" w:color="auto"/>
            </w:tcBorders>
            <w:shd w:val="clear" w:color="auto" w:fill="auto"/>
            <w:vAlign w:val="center"/>
            <w:hideMark/>
          </w:tcPr>
          <w:p w14:paraId="7962A2E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5,0 </w:t>
            </w:r>
          </w:p>
        </w:tc>
      </w:tr>
      <w:tr w:rsidR="0092087E" w:rsidRPr="001F3A72" w14:paraId="2B3FF76B" w14:textId="77777777" w:rsidTr="0099227E">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2B8416EE"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Компенсация родительской платы за присмотр и уход за ребенком в образовательных организациях, реализующих образовательную программу дошкольного образования</w:t>
            </w:r>
          </w:p>
        </w:tc>
        <w:tc>
          <w:tcPr>
            <w:tcW w:w="993" w:type="dxa"/>
            <w:tcBorders>
              <w:top w:val="nil"/>
              <w:left w:val="nil"/>
              <w:bottom w:val="single" w:sz="4" w:space="0" w:color="auto"/>
              <w:right w:val="single" w:sz="4" w:space="0" w:color="auto"/>
            </w:tcBorders>
            <w:shd w:val="clear" w:color="auto" w:fill="auto"/>
            <w:vAlign w:val="center"/>
            <w:hideMark/>
          </w:tcPr>
          <w:p w14:paraId="05707A23"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334,7 </w:t>
            </w:r>
          </w:p>
        </w:tc>
        <w:tc>
          <w:tcPr>
            <w:tcW w:w="992" w:type="dxa"/>
            <w:tcBorders>
              <w:top w:val="nil"/>
              <w:left w:val="nil"/>
              <w:bottom w:val="single" w:sz="4" w:space="0" w:color="auto"/>
              <w:right w:val="single" w:sz="4" w:space="0" w:color="auto"/>
            </w:tcBorders>
            <w:shd w:val="clear" w:color="auto" w:fill="auto"/>
            <w:vAlign w:val="center"/>
            <w:hideMark/>
          </w:tcPr>
          <w:p w14:paraId="470A43BE"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363,8 </w:t>
            </w:r>
          </w:p>
        </w:tc>
        <w:tc>
          <w:tcPr>
            <w:tcW w:w="991" w:type="dxa"/>
            <w:tcBorders>
              <w:top w:val="nil"/>
              <w:left w:val="nil"/>
              <w:bottom w:val="single" w:sz="4" w:space="0" w:color="auto"/>
              <w:right w:val="single" w:sz="4" w:space="0" w:color="auto"/>
            </w:tcBorders>
            <w:shd w:val="clear" w:color="auto" w:fill="auto"/>
            <w:vAlign w:val="center"/>
            <w:hideMark/>
          </w:tcPr>
          <w:p w14:paraId="6FD59E3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29,2 </w:t>
            </w:r>
          </w:p>
        </w:tc>
        <w:tc>
          <w:tcPr>
            <w:tcW w:w="817" w:type="dxa"/>
            <w:tcBorders>
              <w:top w:val="nil"/>
              <w:left w:val="nil"/>
              <w:bottom w:val="single" w:sz="4" w:space="0" w:color="auto"/>
              <w:right w:val="double" w:sz="4" w:space="0" w:color="auto"/>
            </w:tcBorders>
            <w:shd w:val="clear" w:color="auto" w:fill="auto"/>
            <w:vAlign w:val="center"/>
            <w:hideMark/>
          </w:tcPr>
          <w:p w14:paraId="7124C900"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8,7 </w:t>
            </w:r>
          </w:p>
        </w:tc>
      </w:tr>
      <w:tr w:rsidR="0092087E" w:rsidRPr="001F3A72" w14:paraId="5ECDF0CF" w14:textId="77777777" w:rsidTr="0099227E">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5003856F"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(областной бюджет)</w:t>
            </w:r>
          </w:p>
        </w:tc>
        <w:tc>
          <w:tcPr>
            <w:tcW w:w="993" w:type="dxa"/>
            <w:tcBorders>
              <w:top w:val="nil"/>
              <w:left w:val="nil"/>
              <w:bottom w:val="single" w:sz="4" w:space="0" w:color="auto"/>
              <w:right w:val="single" w:sz="4" w:space="0" w:color="auto"/>
            </w:tcBorders>
            <w:shd w:val="clear" w:color="auto" w:fill="auto"/>
            <w:vAlign w:val="center"/>
            <w:hideMark/>
          </w:tcPr>
          <w:p w14:paraId="3222CAB1"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88,8 </w:t>
            </w:r>
          </w:p>
        </w:tc>
        <w:tc>
          <w:tcPr>
            <w:tcW w:w="992" w:type="dxa"/>
            <w:tcBorders>
              <w:top w:val="nil"/>
              <w:left w:val="nil"/>
              <w:bottom w:val="single" w:sz="4" w:space="0" w:color="auto"/>
              <w:right w:val="single" w:sz="4" w:space="0" w:color="auto"/>
            </w:tcBorders>
            <w:shd w:val="clear" w:color="auto" w:fill="auto"/>
            <w:vAlign w:val="center"/>
            <w:hideMark/>
          </w:tcPr>
          <w:p w14:paraId="7BC6BA32"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84,0 </w:t>
            </w:r>
          </w:p>
        </w:tc>
        <w:tc>
          <w:tcPr>
            <w:tcW w:w="991" w:type="dxa"/>
            <w:tcBorders>
              <w:top w:val="nil"/>
              <w:left w:val="nil"/>
              <w:bottom w:val="single" w:sz="4" w:space="0" w:color="auto"/>
              <w:right w:val="single" w:sz="4" w:space="0" w:color="auto"/>
            </w:tcBorders>
            <w:shd w:val="clear" w:color="auto" w:fill="auto"/>
            <w:vAlign w:val="center"/>
            <w:hideMark/>
          </w:tcPr>
          <w:p w14:paraId="11E1FE7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-4,8 </w:t>
            </w:r>
          </w:p>
        </w:tc>
        <w:tc>
          <w:tcPr>
            <w:tcW w:w="817" w:type="dxa"/>
            <w:tcBorders>
              <w:top w:val="nil"/>
              <w:left w:val="nil"/>
              <w:bottom w:val="single" w:sz="4" w:space="0" w:color="auto"/>
              <w:right w:val="double" w:sz="4" w:space="0" w:color="auto"/>
            </w:tcBorders>
            <w:shd w:val="clear" w:color="auto" w:fill="auto"/>
            <w:vAlign w:val="center"/>
            <w:hideMark/>
          </w:tcPr>
          <w:p w14:paraId="25EBB6B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-5,4 </w:t>
            </w:r>
          </w:p>
        </w:tc>
      </w:tr>
      <w:tr w:rsidR="0092087E" w:rsidRPr="001F3A72" w14:paraId="0525B2D0" w14:textId="77777777" w:rsidTr="0099227E">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118E3CF4"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93" w:type="dxa"/>
            <w:tcBorders>
              <w:top w:val="nil"/>
              <w:left w:val="nil"/>
              <w:bottom w:val="single" w:sz="4" w:space="0" w:color="auto"/>
              <w:right w:val="single" w:sz="4" w:space="0" w:color="auto"/>
            </w:tcBorders>
            <w:shd w:val="clear" w:color="auto" w:fill="auto"/>
            <w:vAlign w:val="center"/>
            <w:hideMark/>
          </w:tcPr>
          <w:p w14:paraId="18C522E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109,7 </w:t>
            </w:r>
          </w:p>
        </w:tc>
        <w:tc>
          <w:tcPr>
            <w:tcW w:w="992" w:type="dxa"/>
            <w:tcBorders>
              <w:top w:val="nil"/>
              <w:left w:val="nil"/>
              <w:bottom w:val="single" w:sz="4" w:space="0" w:color="auto"/>
              <w:right w:val="single" w:sz="4" w:space="0" w:color="auto"/>
            </w:tcBorders>
            <w:shd w:val="clear" w:color="auto" w:fill="auto"/>
            <w:vAlign w:val="center"/>
            <w:hideMark/>
          </w:tcPr>
          <w:p w14:paraId="5DD9A01C"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89,0 </w:t>
            </w:r>
          </w:p>
        </w:tc>
        <w:tc>
          <w:tcPr>
            <w:tcW w:w="991" w:type="dxa"/>
            <w:tcBorders>
              <w:top w:val="nil"/>
              <w:left w:val="nil"/>
              <w:bottom w:val="single" w:sz="4" w:space="0" w:color="auto"/>
              <w:right w:val="single" w:sz="4" w:space="0" w:color="auto"/>
            </w:tcBorders>
            <w:shd w:val="clear" w:color="auto" w:fill="auto"/>
            <w:vAlign w:val="center"/>
            <w:hideMark/>
          </w:tcPr>
          <w:p w14:paraId="00E02CF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-20,7 </w:t>
            </w:r>
          </w:p>
        </w:tc>
        <w:tc>
          <w:tcPr>
            <w:tcW w:w="817" w:type="dxa"/>
            <w:tcBorders>
              <w:top w:val="nil"/>
              <w:left w:val="nil"/>
              <w:bottom w:val="single" w:sz="4" w:space="0" w:color="auto"/>
              <w:right w:val="double" w:sz="4" w:space="0" w:color="auto"/>
            </w:tcBorders>
            <w:shd w:val="clear" w:color="auto" w:fill="auto"/>
            <w:vAlign w:val="center"/>
            <w:hideMark/>
          </w:tcPr>
          <w:p w14:paraId="332A9F15"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-18,8 </w:t>
            </w:r>
          </w:p>
        </w:tc>
      </w:tr>
      <w:tr w:rsidR="0092087E" w:rsidRPr="001F3A72" w14:paraId="703B53E2" w14:textId="77777777" w:rsidTr="0099227E">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12498DCD"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Осуществление государственных полномочий по финансовому обеспечению оплаты стоимости набора продуктов питания в оздоровительных лагерях с дневным пребыванием детей</w:t>
            </w:r>
          </w:p>
        </w:tc>
        <w:tc>
          <w:tcPr>
            <w:tcW w:w="993" w:type="dxa"/>
            <w:tcBorders>
              <w:top w:val="nil"/>
              <w:left w:val="nil"/>
              <w:bottom w:val="single" w:sz="4" w:space="0" w:color="auto"/>
              <w:right w:val="single" w:sz="4" w:space="0" w:color="auto"/>
            </w:tcBorders>
            <w:shd w:val="clear" w:color="auto" w:fill="auto"/>
            <w:vAlign w:val="center"/>
            <w:hideMark/>
          </w:tcPr>
          <w:p w14:paraId="2AD19E18"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61,2 </w:t>
            </w:r>
          </w:p>
        </w:tc>
        <w:tc>
          <w:tcPr>
            <w:tcW w:w="992" w:type="dxa"/>
            <w:tcBorders>
              <w:top w:val="nil"/>
              <w:left w:val="nil"/>
              <w:bottom w:val="single" w:sz="4" w:space="0" w:color="auto"/>
              <w:right w:val="single" w:sz="4" w:space="0" w:color="auto"/>
            </w:tcBorders>
            <w:shd w:val="clear" w:color="auto" w:fill="auto"/>
            <w:vAlign w:val="center"/>
            <w:hideMark/>
          </w:tcPr>
          <w:p w14:paraId="46AACBC8"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66,3 </w:t>
            </w:r>
          </w:p>
        </w:tc>
        <w:tc>
          <w:tcPr>
            <w:tcW w:w="991" w:type="dxa"/>
            <w:tcBorders>
              <w:top w:val="nil"/>
              <w:left w:val="nil"/>
              <w:bottom w:val="single" w:sz="4" w:space="0" w:color="auto"/>
              <w:right w:val="single" w:sz="4" w:space="0" w:color="auto"/>
            </w:tcBorders>
            <w:shd w:val="clear" w:color="auto" w:fill="auto"/>
            <w:vAlign w:val="center"/>
            <w:hideMark/>
          </w:tcPr>
          <w:p w14:paraId="21589DAC"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5,1 </w:t>
            </w:r>
          </w:p>
        </w:tc>
        <w:tc>
          <w:tcPr>
            <w:tcW w:w="817" w:type="dxa"/>
            <w:tcBorders>
              <w:top w:val="nil"/>
              <w:left w:val="nil"/>
              <w:bottom w:val="single" w:sz="4" w:space="0" w:color="auto"/>
              <w:right w:val="double" w:sz="4" w:space="0" w:color="auto"/>
            </w:tcBorders>
            <w:shd w:val="clear" w:color="auto" w:fill="auto"/>
            <w:vAlign w:val="center"/>
            <w:hideMark/>
          </w:tcPr>
          <w:p w14:paraId="5FA5A1C1"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8,3 </w:t>
            </w:r>
          </w:p>
        </w:tc>
      </w:tr>
      <w:tr w:rsidR="0092087E" w:rsidRPr="001F3A72" w14:paraId="6B35B594" w14:textId="77777777" w:rsidTr="0099227E">
        <w:trPr>
          <w:trHeight w:val="392"/>
        </w:trPr>
        <w:tc>
          <w:tcPr>
            <w:tcW w:w="5570" w:type="dxa"/>
            <w:tcBorders>
              <w:top w:val="single" w:sz="4" w:space="0" w:color="auto"/>
              <w:left w:val="double" w:sz="4" w:space="0" w:color="auto"/>
              <w:bottom w:val="nil"/>
              <w:right w:val="single" w:sz="4" w:space="0" w:color="auto"/>
            </w:tcBorders>
            <w:shd w:val="clear" w:color="auto" w:fill="auto"/>
            <w:vAlign w:val="center"/>
            <w:hideMark/>
          </w:tcPr>
          <w:p w14:paraId="3F064C26"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993" w:type="dxa"/>
            <w:tcBorders>
              <w:top w:val="single" w:sz="4" w:space="0" w:color="auto"/>
              <w:left w:val="nil"/>
              <w:bottom w:val="nil"/>
              <w:right w:val="single" w:sz="4" w:space="0" w:color="auto"/>
            </w:tcBorders>
            <w:shd w:val="clear" w:color="auto" w:fill="auto"/>
            <w:vAlign w:val="center"/>
            <w:hideMark/>
          </w:tcPr>
          <w:p w14:paraId="6FA41642"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2" w:type="dxa"/>
            <w:tcBorders>
              <w:top w:val="single" w:sz="4" w:space="0" w:color="auto"/>
              <w:left w:val="nil"/>
              <w:bottom w:val="nil"/>
              <w:right w:val="single" w:sz="4" w:space="0" w:color="auto"/>
            </w:tcBorders>
            <w:shd w:val="clear" w:color="auto" w:fill="auto"/>
            <w:vAlign w:val="center"/>
            <w:hideMark/>
          </w:tcPr>
          <w:p w14:paraId="04F6D49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716,3 </w:t>
            </w:r>
          </w:p>
        </w:tc>
        <w:tc>
          <w:tcPr>
            <w:tcW w:w="991" w:type="dxa"/>
            <w:tcBorders>
              <w:top w:val="nil"/>
              <w:left w:val="nil"/>
              <w:bottom w:val="single" w:sz="4" w:space="0" w:color="auto"/>
              <w:right w:val="single" w:sz="4" w:space="0" w:color="auto"/>
            </w:tcBorders>
            <w:shd w:val="clear" w:color="auto" w:fill="auto"/>
            <w:vAlign w:val="center"/>
            <w:hideMark/>
          </w:tcPr>
          <w:p w14:paraId="0C4787F2"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716,3 </w:t>
            </w:r>
          </w:p>
        </w:tc>
        <w:tc>
          <w:tcPr>
            <w:tcW w:w="817" w:type="dxa"/>
            <w:tcBorders>
              <w:top w:val="nil"/>
              <w:left w:val="nil"/>
              <w:bottom w:val="single" w:sz="4" w:space="0" w:color="auto"/>
              <w:right w:val="double" w:sz="4" w:space="0" w:color="auto"/>
            </w:tcBorders>
            <w:shd w:val="clear" w:color="auto" w:fill="auto"/>
            <w:vAlign w:val="center"/>
          </w:tcPr>
          <w:p w14:paraId="2F36FA86" w14:textId="03136766" w:rsidR="00662877" w:rsidRPr="001F3A72" w:rsidRDefault="00424617" w:rsidP="0042461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662877" w:rsidRPr="001F3A72" w14:paraId="1FC52E8E" w14:textId="77777777" w:rsidTr="0099227E">
        <w:trPr>
          <w:trHeight w:val="56"/>
        </w:trPr>
        <w:tc>
          <w:tcPr>
            <w:tcW w:w="5570" w:type="dxa"/>
            <w:tcBorders>
              <w:top w:val="single" w:sz="4" w:space="0" w:color="auto"/>
              <w:left w:val="double" w:sz="4" w:space="0" w:color="auto"/>
              <w:bottom w:val="double" w:sz="4" w:space="0" w:color="auto"/>
              <w:right w:val="single" w:sz="4" w:space="0" w:color="auto"/>
            </w:tcBorders>
            <w:shd w:val="clear" w:color="auto" w:fill="auto"/>
            <w:vAlign w:val="center"/>
            <w:hideMark/>
          </w:tcPr>
          <w:p w14:paraId="0683D2E0"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областного бюджета</w:t>
            </w:r>
          </w:p>
        </w:tc>
        <w:tc>
          <w:tcPr>
            <w:tcW w:w="993" w:type="dxa"/>
            <w:tcBorders>
              <w:top w:val="single" w:sz="4" w:space="0" w:color="auto"/>
              <w:left w:val="nil"/>
              <w:bottom w:val="double" w:sz="4" w:space="0" w:color="auto"/>
              <w:right w:val="single" w:sz="4" w:space="0" w:color="auto"/>
            </w:tcBorders>
            <w:shd w:val="clear" w:color="auto" w:fill="auto"/>
            <w:vAlign w:val="center"/>
            <w:hideMark/>
          </w:tcPr>
          <w:p w14:paraId="0A3D8244"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2" w:type="dxa"/>
            <w:tcBorders>
              <w:top w:val="single" w:sz="4" w:space="0" w:color="auto"/>
              <w:left w:val="nil"/>
              <w:bottom w:val="double" w:sz="4" w:space="0" w:color="auto"/>
              <w:right w:val="single" w:sz="4" w:space="0" w:color="auto"/>
            </w:tcBorders>
            <w:shd w:val="clear" w:color="auto" w:fill="auto"/>
            <w:vAlign w:val="center"/>
            <w:hideMark/>
          </w:tcPr>
          <w:p w14:paraId="74BB2897"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14,6 </w:t>
            </w:r>
          </w:p>
        </w:tc>
        <w:tc>
          <w:tcPr>
            <w:tcW w:w="991" w:type="dxa"/>
            <w:tcBorders>
              <w:top w:val="nil"/>
              <w:left w:val="nil"/>
              <w:bottom w:val="double" w:sz="4" w:space="0" w:color="auto"/>
              <w:right w:val="single" w:sz="4" w:space="0" w:color="auto"/>
            </w:tcBorders>
            <w:shd w:val="clear" w:color="auto" w:fill="auto"/>
            <w:vAlign w:val="center"/>
            <w:hideMark/>
          </w:tcPr>
          <w:p w14:paraId="4B112A68"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14,6 </w:t>
            </w:r>
          </w:p>
        </w:tc>
        <w:tc>
          <w:tcPr>
            <w:tcW w:w="817" w:type="dxa"/>
            <w:tcBorders>
              <w:top w:val="nil"/>
              <w:left w:val="nil"/>
              <w:bottom w:val="double" w:sz="4" w:space="0" w:color="auto"/>
              <w:right w:val="double" w:sz="4" w:space="0" w:color="auto"/>
            </w:tcBorders>
            <w:shd w:val="clear" w:color="auto" w:fill="auto"/>
            <w:vAlign w:val="center"/>
          </w:tcPr>
          <w:p w14:paraId="6C94B3DE" w14:textId="1A726416" w:rsidR="00662877" w:rsidRPr="001F3A72" w:rsidRDefault="00424617" w:rsidP="0042461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bl>
    <w:p w14:paraId="09968F82" w14:textId="77777777" w:rsidR="00662877" w:rsidRPr="001F3A72" w:rsidRDefault="00662877" w:rsidP="00662877">
      <w:pPr>
        <w:spacing w:after="0" w:line="240" w:lineRule="auto"/>
        <w:ind w:firstLine="709"/>
        <w:jc w:val="both"/>
        <w:rPr>
          <w:rFonts w:ascii="Times New Roman" w:hAnsi="Times New Roman"/>
          <w:sz w:val="16"/>
          <w:szCs w:val="16"/>
        </w:rPr>
      </w:pPr>
    </w:p>
    <w:p w14:paraId="700C2D50" w14:textId="7777777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Наибольший объем составила субвенция на реализацию образовательных программ в сумме 12 620,6 млн.руб. (74,8 % к плану года), что на 7,7 % (+897,7 млн.руб.) больше, чем перечислено за аналогичный период 2021 года.</w:t>
      </w:r>
    </w:p>
    <w:p w14:paraId="1E335405" w14:textId="7777777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Общая сумма субсидий, перечисленная за отчетный период местным бюджетам, составила 8 949,0 млн.руб. или 65,1 % к плану года, что на 4,8 % (+407,4 млн.руб.) больше соответствующих расходов областного бюджета за 9 месяцев 2021 года.</w:t>
      </w:r>
    </w:p>
    <w:p w14:paraId="322B0455" w14:textId="7777777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Основной объем субсидий из областного бюджета за 9 месяцев 2022 года перечислен в рамках реализации следующих программных направлений Архангельской области:</w:t>
      </w:r>
    </w:p>
    <w:p w14:paraId="3751F36B" w14:textId="77777777" w:rsidR="00662877" w:rsidRPr="001F3A72" w:rsidRDefault="00662877" w:rsidP="00662877">
      <w:pPr>
        <w:pStyle w:val="a7"/>
        <w:numPr>
          <w:ilvl w:val="0"/>
          <w:numId w:val="25"/>
        </w:numPr>
        <w:ind w:left="0" w:firstLine="709"/>
        <w:jc w:val="both"/>
        <w:rPr>
          <w:sz w:val="28"/>
          <w:szCs w:val="28"/>
        </w:rPr>
      </w:pPr>
      <w:r w:rsidRPr="001F3A72">
        <w:rPr>
          <w:sz w:val="28"/>
          <w:szCs w:val="28"/>
        </w:rPr>
        <w:t>адресная программа Архангельской области «Переселение граждан из аварийного жилищного фонда на 2019 – 2025 годы» в сумме 2 022,0 млн.руб., что составляет 22,6 % в общей сумме субсидий, в т.ч. в указанной сумме на софинансирование капитальных вложений в объекты муниципальной собственности. Перечисление указанного вида субсидий за 9 месяцев 2022 года обеспечено на 70,8 % к плану года;</w:t>
      </w:r>
    </w:p>
    <w:p w14:paraId="5DF40EBC" w14:textId="674B42D3" w:rsidR="00662877" w:rsidRPr="001F3A72" w:rsidRDefault="00671E9A" w:rsidP="00662877">
      <w:pPr>
        <w:pStyle w:val="a7"/>
        <w:numPr>
          <w:ilvl w:val="0"/>
          <w:numId w:val="25"/>
        </w:numPr>
        <w:ind w:left="0" w:firstLine="709"/>
        <w:jc w:val="both"/>
        <w:rPr>
          <w:sz w:val="28"/>
          <w:szCs w:val="28"/>
        </w:rPr>
      </w:pPr>
      <w:r w:rsidRPr="001F3A72">
        <w:rPr>
          <w:sz w:val="28"/>
          <w:szCs w:val="28"/>
        </w:rPr>
        <w:t>ГП АО</w:t>
      </w:r>
      <w:r w:rsidR="00662877" w:rsidRPr="001F3A72">
        <w:rPr>
          <w:sz w:val="28"/>
          <w:szCs w:val="28"/>
        </w:rPr>
        <w:t xml:space="preserve"> «Управление государственными финансами и государственным долгом Архангельской области» - 3 576,4 млн.руб. (удельный вес 40,0 %)</w:t>
      </w:r>
      <w:r w:rsidRPr="001F3A72">
        <w:rPr>
          <w:sz w:val="28"/>
          <w:szCs w:val="28"/>
        </w:rPr>
        <w:t>:</w:t>
      </w:r>
      <w:r w:rsidR="00662877" w:rsidRPr="001F3A72">
        <w:rPr>
          <w:sz w:val="28"/>
          <w:szCs w:val="28"/>
        </w:rPr>
        <w:t xml:space="preserve"> на софинансирование вопросов местного значения, что составило 75,0 % к плану года.</w:t>
      </w:r>
    </w:p>
    <w:p w14:paraId="76E62B58" w14:textId="62C60203"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Из общей суммы субсидий, перечисленных местным бюджетам за отчетный период, субсидии на софинансирование капитальных вложений в объекты муниципальной собственности (элемент вида расходов 522) составили 3 867,8 млн.руб. или 60,0 % к плану года. По отношению к аналогичному периоду 202</w:t>
      </w:r>
      <w:r w:rsidR="004F081A" w:rsidRPr="001F3A72">
        <w:rPr>
          <w:rFonts w:ascii="Times New Roman" w:hAnsi="Times New Roman"/>
          <w:sz w:val="28"/>
          <w:szCs w:val="28"/>
        </w:rPr>
        <w:t>1</w:t>
      </w:r>
      <w:r w:rsidRPr="001F3A72">
        <w:rPr>
          <w:rFonts w:ascii="Times New Roman" w:hAnsi="Times New Roman"/>
          <w:sz w:val="28"/>
          <w:szCs w:val="28"/>
        </w:rPr>
        <w:t xml:space="preserve"> года субсидии на указанные цели в отчетном периоде перечислены на 15,8 % больше (+528,2 млн.руб.).</w:t>
      </w:r>
    </w:p>
    <w:p w14:paraId="7719C221" w14:textId="7777777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Более подробно сведения об осуществлении капитальных вложений из областного бюджета в объекты муниципальной собственности представлены в разделе «</w:t>
      </w:r>
      <w:r w:rsidRPr="001F3A72">
        <w:rPr>
          <w:rFonts w:ascii="Times New Roman" w:hAnsi="Times New Roman"/>
          <w:sz w:val="28"/>
          <w:szCs w:val="28"/>
          <w:u w:val="single"/>
        </w:rPr>
        <w:t>Анализ реализации областной адресной инвестиционной программы за 9 месяцев 2022 года</w:t>
      </w:r>
      <w:r w:rsidRPr="001F3A72">
        <w:rPr>
          <w:rFonts w:ascii="Times New Roman" w:hAnsi="Times New Roman"/>
          <w:sz w:val="28"/>
          <w:szCs w:val="28"/>
        </w:rPr>
        <w:t>» настоящего заключения, за исключением сумм, направляемых в рамках реализации адресной программы Архангельской области «Переселение граждан из аварийного жилищного фонда на 2019 – 2025 годы».</w:t>
      </w:r>
    </w:p>
    <w:p w14:paraId="3239733C" w14:textId="3C32E7D3"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таблице </w:t>
      </w:r>
      <w:r w:rsidR="0099227E" w:rsidRPr="001F3A72">
        <w:rPr>
          <w:rFonts w:ascii="Times New Roman" w:hAnsi="Times New Roman"/>
          <w:sz w:val="28"/>
          <w:szCs w:val="28"/>
        </w:rPr>
        <w:t>31</w:t>
      </w:r>
      <w:r w:rsidRPr="001F3A72">
        <w:rPr>
          <w:rFonts w:ascii="Times New Roman" w:hAnsi="Times New Roman"/>
          <w:sz w:val="28"/>
          <w:szCs w:val="28"/>
        </w:rPr>
        <w:t xml:space="preserve"> представлена информация о перечислении субсидий местным бюджетам из областного бюджета по элементам вида расходов бюджетной классификации РФ в разрезе программных и непрограммных направлений расходов за 9 месяцев 2021 и 2022 годов.</w:t>
      </w:r>
    </w:p>
    <w:p w14:paraId="61069964" w14:textId="77777777" w:rsidR="00662877" w:rsidRPr="001F3A72" w:rsidRDefault="00662877" w:rsidP="00D41B1E">
      <w:pPr>
        <w:pStyle w:val="aff"/>
        <w:spacing w:after="0" w:line="240" w:lineRule="auto"/>
        <w:rPr>
          <w:rFonts w:ascii="Times New Roman" w:hAnsi="Times New Roman"/>
          <w:b w:val="0"/>
          <w:sz w:val="24"/>
          <w:szCs w:val="24"/>
        </w:rPr>
      </w:pPr>
    </w:p>
    <w:p w14:paraId="55376DF0" w14:textId="77777777" w:rsidR="00662877" w:rsidRPr="001F3A72" w:rsidRDefault="00662877" w:rsidP="00D41B1E">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99227E" w:rsidRPr="001F3A72">
        <w:rPr>
          <w:rFonts w:ascii="Times New Roman" w:hAnsi="Times New Roman"/>
          <w:b w:val="0"/>
          <w:noProof/>
          <w:sz w:val="24"/>
          <w:szCs w:val="24"/>
        </w:rPr>
        <w:t>31</w:t>
      </w:r>
      <w:r w:rsidRPr="001F3A72">
        <w:rPr>
          <w:rFonts w:ascii="Times New Roman" w:hAnsi="Times New Roman"/>
          <w:b w:val="0"/>
          <w:sz w:val="24"/>
          <w:szCs w:val="24"/>
        </w:rPr>
        <w:fldChar w:fldCharType="end"/>
      </w:r>
      <w:r w:rsidRPr="001F3A72">
        <w:rPr>
          <w:rFonts w:ascii="Times New Roman" w:hAnsi="Times New Roman"/>
          <w:b w:val="0"/>
          <w:sz w:val="24"/>
          <w:szCs w:val="24"/>
        </w:rPr>
        <w:t>. Субсидии местным бюджетам по программным и непрограммным направлениям, по элементам видов расходов за 9 месяцев 2021 и 2022 годов, млн.руб.</w:t>
      </w:r>
    </w:p>
    <w:tbl>
      <w:tblPr>
        <w:tblW w:w="9328" w:type="dxa"/>
        <w:tblInd w:w="85" w:type="dxa"/>
        <w:tblLayout w:type="fixed"/>
        <w:tblLook w:val="04A0" w:firstRow="1" w:lastRow="0" w:firstColumn="1" w:lastColumn="0" w:noHBand="0" w:noVBand="1"/>
      </w:tblPr>
      <w:tblGrid>
        <w:gridCol w:w="5562"/>
        <w:gridCol w:w="956"/>
        <w:gridCol w:w="956"/>
        <w:gridCol w:w="991"/>
        <w:gridCol w:w="863"/>
      </w:tblGrid>
      <w:tr w:rsidR="0092087E" w:rsidRPr="001F3A72" w14:paraId="2D5F6B5A" w14:textId="77777777" w:rsidTr="00062E64">
        <w:trPr>
          <w:trHeight w:val="71"/>
          <w:tblHeader/>
        </w:trPr>
        <w:tc>
          <w:tcPr>
            <w:tcW w:w="5562"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4A817D82" w14:textId="77777777" w:rsidR="00662877" w:rsidRPr="001F3A72" w:rsidRDefault="00662877" w:rsidP="00662877">
            <w:pPr>
              <w:spacing w:after="0" w:line="240" w:lineRule="auto"/>
              <w:jc w:val="center"/>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Наименование</w:t>
            </w:r>
          </w:p>
        </w:tc>
        <w:tc>
          <w:tcPr>
            <w:tcW w:w="956"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64B8BE97" w14:textId="690EFCB6" w:rsidR="00662877" w:rsidRPr="001F3A72" w:rsidRDefault="00662877" w:rsidP="00662877">
            <w:pPr>
              <w:spacing w:after="0" w:line="240" w:lineRule="auto"/>
              <w:jc w:val="center"/>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9 мес. 2021 г.</w:t>
            </w:r>
          </w:p>
        </w:tc>
        <w:tc>
          <w:tcPr>
            <w:tcW w:w="956"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E7482F2" w14:textId="3D380C0D" w:rsidR="00662877" w:rsidRPr="001F3A72" w:rsidRDefault="00662877" w:rsidP="00662877">
            <w:pPr>
              <w:spacing w:after="0" w:line="240" w:lineRule="auto"/>
              <w:jc w:val="center"/>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9 мес. 2022 г.</w:t>
            </w:r>
          </w:p>
        </w:tc>
        <w:tc>
          <w:tcPr>
            <w:tcW w:w="1854" w:type="dxa"/>
            <w:gridSpan w:val="2"/>
            <w:tcBorders>
              <w:top w:val="double" w:sz="6" w:space="0" w:color="auto"/>
              <w:left w:val="nil"/>
              <w:bottom w:val="single" w:sz="4" w:space="0" w:color="auto"/>
              <w:right w:val="double" w:sz="6" w:space="0" w:color="000000"/>
            </w:tcBorders>
            <w:shd w:val="clear" w:color="auto" w:fill="auto"/>
            <w:vAlign w:val="center"/>
            <w:hideMark/>
          </w:tcPr>
          <w:p w14:paraId="76D03A74" w14:textId="77777777" w:rsidR="00662877" w:rsidRPr="001F3A72" w:rsidRDefault="00662877" w:rsidP="00662877">
            <w:pPr>
              <w:spacing w:after="0" w:line="240" w:lineRule="auto"/>
              <w:jc w:val="center"/>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Изменение (+,-)</w:t>
            </w:r>
          </w:p>
        </w:tc>
      </w:tr>
      <w:tr w:rsidR="0092087E" w:rsidRPr="001F3A72" w14:paraId="51111549" w14:textId="77777777" w:rsidTr="00062E64">
        <w:trPr>
          <w:trHeight w:val="75"/>
          <w:tblHeader/>
        </w:trPr>
        <w:tc>
          <w:tcPr>
            <w:tcW w:w="5562" w:type="dxa"/>
            <w:vMerge/>
            <w:tcBorders>
              <w:top w:val="double" w:sz="6" w:space="0" w:color="auto"/>
              <w:left w:val="double" w:sz="6" w:space="0" w:color="auto"/>
              <w:bottom w:val="single" w:sz="4" w:space="0" w:color="auto"/>
              <w:right w:val="single" w:sz="4" w:space="0" w:color="auto"/>
            </w:tcBorders>
            <w:shd w:val="clear" w:color="auto" w:fill="auto"/>
            <w:vAlign w:val="center"/>
            <w:hideMark/>
          </w:tcPr>
          <w:p w14:paraId="40A6353C" w14:textId="77777777" w:rsidR="00662877" w:rsidRPr="001F3A72" w:rsidRDefault="00662877" w:rsidP="00662877">
            <w:pPr>
              <w:spacing w:after="0" w:line="240" w:lineRule="auto"/>
              <w:rPr>
                <w:rFonts w:ascii="Times New Roman" w:eastAsia="Times New Roman" w:hAnsi="Times New Roman"/>
                <w:bCs/>
                <w:sz w:val="20"/>
                <w:szCs w:val="20"/>
                <w:lang w:eastAsia="ru-RU"/>
              </w:rPr>
            </w:pPr>
          </w:p>
        </w:tc>
        <w:tc>
          <w:tcPr>
            <w:tcW w:w="956" w:type="dxa"/>
            <w:vMerge/>
            <w:tcBorders>
              <w:top w:val="double" w:sz="6" w:space="0" w:color="auto"/>
              <w:left w:val="single" w:sz="4" w:space="0" w:color="auto"/>
              <w:bottom w:val="single" w:sz="4" w:space="0" w:color="auto"/>
              <w:right w:val="single" w:sz="4" w:space="0" w:color="auto"/>
            </w:tcBorders>
            <w:shd w:val="clear" w:color="auto" w:fill="auto"/>
            <w:vAlign w:val="center"/>
            <w:hideMark/>
          </w:tcPr>
          <w:p w14:paraId="43551AF5" w14:textId="77777777" w:rsidR="00662877" w:rsidRPr="001F3A72" w:rsidRDefault="00662877" w:rsidP="00662877">
            <w:pPr>
              <w:spacing w:after="0" w:line="240" w:lineRule="auto"/>
              <w:rPr>
                <w:rFonts w:ascii="Times New Roman" w:eastAsia="Times New Roman" w:hAnsi="Times New Roman"/>
                <w:bCs/>
                <w:sz w:val="20"/>
                <w:szCs w:val="20"/>
                <w:lang w:eastAsia="ru-RU"/>
              </w:rPr>
            </w:pPr>
          </w:p>
        </w:tc>
        <w:tc>
          <w:tcPr>
            <w:tcW w:w="956" w:type="dxa"/>
            <w:vMerge/>
            <w:tcBorders>
              <w:top w:val="double" w:sz="6" w:space="0" w:color="auto"/>
              <w:left w:val="single" w:sz="4" w:space="0" w:color="auto"/>
              <w:bottom w:val="single" w:sz="4" w:space="0" w:color="auto"/>
              <w:right w:val="single" w:sz="4" w:space="0" w:color="auto"/>
            </w:tcBorders>
            <w:shd w:val="clear" w:color="auto" w:fill="auto"/>
            <w:vAlign w:val="center"/>
            <w:hideMark/>
          </w:tcPr>
          <w:p w14:paraId="32F812E1" w14:textId="77777777" w:rsidR="00662877" w:rsidRPr="001F3A72" w:rsidRDefault="00662877" w:rsidP="00662877">
            <w:pPr>
              <w:spacing w:after="0" w:line="240" w:lineRule="auto"/>
              <w:rPr>
                <w:rFonts w:ascii="Times New Roman" w:eastAsia="Times New Roman" w:hAnsi="Times New Roman"/>
                <w:bCs/>
                <w:sz w:val="20"/>
                <w:szCs w:val="20"/>
                <w:lang w:eastAsia="ru-RU"/>
              </w:rPr>
            </w:pPr>
          </w:p>
        </w:tc>
        <w:tc>
          <w:tcPr>
            <w:tcW w:w="991" w:type="dxa"/>
            <w:tcBorders>
              <w:top w:val="nil"/>
              <w:left w:val="nil"/>
              <w:bottom w:val="single" w:sz="4" w:space="0" w:color="auto"/>
              <w:right w:val="single" w:sz="4" w:space="0" w:color="auto"/>
            </w:tcBorders>
            <w:shd w:val="clear" w:color="auto" w:fill="auto"/>
            <w:vAlign w:val="center"/>
            <w:hideMark/>
          </w:tcPr>
          <w:p w14:paraId="71F90E76" w14:textId="0701357D" w:rsidR="00662877" w:rsidRPr="001F3A72" w:rsidRDefault="00662877" w:rsidP="00662877">
            <w:pPr>
              <w:spacing w:after="0" w:line="240" w:lineRule="auto"/>
              <w:jc w:val="center"/>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млн.руб.</w:t>
            </w:r>
          </w:p>
        </w:tc>
        <w:tc>
          <w:tcPr>
            <w:tcW w:w="863" w:type="dxa"/>
            <w:tcBorders>
              <w:top w:val="nil"/>
              <w:left w:val="nil"/>
              <w:bottom w:val="single" w:sz="4" w:space="0" w:color="auto"/>
              <w:right w:val="double" w:sz="6" w:space="0" w:color="auto"/>
            </w:tcBorders>
            <w:shd w:val="clear" w:color="auto" w:fill="auto"/>
            <w:vAlign w:val="center"/>
            <w:hideMark/>
          </w:tcPr>
          <w:p w14:paraId="7AACC511" w14:textId="10435AA8" w:rsidR="00662877" w:rsidRPr="001F3A72" w:rsidRDefault="00662877" w:rsidP="00662877">
            <w:pPr>
              <w:spacing w:after="0" w:line="240" w:lineRule="auto"/>
              <w:jc w:val="center"/>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w:t>
            </w:r>
          </w:p>
        </w:tc>
      </w:tr>
      <w:tr w:rsidR="0092087E" w:rsidRPr="001F3A72" w14:paraId="6967E8F1"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176A71F4" w14:textId="1A90C1FA" w:rsidR="00662877" w:rsidRPr="001F3A72" w:rsidRDefault="00662877" w:rsidP="000F26E2">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"Развитие образования и науки Архангельской области", из н</w:t>
            </w:r>
            <w:r w:rsidR="000F26E2" w:rsidRPr="001F3A72">
              <w:rPr>
                <w:rFonts w:ascii="Times New Roman" w:eastAsia="Times New Roman" w:hAnsi="Times New Roman"/>
                <w:bCs/>
                <w:sz w:val="20"/>
                <w:szCs w:val="20"/>
                <w:lang w:eastAsia="ru-RU"/>
              </w:rPr>
              <w:t>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69A26EB6"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2 059,9 </w:t>
            </w:r>
          </w:p>
        </w:tc>
        <w:tc>
          <w:tcPr>
            <w:tcW w:w="956" w:type="dxa"/>
            <w:tcBorders>
              <w:top w:val="nil"/>
              <w:left w:val="nil"/>
              <w:bottom w:val="single" w:sz="4" w:space="0" w:color="auto"/>
              <w:right w:val="single" w:sz="4" w:space="0" w:color="auto"/>
            </w:tcBorders>
            <w:shd w:val="clear" w:color="auto" w:fill="auto"/>
            <w:vAlign w:val="center"/>
            <w:hideMark/>
          </w:tcPr>
          <w:p w14:paraId="177E2A7D"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881,1 </w:t>
            </w:r>
          </w:p>
        </w:tc>
        <w:tc>
          <w:tcPr>
            <w:tcW w:w="991" w:type="dxa"/>
            <w:tcBorders>
              <w:top w:val="nil"/>
              <w:left w:val="nil"/>
              <w:bottom w:val="single" w:sz="4" w:space="0" w:color="auto"/>
              <w:right w:val="single" w:sz="4" w:space="0" w:color="auto"/>
            </w:tcBorders>
            <w:shd w:val="clear" w:color="auto" w:fill="auto"/>
            <w:vAlign w:val="center"/>
            <w:hideMark/>
          </w:tcPr>
          <w:p w14:paraId="5E30C63D"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-1 178,8 </w:t>
            </w:r>
          </w:p>
        </w:tc>
        <w:tc>
          <w:tcPr>
            <w:tcW w:w="863" w:type="dxa"/>
            <w:tcBorders>
              <w:top w:val="nil"/>
              <w:left w:val="nil"/>
              <w:bottom w:val="single" w:sz="4" w:space="0" w:color="auto"/>
              <w:right w:val="double" w:sz="6" w:space="0" w:color="auto"/>
            </w:tcBorders>
            <w:shd w:val="clear" w:color="auto" w:fill="auto"/>
            <w:vAlign w:val="center"/>
            <w:hideMark/>
          </w:tcPr>
          <w:p w14:paraId="10320148"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-57,2 </w:t>
            </w:r>
          </w:p>
        </w:tc>
      </w:tr>
      <w:tr w:rsidR="0092087E" w:rsidRPr="001F3A72" w14:paraId="5B405F91"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526051D2"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за исключением субсидий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542FD12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784,4 </w:t>
            </w:r>
          </w:p>
        </w:tc>
        <w:tc>
          <w:tcPr>
            <w:tcW w:w="956" w:type="dxa"/>
            <w:tcBorders>
              <w:top w:val="nil"/>
              <w:left w:val="nil"/>
              <w:bottom w:val="single" w:sz="4" w:space="0" w:color="auto"/>
              <w:right w:val="single" w:sz="4" w:space="0" w:color="auto"/>
            </w:tcBorders>
            <w:shd w:val="clear" w:color="auto" w:fill="auto"/>
            <w:vAlign w:val="center"/>
            <w:hideMark/>
          </w:tcPr>
          <w:p w14:paraId="4978E77E"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482,1 </w:t>
            </w:r>
          </w:p>
        </w:tc>
        <w:tc>
          <w:tcPr>
            <w:tcW w:w="991" w:type="dxa"/>
            <w:tcBorders>
              <w:top w:val="nil"/>
              <w:left w:val="nil"/>
              <w:bottom w:val="single" w:sz="4" w:space="0" w:color="auto"/>
              <w:right w:val="single" w:sz="4" w:space="0" w:color="auto"/>
            </w:tcBorders>
            <w:shd w:val="clear" w:color="auto" w:fill="auto"/>
            <w:vAlign w:val="center"/>
            <w:hideMark/>
          </w:tcPr>
          <w:p w14:paraId="3E55AA6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-302,4 </w:t>
            </w:r>
          </w:p>
        </w:tc>
        <w:tc>
          <w:tcPr>
            <w:tcW w:w="863" w:type="dxa"/>
            <w:tcBorders>
              <w:top w:val="nil"/>
              <w:left w:val="nil"/>
              <w:bottom w:val="single" w:sz="4" w:space="0" w:color="auto"/>
              <w:right w:val="double" w:sz="6" w:space="0" w:color="auto"/>
            </w:tcBorders>
            <w:shd w:val="clear" w:color="auto" w:fill="auto"/>
            <w:vAlign w:val="center"/>
            <w:hideMark/>
          </w:tcPr>
          <w:p w14:paraId="7778401C"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-38,5 </w:t>
            </w:r>
          </w:p>
        </w:tc>
      </w:tr>
      <w:tr w:rsidR="0092087E" w:rsidRPr="001F3A72" w14:paraId="3093D85B"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4F9F1F02"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267567B2"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1 275,4 </w:t>
            </w:r>
          </w:p>
        </w:tc>
        <w:tc>
          <w:tcPr>
            <w:tcW w:w="956" w:type="dxa"/>
            <w:tcBorders>
              <w:top w:val="nil"/>
              <w:left w:val="nil"/>
              <w:bottom w:val="single" w:sz="4" w:space="0" w:color="auto"/>
              <w:right w:val="single" w:sz="4" w:space="0" w:color="auto"/>
            </w:tcBorders>
            <w:shd w:val="clear" w:color="auto" w:fill="auto"/>
            <w:vAlign w:val="center"/>
            <w:hideMark/>
          </w:tcPr>
          <w:p w14:paraId="0117D49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399,0 </w:t>
            </w:r>
          </w:p>
        </w:tc>
        <w:tc>
          <w:tcPr>
            <w:tcW w:w="991" w:type="dxa"/>
            <w:tcBorders>
              <w:top w:val="nil"/>
              <w:left w:val="nil"/>
              <w:bottom w:val="single" w:sz="4" w:space="0" w:color="auto"/>
              <w:right w:val="single" w:sz="4" w:space="0" w:color="auto"/>
            </w:tcBorders>
            <w:shd w:val="clear" w:color="auto" w:fill="auto"/>
            <w:vAlign w:val="center"/>
            <w:hideMark/>
          </w:tcPr>
          <w:p w14:paraId="0A432575"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-876,4 </w:t>
            </w:r>
          </w:p>
        </w:tc>
        <w:tc>
          <w:tcPr>
            <w:tcW w:w="863" w:type="dxa"/>
            <w:tcBorders>
              <w:top w:val="nil"/>
              <w:left w:val="nil"/>
              <w:bottom w:val="single" w:sz="4" w:space="0" w:color="auto"/>
              <w:right w:val="double" w:sz="6" w:space="0" w:color="auto"/>
            </w:tcBorders>
            <w:shd w:val="clear" w:color="auto" w:fill="auto"/>
            <w:vAlign w:val="center"/>
            <w:hideMark/>
          </w:tcPr>
          <w:p w14:paraId="4D00BE5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-68,7 </w:t>
            </w:r>
          </w:p>
        </w:tc>
      </w:tr>
      <w:tr w:rsidR="0092087E" w:rsidRPr="001F3A72" w14:paraId="3FD57F48"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32DFDFB2" w14:textId="3C8BD8DE" w:rsidR="00662877" w:rsidRPr="001F3A72" w:rsidRDefault="00662877" w:rsidP="006506F5">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"Культура Русского Севера", из н</w:t>
            </w:r>
            <w:r w:rsidR="006506F5" w:rsidRPr="001F3A72">
              <w:rPr>
                <w:rFonts w:ascii="Times New Roman" w:eastAsia="Times New Roman" w:hAnsi="Times New Roman"/>
                <w:bCs/>
                <w:sz w:val="20"/>
                <w:szCs w:val="20"/>
                <w:lang w:eastAsia="ru-RU"/>
              </w:rPr>
              <w:t>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519571D3"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135,1 </w:t>
            </w:r>
          </w:p>
        </w:tc>
        <w:tc>
          <w:tcPr>
            <w:tcW w:w="956" w:type="dxa"/>
            <w:tcBorders>
              <w:top w:val="nil"/>
              <w:left w:val="nil"/>
              <w:bottom w:val="single" w:sz="4" w:space="0" w:color="auto"/>
              <w:right w:val="single" w:sz="4" w:space="0" w:color="auto"/>
            </w:tcBorders>
            <w:shd w:val="clear" w:color="auto" w:fill="auto"/>
            <w:vAlign w:val="center"/>
            <w:hideMark/>
          </w:tcPr>
          <w:p w14:paraId="6D3C9466"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239,0 </w:t>
            </w:r>
          </w:p>
        </w:tc>
        <w:tc>
          <w:tcPr>
            <w:tcW w:w="991" w:type="dxa"/>
            <w:tcBorders>
              <w:top w:val="nil"/>
              <w:left w:val="nil"/>
              <w:bottom w:val="single" w:sz="4" w:space="0" w:color="auto"/>
              <w:right w:val="single" w:sz="4" w:space="0" w:color="auto"/>
            </w:tcBorders>
            <w:shd w:val="clear" w:color="auto" w:fill="auto"/>
            <w:vAlign w:val="center"/>
            <w:hideMark/>
          </w:tcPr>
          <w:p w14:paraId="48160AB6"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103,9 </w:t>
            </w:r>
          </w:p>
        </w:tc>
        <w:tc>
          <w:tcPr>
            <w:tcW w:w="863" w:type="dxa"/>
            <w:tcBorders>
              <w:top w:val="nil"/>
              <w:left w:val="nil"/>
              <w:bottom w:val="single" w:sz="4" w:space="0" w:color="auto"/>
              <w:right w:val="double" w:sz="6" w:space="0" w:color="auto"/>
            </w:tcBorders>
            <w:shd w:val="clear" w:color="auto" w:fill="auto"/>
            <w:vAlign w:val="center"/>
            <w:hideMark/>
          </w:tcPr>
          <w:p w14:paraId="10A5B320"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76,9 </w:t>
            </w:r>
          </w:p>
        </w:tc>
      </w:tr>
      <w:tr w:rsidR="0092087E" w:rsidRPr="001F3A72" w14:paraId="7CA5DCE4"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7C80D0E2"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за исключением субсидий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74DA653C"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64,5 </w:t>
            </w:r>
          </w:p>
        </w:tc>
        <w:tc>
          <w:tcPr>
            <w:tcW w:w="956" w:type="dxa"/>
            <w:tcBorders>
              <w:top w:val="nil"/>
              <w:left w:val="nil"/>
              <w:bottom w:val="single" w:sz="4" w:space="0" w:color="auto"/>
              <w:right w:val="single" w:sz="4" w:space="0" w:color="auto"/>
            </w:tcBorders>
            <w:shd w:val="clear" w:color="auto" w:fill="auto"/>
            <w:vAlign w:val="center"/>
            <w:hideMark/>
          </w:tcPr>
          <w:p w14:paraId="796AA7CE"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209,6 </w:t>
            </w:r>
          </w:p>
        </w:tc>
        <w:tc>
          <w:tcPr>
            <w:tcW w:w="991" w:type="dxa"/>
            <w:tcBorders>
              <w:top w:val="nil"/>
              <w:left w:val="nil"/>
              <w:bottom w:val="single" w:sz="4" w:space="0" w:color="auto"/>
              <w:right w:val="single" w:sz="4" w:space="0" w:color="auto"/>
            </w:tcBorders>
            <w:shd w:val="clear" w:color="auto" w:fill="auto"/>
            <w:vAlign w:val="center"/>
            <w:hideMark/>
          </w:tcPr>
          <w:p w14:paraId="0BB4712A"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145,1 </w:t>
            </w:r>
          </w:p>
        </w:tc>
        <w:tc>
          <w:tcPr>
            <w:tcW w:w="863" w:type="dxa"/>
            <w:tcBorders>
              <w:top w:val="nil"/>
              <w:left w:val="nil"/>
              <w:bottom w:val="single" w:sz="4" w:space="0" w:color="auto"/>
              <w:right w:val="double" w:sz="6" w:space="0" w:color="auto"/>
            </w:tcBorders>
            <w:shd w:val="clear" w:color="auto" w:fill="auto"/>
            <w:vAlign w:val="center"/>
            <w:hideMark/>
          </w:tcPr>
          <w:p w14:paraId="24661E51" w14:textId="77777777" w:rsidR="00662877" w:rsidRPr="001F3A72" w:rsidRDefault="00662877" w:rsidP="00662877">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3,2 раза</w:t>
            </w:r>
          </w:p>
        </w:tc>
      </w:tr>
      <w:tr w:rsidR="0092087E" w:rsidRPr="001F3A72" w14:paraId="3875EA74"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0218245F"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733808A1"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5,0 </w:t>
            </w:r>
          </w:p>
        </w:tc>
        <w:tc>
          <w:tcPr>
            <w:tcW w:w="956" w:type="dxa"/>
            <w:tcBorders>
              <w:top w:val="nil"/>
              <w:left w:val="nil"/>
              <w:bottom w:val="single" w:sz="4" w:space="0" w:color="auto"/>
              <w:right w:val="single" w:sz="4" w:space="0" w:color="auto"/>
            </w:tcBorders>
            <w:shd w:val="clear" w:color="auto" w:fill="auto"/>
            <w:vAlign w:val="center"/>
            <w:hideMark/>
          </w:tcPr>
          <w:p w14:paraId="47B00A91"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22,0 </w:t>
            </w:r>
          </w:p>
        </w:tc>
        <w:tc>
          <w:tcPr>
            <w:tcW w:w="991" w:type="dxa"/>
            <w:tcBorders>
              <w:top w:val="nil"/>
              <w:left w:val="nil"/>
              <w:bottom w:val="single" w:sz="4" w:space="0" w:color="auto"/>
              <w:right w:val="single" w:sz="4" w:space="0" w:color="auto"/>
            </w:tcBorders>
            <w:shd w:val="clear" w:color="auto" w:fill="auto"/>
            <w:vAlign w:val="center"/>
            <w:hideMark/>
          </w:tcPr>
          <w:p w14:paraId="479233D1"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17,0 </w:t>
            </w:r>
          </w:p>
        </w:tc>
        <w:tc>
          <w:tcPr>
            <w:tcW w:w="863" w:type="dxa"/>
            <w:tcBorders>
              <w:top w:val="nil"/>
              <w:left w:val="nil"/>
              <w:bottom w:val="single" w:sz="4" w:space="0" w:color="auto"/>
              <w:right w:val="double" w:sz="6" w:space="0" w:color="auto"/>
            </w:tcBorders>
            <w:shd w:val="clear" w:color="auto" w:fill="auto"/>
            <w:vAlign w:val="center"/>
            <w:hideMark/>
          </w:tcPr>
          <w:p w14:paraId="4EDABC48" w14:textId="77777777" w:rsidR="00662877" w:rsidRPr="001F3A72" w:rsidRDefault="00662877" w:rsidP="00662877">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4,4 раза</w:t>
            </w:r>
          </w:p>
        </w:tc>
      </w:tr>
      <w:tr w:rsidR="0092087E" w:rsidRPr="001F3A72" w14:paraId="51D21CB8"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1EB024E2"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консолидированные субсидии</w:t>
            </w:r>
          </w:p>
        </w:tc>
        <w:tc>
          <w:tcPr>
            <w:tcW w:w="956" w:type="dxa"/>
            <w:tcBorders>
              <w:top w:val="nil"/>
              <w:left w:val="nil"/>
              <w:bottom w:val="single" w:sz="4" w:space="0" w:color="auto"/>
              <w:right w:val="single" w:sz="4" w:space="0" w:color="auto"/>
            </w:tcBorders>
            <w:shd w:val="clear" w:color="auto" w:fill="auto"/>
            <w:vAlign w:val="center"/>
            <w:hideMark/>
          </w:tcPr>
          <w:p w14:paraId="6683A32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65,6 </w:t>
            </w:r>
          </w:p>
        </w:tc>
        <w:tc>
          <w:tcPr>
            <w:tcW w:w="956" w:type="dxa"/>
            <w:tcBorders>
              <w:top w:val="nil"/>
              <w:left w:val="nil"/>
              <w:bottom w:val="single" w:sz="4" w:space="0" w:color="auto"/>
              <w:right w:val="single" w:sz="4" w:space="0" w:color="auto"/>
            </w:tcBorders>
            <w:shd w:val="clear" w:color="auto" w:fill="auto"/>
            <w:vAlign w:val="center"/>
            <w:hideMark/>
          </w:tcPr>
          <w:p w14:paraId="6317F493"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7,5 </w:t>
            </w:r>
          </w:p>
        </w:tc>
        <w:tc>
          <w:tcPr>
            <w:tcW w:w="991" w:type="dxa"/>
            <w:tcBorders>
              <w:top w:val="nil"/>
              <w:left w:val="nil"/>
              <w:bottom w:val="single" w:sz="4" w:space="0" w:color="auto"/>
              <w:right w:val="single" w:sz="4" w:space="0" w:color="auto"/>
            </w:tcBorders>
            <w:shd w:val="clear" w:color="auto" w:fill="auto"/>
            <w:vAlign w:val="center"/>
            <w:hideMark/>
          </w:tcPr>
          <w:p w14:paraId="290E9594"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-58,1 </w:t>
            </w:r>
          </w:p>
        </w:tc>
        <w:tc>
          <w:tcPr>
            <w:tcW w:w="863" w:type="dxa"/>
            <w:tcBorders>
              <w:top w:val="nil"/>
              <w:left w:val="nil"/>
              <w:bottom w:val="single" w:sz="4" w:space="0" w:color="auto"/>
              <w:right w:val="double" w:sz="6" w:space="0" w:color="auto"/>
            </w:tcBorders>
            <w:shd w:val="clear" w:color="auto" w:fill="auto"/>
            <w:vAlign w:val="center"/>
            <w:hideMark/>
          </w:tcPr>
          <w:p w14:paraId="2F8D1101"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-88,5 </w:t>
            </w:r>
          </w:p>
        </w:tc>
      </w:tr>
      <w:tr w:rsidR="0092087E" w:rsidRPr="001F3A72" w14:paraId="1445704B"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04A49205" w14:textId="1452A212" w:rsidR="00662877" w:rsidRPr="001F3A72" w:rsidRDefault="00662877" w:rsidP="006506F5">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Государственная программа развития сельского хозяйства и регулирования рынков сельскохозяйственной продукции, сырья и продовольствия Архангельской области, из н</w:t>
            </w:r>
            <w:r w:rsidR="006506F5" w:rsidRPr="001F3A72">
              <w:rPr>
                <w:rFonts w:ascii="Times New Roman" w:eastAsia="Times New Roman" w:hAnsi="Times New Roman"/>
                <w:bCs/>
                <w:sz w:val="20"/>
                <w:szCs w:val="20"/>
                <w:lang w:eastAsia="ru-RU"/>
              </w:rPr>
              <w:t>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38826EC2"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13,2 </w:t>
            </w:r>
          </w:p>
        </w:tc>
        <w:tc>
          <w:tcPr>
            <w:tcW w:w="956" w:type="dxa"/>
            <w:tcBorders>
              <w:top w:val="nil"/>
              <w:left w:val="nil"/>
              <w:bottom w:val="single" w:sz="4" w:space="0" w:color="auto"/>
              <w:right w:val="single" w:sz="4" w:space="0" w:color="auto"/>
            </w:tcBorders>
            <w:shd w:val="clear" w:color="auto" w:fill="auto"/>
            <w:vAlign w:val="center"/>
            <w:hideMark/>
          </w:tcPr>
          <w:p w14:paraId="7EDFD101"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2,7 </w:t>
            </w:r>
          </w:p>
        </w:tc>
        <w:tc>
          <w:tcPr>
            <w:tcW w:w="991" w:type="dxa"/>
            <w:tcBorders>
              <w:top w:val="nil"/>
              <w:left w:val="nil"/>
              <w:bottom w:val="single" w:sz="4" w:space="0" w:color="auto"/>
              <w:right w:val="single" w:sz="4" w:space="0" w:color="auto"/>
            </w:tcBorders>
            <w:shd w:val="clear" w:color="auto" w:fill="auto"/>
            <w:vAlign w:val="center"/>
            <w:hideMark/>
          </w:tcPr>
          <w:p w14:paraId="6B620CF8"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-10,4 </w:t>
            </w:r>
          </w:p>
        </w:tc>
        <w:tc>
          <w:tcPr>
            <w:tcW w:w="863" w:type="dxa"/>
            <w:tcBorders>
              <w:top w:val="nil"/>
              <w:left w:val="nil"/>
              <w:bottom w:val="single" w:sz="4" w:space="0" w:color="auto"/>
              <w:right w:val="double" w:sz="6" w:space="0" w:color="auto"/>
            </w:tcBorders>
            <w:shd w:val="clear" w:color="auto" w:fill="auto"/>
            <w:vAlign w:val="center"/>
            <w:hideMark/>
          </w:tcPr>
          <w:p w14:paraId="2B987ECE"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-79,4 </w:t>
            </w:r>
          </w:p>
        </w:tc>
      </w:tr>
      <w:tr w:rsidR="0092087E" w:rsidRPr="001F3A72" w14:paraId="79D9D97B"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46F19D5A"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за исключением субсидий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3E2E50B3"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13,2 </w:t>
            </w:r>
          </w:p>
        </w:tc>
        <w:tc>
          <w:tcPr>
            <w:tcW w:w="956" w:type="dxa"/>
            <w:tcBorders>
              <w:top w:val="nil"/>
              <w:left w:val="nil"/>
              <w:bottom w:val="single" w:sz="4" w:space="0" w:color="auto"/>
              <w:right w:val="single" w:sz="4" w:space="0" w:color="auto"/>
            </w:tcBorders>
            <w:shd w:val="clear" w:color="auto" w:fill="auto"/>
            <w:vAlign w:val="center"/>
            <w:hideMark/>
          </w:tcPr>
          <w:p w14:paraId="11DAB60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 </w:t>
            </w:r>
          </w:p>
        </w:tc>
        <w:tc>
          <w:tcPr>
            <w:tcW w:w="991" w:type="dxa"/>
            <w:tcBorders>
              <w:top w:val="nil"/>
              <w:left w:val="nil"/>
              <w:bottom w:val="single" w:sz="4" w:space="0" w:color="auto"/>
              <w:right w:val="single" w:sz="4" w:space="0" w:color="auto"/>
            </w:tcBorders>
            <w:shd w:val="clear" w:color="auto" w:fill="auto"/>
            <w:vAlign w:val="center"/>
            <w:hideMark/>
          </w:tcPr>
          <w:p w14:paraId="0E86CE18"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-10,4 </w:t>
            </w:r>
          </w:p>
        </w:tc>
        <w:tc>
          <w:tcPr>
            <w:tcW w:w="863" w:type="dxa"/>
            <w:tcBorders>
              <w:top w:val="nil"/>
              <w:left w:val="nil"/>
              <w:bottom w:val="single" w:sz="4" w:space="0" w:color="auto"/>
              <w:right w:val="double" w:sz="6" w:space="0" w:color="auto"/>
            </w:tcBorders>
            <w:shd w:val="clear" w:color="auto" w:fill="auto"/>
            <w:vAlign w:val="center"/>
            <w:hideMark/>
          </w:tcPr>
          <w:p w14:paraId="649D1920"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-79,4 </w:t>
            </w:r>
          </w:p>
        </w:tc>
      </w:tr>
      <w:tr w:rsidR="0092087E" w:rsidRPr="001F3A72" w14:paraId="38F8ADD0"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3579435D" w14:textId="58E9DB36" w:rsidR="00662877" w:rsidRPr="001F3A72" w:rsidRDefault="00662877" w:rsidP="006506F5">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"Обеспечение качественным, доступным жильем и объектами инженерной инфраструктуры населения Архангельской области", из н</w:t>
            </w:r>
            <w:r w:rsidR="006506F5" w:rsidRPr="001F3A72">
              <w:rPr>
                <w:rFonts w:ascii="Times New Roman" w:eastAsia="Times New Roman" w:hAnsi="Times New Roman"/>
                <w:bCs/>
                <w:sz w:val="20"/>
                <w:szCs w:val="20"/>
                <w:lang w:eastAsia="ru-RU"/>
              </w:rPr>
              <w:t>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081A0E0C"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883,3 </w:t>
            </w:r>
          </w:p>
        </w:tc>
        <w:tc>
          <w:tcPr>
            <w:tcW w:w="956" w:type="dxa"/>
            <w:tcBorders>
              <w:top w:val="nil"/>
              <w:left w:val="nil"/>
              <w:bottom w:val="single" w:sz="4" w:space="0" w:color="auto"/>
              <w:right w:val="single" w:sz="4" w:space="0" w:color="auto"/>
            </w:tcBorders>
            <w:shd w:val="clear" w:color="auto" w:fill="auto"/>
            <w:vAlign w:val="center"/>
            <w:hideMark/>
          </w:tcPr>
          <w:p w14:paraId="6A998BDE"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484,2 </w:t>
            </w:r>
          </w:p>
        </w:tc>
        <w:tc>
          <w:tcPr>
            <w:tcW w:w="991" w:type="dxa"/>
            <w:tcBorders>
              <w:top w:val="nil"/>
              <w:left w:val="nil"/>
              <w:bottom w:val="single" w:sz="4" w:space="0" w:color="auto"/>
              <w:right w:val="single" w:sz="4" w:space="0" w:color="auto"/>
            </w:tcBorders>
            <w:shd w:val="clear" w:color="auto" w:fill="auto"/>
            <w:vAlign w:val="center"/>
            <w:hideMark/>
          </w:tcPr>
          <w:p w14:paraId="1F97B59E"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-399,1 </w:t>
            </w:r>
          </w:p>
        </w:tc>
        <w:tc>
          <w:tcPr>
            <w:tcW w:w="863" w:type="dxa"/>
            <w:tcBorders>
              <w:top w:val="nil"/>
              <w:left w:val="nil"/>
              <w:bottom w:val="single" w:sz="4" w:space="0" w:color="auto"/>
              <w:right w:val="double" w:sz="6" w:space="0" w:color="auto"/>
            </w:tcBorders>
            <w:shd w:val="clear" w:color="auto" w:fill="auto"/>
            <w:vAlign w:val="center"/>
            <w:hideMark/>
          </w:tcPr>
          <w:p w14:paraId="1A1F2C71"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-45,2 </w:t>
            </w:r>
          </w:p>
        </w:tc>
      </w:tr>
      <w:tr w:rsidR="0092087E" w:rsidRPr="001F3A72" w14:paraId="419452F0"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3730D855"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за исключением субсидий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67E81190"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143,3 </w:t>
            </w:r>
          </w:p>
        </w:tc>
        <w:tc>
          <w:tcPr>
            <w:tcW w:w="956" w:type="dxa"/>
            <w:tcBorders>
              <w:top w:val="nil"/>
              <w:left w:val="nil"/>
              <w:bottom w:val="single" w:sz="4" w:space="0" w:color="auto"/>
              <w:right w:val="single" w:sz="4" w:space="0" w:color="auto"/>
            </w:tcBorders>
            <w:shd w:val="clear" w:color="auto" w:fill="auto"/>
            <w:vAlign w:val="center"/>
            <w:hideMark/>
          </w:tcPr>
          <w:p w14:paraId="4CF6B59A"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105,5 </w:t>
            </w:r>
          </w:p>
        </w:tc>
        <w:tc>
          <w:tcPr>
            <w:tcW w:w="991" w:type="dxa"/>
            <w:tcBorders>
              <w:top w:val="nil"/>
              <w:left w:val="nil"/>
              <w:bottom w:val="single" w:sz="4" w:space="0" w:color="auto"/>
              <w:right w:val="single" w:sz="4" w:space="0" w:color="auto"/>
            </w:tcBorders>
            <w:shd w:val="clear" w:color="auto" w:fill="auto"/>
            <w:vAlign w:val="center"/>
            <w:hideMark/>
          </w:tcPr>
          <w:p w14:paraId="2FA1AB30"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-37,8 </w:t>
            </w:r>
          </w:p>
        </w:tc>
        <w:tc>
          <w:tcPr>
            <w:tcW w:w="863" w:type="dxa"/>
            <w:tcBorders>
              <w:top w:val="nil"/>
              <w:left w:val="nil"/>
              <w:bottom w:val="single" w:sz="4" w:space="0" w:color="auto"/>
              <w:right w:val="double" w:sz="6" w:space="0" w:color="auto"/>
            </w:tcBorders>
            <w:shd w:val="clear" w:color="auto" w:fill="auto"/>
            <w:vAlign w:val="center"/>
            <w:hideMark/>
          </w:tcPr>
          <w:p w14:paraId="68312CE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-26,4 </w:t>
            </w:r>
          </w:p>
        </w:tc>
      </w:tr>
      <w:tr w:rsidR="0092087E" w:rsidRPr="001F3A72" w14:paraId="5AFB427B"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723EA3CA"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681E7E15"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740,0 </w:t>
            </w:r>
          </w:p>
        </w:tc>
        <w:tc>
          <w:tcPr>
            <w:tcW w:w="956" w:type="dxa"/>
            <w:tcBorders>
              <w:top w:val="nil"/>
              <w:left w:val="nil"/>
              <w:bottom w:val="single" w:sz="4" w:space="0" w:color="auto"/>
              <w:right w:val="single" w:sz="4" w:space="0" w:color="auto"/>
            </w:tcBorders>
            <w:shd w:val="clear" w:color="auto" w:fill="auto"/>
            <w:vAlign w:val="center"/>
            <w:hideMark/>
          </w:tcPr>
          <w:p w14:paraId="74D7D5A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378,7 </w:t>
            </w:r>
          </w:p>
        </w:tc>
        <w:tc>
          <w:tcPr>
            <w:tcW w:w="991" w:type="dxa"/>
            <w:tcBorders>
              <w:top w:val="nil"/>
              <w:left w:val="nil"/>
              <w:bottom w:val="single" w:sz="4" w:space="0" w:color="auto"/>
              <w:right w:val="single" w:sz="4" w:space="0" w:color="auto"/>
            </w:tcBorders>
            <w:shd w:val="clear" w:color="auto" w:fill="auto"/>
            <w:vAlign w:val="center"/>
            <w:hideMark/>
          </w:tcPr>
          <w:p w14:paraId="172C425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-361,3 </w:t>
            </w:r>
          </w:p>
        </w:tc>
        <w:tc>
          <w:tcPr>
            <w:tcW w:w="863" w:type="dxa"/>
            <w:tcBorders>
              <w:top w:val="nil"/>
              <w:left w:val="nil"/>
              <w:bottom w:val="single" w:sz="4" w:space="0" w:color="auto"/>
              <w:right w:val="double" w:sz="6" w:space="0" w:color="auto"/>
            </w:tcBorders>
            <w:shd w:val="clear" w:color="auto" w:fill="auto"/>
            <w:vAlign w:val="center"/>
            <w:hideMark/>
          </w:tcPr>
          <w:p w14:paraId="17F988A1"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-48,8 </w:t>
            </w:r>
          </w:p>
        </w:tc>
      </w:tr>
      <w:tr w:rsidR="0092087E" w:rsidRPr="001F3A72" w14:paraId="7E74E0CD"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74325926" w14:textId="35C890A4" w:rsidR="00662877" w:rsidRPr="001F3A72" w:rsidRDefault="00662877" w:rsidP="006506F5">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 "Защита населения и территорий Архангельской области от чрезвычайных ситуаций, обеспечение пожарной безопасности и безопасности на водных объектах", из н</w:t>
            </w:r>
            <w:r w:rsidR="006506F5" w:rsidRPr="001F3A72">
              <w:rPr>
                <w:rFonts w:ascii="Times New Roman" w:eastAsia="Times New Roman" w:hAnsi="Times New Roman"/>
                <w:bCs/>
                <w:sz w:val="20"/>
                <w:szCs w:val="20"/>
                <w:lang w:eastAsia="ru-RU"/>
              </w:rPr>
              <w:t>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4A92F94B"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8,0 </w:t>
            </w:r>
          </w:p>
        </w:tc>
        <w:tc>
          <w:tcPr>
            <w:tcW w:w="956" w:type="dxa"/>
            <w:tcBorders>
              <w:top w:val="nil"/>
              <w:left w:val="nil"/>
              <w:bottom w:val="single" w:sz="4" w:space="0" w:color="auto"/>
              <w:right w:val="single" w:sz="4" w:space="0" w:color="auto"/>
            </w:tcBorders>
            <w:shd w:val="clear" w:color="auto" w:fill="auto"/>
            <w:vAlign w:val="center"/>
            <w:hideMark/>
          </w:tcPr>
          <w:p w14:paraId="0372A112"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9,3 </w:t>
            </w:r>
          </w:p>
        </w:tc>
        <w:tc>
          <w:tcPr>
            <w:tcW w:w="991" w:type="dxa"/>
            <w:tcBorders>
              <w:top w:val="nil"/>
              <w:left w:val="nil"/>
              <w:bottom w:val="single" w:sz="4" w:space="0" w:color="auto"/>
              <w:right w:val="single" w:sz="4" w:space="0" w:color="auto"/>
            </w:tcBorders>
            <w:shd w:val="clear" w:color="auto" w:fill="auto"/>
            <w:vAlign w:val="center"/>
            <w:hideMark/>
          </w:tcPr>
          <w:p w14:paraId="5F99D574"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1,3 </w:t>
            </w:r>
          </w:p>
        </w:tc>
        <w:tc>
          <w:tcPr>
            <w:tcW w:w="863" w:type="dxa"/>
            <w:tcBorders>
              <w:top w:val="nil"/>
              <w:left w:val="nil"/>
              <w:bottom w:val="single" w:sz="4" w:space="0" w:color="auto"/>
              <w:right w:val="double" w:sz="6" w:space="0" w:color="auto"/>
            </w:tcBorders>
            <w:shd w:val="clear" w:color="auto" w:fill="auto"/>
            <w:vAlign w:val="center"/>
            <w:hideMark/>
          </w:tcPr>
          <w:p w14:paraId="2B9E9989"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16,4 </w:t>
            </w:r>
          </w:p>
        </w:tc>
      </w:tr>
      <w:tr w:rsidR="0092087E" w:rsidRPr="001F3A72" w14:paraId="1AB45EE8"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64E115FA"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за исключением субсидий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2A14FB40"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8,0 </w:t>
            </w:r>
          </w:p>
        </w:tc>
        <w:tc>
          <w:tcPr>
            <w:tcW w:w="956" w:type="dxa"/>
            <w:tcBorders>
              <w:top w:val="nil"/>
              <w:left w:val="nil"/>
              <w:bottom w:val="single" w:sz="4" w:space="0" w:color="auto"/>
              <w:right w:val="single" w:sz="4" w:space="0" w:color="auto"/>
            </w:tcBorders>
            <w:shd w:val="clear" w:color="auto" w:fill="auto"/>
            <w:vAlign w:val="center"/>
            <w:hideMark/>
          </w:tcPr>
          <w:p w14:paraId="01F7A184"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9,3 </w:t>
            </w:r>
          </w:p>
        </w:tc>
        <w:tc>
          <w:tcPr>
            <w:tcW w:w="991" w:type="dxa"/>
            <w:tcBorders>
              <w:top w:val="nil"/>
              <w:left w:val="nil"/>
              <w:bottom w:val="single" w:sz="4" w:space="0" w:color="auto"/>
              <w:right w:val="single" w:sz="4" w:space="0" w:color="auto"/>
            </w:tcBorders>
            <w:shd w:val="clear" w:color="auto" w:fill="auto"/>
            <w:vAlign w:val="center"/>
            <w:hideMark/>
          </w:tcPr>
          <w:p w14:paraId="13FC0193"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 </w:t>
            </w:r>
          </w:p>
        </w:tc>
        <w:tc>
          <w:tcPr>
            <w:tcW w:w="863" w:type="dxa"/>
            <w:tcBorders>
              <w:top w:val="nil"/>
              <w:left w:val="nil"/>
              <w:bottom w:val="single" w:sz="4" w:space="0" w:color="auto"/>
              <w:right w:val="double" w:sz="6" w:space="0" w:color="auto"/>
            </w:tcBorders>
            <w:shd w:val="clear" w:color="auto" w:fill="auto"/>
            <w:vAlign w:val="center"/>
            <w:hideMark/>
          </w:tcPr>
          <w:p w14:paraId="45D515D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16,4 </w:t>
            </w:r>
          </w:p>
        </w:tc>
      </w:tr>
      <w:tr w:rsidR="0092087E" w:rsidRPr="001F3A72" w14:paraId="7F84C45B"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14A9B6C9" w14:textId="40248612" w:rsidR="00662877" w:rsidRPr="001F3A72" w:rsidRDefault="00662877" w:rsidP="006506F5">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"Охрана окружающей среды, воспроизводство и использование природных ресурсов Архангельской области", из н</w:t>
            </w:r>
            <w:r w:rsidR="006506F5" w:rsidRPr="001F3A72">
              <w:rPr>
                <w:rFonts w:ascii="Times New Roman" w:eastAsia="Times New Roman" w:hAnsi="Times New Roman"/>
                <w:bCs/>
                <w:sz w:val="20"/>
                <w:szCs w:val="20"/>
                <w:lang w:eastAsia="ru-RU"/>
              </w:rPr>
              <w:t>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4DD601F4"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0,4 </w:t>
            </w:r>
          </w:p>
        </w:tc>
        <w:tc>
          <w:tcPr>
            <w:tcW w:w="956" w:type="dxa"/>
            <w:tcBorders>
              <w:top w:val="nil"/>
              <w:left w:val="nil"/>
              <w:bottom w:val="single" w:sz="4" w:space="0" w:color="auto"/>
              <w:right w:val="single" w:sz="4" w:space="0" w:color="auto"/>
            </w:tcBorders>
            <w:shd w:val="clear" w:color="auto" w:fill="auto"/>
            <w:vAlign w:val="center"/>
            <w:hideMark/>
          </w:tcPr>
          <w:p w14:paraId="2615CBAD"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8,3 </w:t>
            </w:r>
          </w:p>
        </w:tc>
        <w:tc>
          <w:tcPr>
            <w:tcW w:w="991" w:type="dxa"/>
            <w:tcBorders>
              <w:top w:val="nil"/>
              <w:left w:val="nil"/>
              <w:bottom w:val="single" w:sz="4" w:space="0" w:color="auto"/>
              <w:right w:val="single" w:sz="4" w:space="0" w:color="auto"/>
            </w:tcBorders>
            <w:shd w:val="clear" w:color="auto" w:fill="auto"/>
            <w:vAlign w:val="center"/>
            <w:hideMark/>
          </w:tcPr>
          <w:p w14:paraId="2D33841D"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7,9 </w:t>
            </w:r>
          </w:p>
        </w:tc>
        <w:tc>
          <w:tcPr>
            <w:tcW w:w="863" w:type="dxa"/>
            <w:tcBorders>
              <w:top w:val="nil"/>
              <w:left w:val="nil"/>
              <w:bottom w:val="single" w:sz="4" w:space="0" w:color="auto"/>
              <w:right w:val="double" w:sz="6" w:space="0" w:color="auto"/>
            </w:tcBorders>
            <w:shd w:val="clear" w:color="auto" w:fill="auto"/>
            <w:vAlign w:val="center"/>
            <w:hideMark/>
          </w:tcPr>
          <w:p w14:paraId="2C602554" w14:textId="77777777" w:rsidR="00662877" w:rsidRPr="001F3A72" w:rsidRDefault="00662877" w:rsidP="00662877">
            <w:pPr>
              <w:spacing w:after="0" w:line="240" w:lineRule="auto"/>
              <w:jc w:val="center"/>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в 22,6 раза</w:t>
            </w:r>
          </w:p>
        </w:tc>
      </w:tr>
      <w:tr w:rsidR="0092087E" w:rsidRPr="001F3A72" w14:paraId="257055BA"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236DC3C8"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за исключением субсидий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44FC98B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0,4 </w:t>
            </w:r>
          </w:p>
        </w:tc>
        <w:tc>
          <w:tcPr>
            <w:tcW w:w="956" w:type="dxa"/>
            <w:tcBorders>
              <w:top w:val="nil"/>
              <w:left w:val="nil"/>
              <w:bottom w:val="single" w:sz="4" w:space="0" w:color="auto"/>
              <w:right w:val="single" w:sz="4" w:space="0" w:color="auto"/>
            </w:tcBorders>
            <w:shd w:val="clear" w:color="auto" w:fill="auto"/>
            <w:vAlign w:val="center"/>
            <w:hideMark/>
          </w:tcPr>
          <w:p w14:paraId="297B5BC7"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7,6 </w:t>
            </w:r>
          </w:p>
        </w:tc>
        <w:tc>
          <w:tcPr>
            <w:tcW w:w="991" w:type="dxa"/>
            <w:tcBorders>
              <w:top w:val="nil"/>
              <w:left w:val="nil"/>
              <w:bottom w:val="single" w:sz="4" w:space="0" w:color="auto"/>
              <w:right w:val="single" w:sz="4" w:space="0" w:color="auto"/>
            </w:tcBorders>
            <w:shd w:val="clear" w:color="auto" w:fill="auto"/>
            <w:vAlign w:val="center"/>
            <w:hideMark/>
          </w:tcPr>
          <w:p w14:paraId="7C7CBD14"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7,3 </w:t>
            </w:r>
          </w:p>
        </w:tc>
        <w:tc>
          <w:tcPr>
            <w:tcW w:w="863" w:type="dxa"/>
            <w:tcBorders>
              <w:top w:val="nil"/>
              <w:left w:val="nil"/>
              <w:bottom w:val="single" w:sz="4" w:space="0" w:color="auto"/>
              <w:right w:val="double" w:sz="6" w:space="0" w:color="auto"/>
            </w:tcBorders>
            <w:shd w:val="clear" w:color="auto" w:fill="auto"/>
            <w:vAlign w:val="center"/>
            <w:hideMark/>
          </w:tcPr>
          <w:p w14:paraId="586E95A9" w14:textId="77777777" w:rsidR="00662877" w:rsidRPr="001F3A72" w:rsidRDefault="00662877" w:rsidP="00662877">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20,7 раза</w:t>
            </w:r>
          </w:p>
        </w:tc>
      </w:tr>
      <w:tr w:rsidR="0092087E" w:rsidRPr="001F3A72" w14:paraId="1CA27BB4"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61959889"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4309A30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56" w:type="dxa"/>
            <w:tcBorders>
              <w:top w:val="nil"/>
              <w:left w:val="nil"/>
              <w:bottom w:val="single" w:sz="4" w:space="0" w:color="auto"/>
              <w:right w:val="single" w:sz="4" w:space="0" w:color="auto"/>
            </w:tcBorders>
            <w:shd w:val="clear" w:color="auto" w:fill="auto"/>
            <w:vAlign w:val="center"/>
            <w:hideMark/>
          </w:tcPr>
          <w:p w14:paraId="63C0F70C"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0,7 </w:t>
            </w:r>
          </w:p>
        </w:tc>
        <w:tc>
          <w:tcPr>
            <w:tcW w:w="991" w:type="dxa"/>
            <w:tcBorders>
              <w:top w:val="nil"/>
              <w:left w:val="nil"/>
              <w:bottom w:val="single" w:sz="4" w:space="0" w:color="auto"/>
              <w:right w:val="single" w:sz="4" w:space="0" w:color="auto"/>
            </w:tcBorders>
            <w:shd w:val="clear" w:color="auto" w:fill="auto"/>
            <w:vAlign w:val="center"/>
            <w:hideMark/>
          </w:tcPr>
          <w:p w14:paraId="7CD27294"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0,7 </w:t>
            </w:r>
          </w:p>
        </w:tc>
        <w:tc>
          <w:tcPr>
            <w:tcW w:w="863" w:type="dxa"/>
            <w:tcBorders>
              <w:top w:val="nil"/>
              <w:left w:val="nil"/>
              <w:bottom w:val="single" w:sz="4" w:space="0" w:color="auto"/>
              <w:right w:val="double" w:sz="6" w:space="0" w:color="auto"/>
            </w:tcBorders>
            <w:shd w:val="clear" w:color="auto" w:fill="auto"/>
            <w:vAlign w:val="center"/>
            <w:hideMark/>
          </w:tcPr>
          <w:p w14:paraId="30829532"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p>
        </w:tc>
      </w:tr>
      <w:tr w:rsidR="0092087E" w:rsidRPr="001F3A72" w14:paraId="7271AEE7"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20706862" w14:textId="491EF0EC" w:rsidR="00662877" w:rsidRPr="001F3A72" w:rsidRDefault="00662877" w:rsidP="006506F5">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"Формирование современной городской среды в Архангельской области", из н</w:t>
            </w:r>
            <w:r w:rsidR="006506F5" w:rsidRPr="001F3A72">
              <w:rPr>
                <w:rFonts w:ascii="Times New Roman" w:eastAsia="Times New Roman" w:hAnsi="Times New Roman"/>
                <w:bCs/>
                <w:sz w:val="20"/>
                <w:szCs w:val="20"/>
                <w:lang w:eastAsia="ru-RU"/>
              </w:rPr>
              <w:t>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13612FBA"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224,0 </w:t>
            </w:r>
          </w:p>
        </w:tc>
        <w:tc>
          <w:tcPr>
            <w:tcW w:w="956" w:type="dxa"/>
            <w:tcBorders>
              <w:top w:val="nil"/>
              <w:left w:val="nil"/>
              <w:bottom w:val="single" w:sz="4" w:space="0" w:color="auto"/>
              <w:right w:val="single" w:sz="4" w:space="0" w:color="auto"/>
            </w:tcBorders>
            <w:shd w:val="clear" w:color="auto" w:fill="auto"/>
            <w:vAlign w:val="center"/>
            <w:hideMark/>
          </w:tcPr>
          <w:p w14:paraId="1270A7EC"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186,7 </w:t>
            </w:r>
          </w:p>
        </w:tc>
        <w:tc>
          <w:tcPr>
            <w:tcW w:w="991" w:type="dxa"/>
            <w:tcBorders>
              <w:top w:val="nil"/>
              <w:left w:val="nil"/>
              <w:bottom w:val="single" w:sz="4" w:space="0" w:color="auto"/>
              <w:right w:val="single" w:sz="4" w:space="0" w:color="auto"/>
            </w:tcBorders>
            <w:shd w:val="clear" w:color="auto" w:fill="auto"/>
            <w:vAlign w:val="center"/>
            <w:hideMark/>
          </w:tcPr>
          <w:p w14:paraId="06E6C8CD"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-37,3 </w:t>
            </w:r>
          </w:p>
        </w:tc>
        <w:tc>
          <w:tcPr>
            <w:tcW w:w="863" w:type="dxa"/>
            <w:tcBorders>
              <w:top w:val="nil"/>
              <w:left w:val="nil"/>
              <w:bottom w:val="single" w:sz="4" w:space="0" w:color="auto"/>
              <w:right w:val="double" w:sz="6" w:space="0" w:color="auto"/>
            </w:tcBorders>
            <w:shd w:val="clear" w:color="auto" w:fill="auto"/>
            <w:vAlign w:val="center"/>
            <w:hideMark/>
          </w:tcPr>
          <w:p w14:paraId="5EB21F90"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-16,7 </w:t>
            </w:r>
          </w:p>
        </w:tc>
      </w:tr>
      <w:tr w:rsidR="0092087E" w:rsidRPr="001F3A72" w14:paraId="69B1806B"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0E4FBAB9"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консолидированные субсидии</w:t>
            </w:r>
          </w:p>
        </w:tc>
        <w:tc>
          <w:tcPr>
            <w:tcW w:w="956" w:type="dxa"/>
            <w:tcBorders>
              <w:top w:val="nil"/>
              <w:left w:val="nil"/>
              <w:bottom w:val="single" w:sz="4" w:space="0" w:color="auto"/>
              <w:right w:val="single" w:sz="4" w:space="0" w:color="auto"/>
            </w:tcBorders>
            <w:shd w:val="clear" w:color="auto" w:fill="auto"/>
            <w:vAlign w:val="center"/>
            <w:hideMark/>
          </w:tcPr>
          <w:p w14:paraId="23BB06C7"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224,0 </w:t>
            </w:r>
          </w:p>
        </w:tc>
        <w:tc>
          <w:tcPr>
            <w:tcW w:w="956" w:type="dxa"/>
            <w:tcBorders>
              <w:top w:val="nil"/>
              <w:left w:val="nil"/>
              <w:bottom w:val="single" w:sz="4" w:space="0" w:color="auto"/>
              <w:right w:val="single" w:sz="4" w:space="0" w:color="auto"/>
            </w:tcBorders>
            <w:shd w:val="clear" w:color="auto" w:fill="auto"/>
            <w:vAlign w:val="center"/>
            <w:hideMark/>
          </w:tcPr>
          <w:p w14:paraId="58FFC347"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186,7 </w:t>
            </w:r>
          </w:p>
        </w:tc>
        <w:tc>
          <w:tcPr>
            <w:tcW w:w="991" w:type="dxa"/>
            <w:tcBorders>
              <w:top w:val="nil"/>
              <w:left w:val="nil"/>
              <w:bottom w:val="single" w:sz="4" w:space="0" w:color="auto"/>
              <w:right w:val="single" w:sz="4" w:space="0" w:color="auto"/>
            </w:tcBorders>
            <w:shd w:val="clear" w:color="auto" w:fill="auto"/>
            <w:vAlign w:val="center"/>
            <w:hideMark/>
          </w:tcPr>
          <w:p w14:paraId="66F36377"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-37,3 </w:t>
            </w:r>
          </w:p>
        </w:tc>
        <w:tc>
          <w:tcPr>
            <w:tcW w:w="863" w:type="dxa"/>
            <w:tcBorders>
              <w:top w:val="nil"/>
              <w:left w:val="nil"/>
              <w:bottom w:val="single" w:sz="4" w:space="0" w:color="auto"/>
              <w:right w:val="double" w:sz="6" w:space="0" w:color="auto"/>
            </w:tcBorders>
            <w:shd w:val="clear" w:color="auto" w:fill="auto"/>
            <w:vAlign w:val="center"/>
            <w:hideMark/>
          </w:tcPr>
          <w:p w14:paraId="223BC2E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-16,7 </w:t>
            </w:r>
          </w:p>
        </w:tc>
      </w:tr>
      <w:tr w:rsidR="0092087E" w:rsidRPr="001F3A72" w14:paraId="5EA76A47"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59987AE9" w14:textId="1E0CC5B4" w:rsidR="00662877" w:rsidRPr="001F3A72" w:rsidRDefault="00662877" w:rsidP="006506F5">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"Развитие торговли в Архангельской области", из н</w:t>
            </w:r>
            <w:r w:rsidR="006506F5" w:rsidRPr="001F3A72">
              <w:rPr>
                <w:rFonts w:ascii="Times New Roman" w:eastAsia="Times New Roman" w:hAnsi="Times New Roman"/>
                <w:bCs/>
                <w:sz w:val="20"/>
                <w:szCs w:val="20"/>
                <w:lang w:eastAsia="ru-RU"/>
              </w:rPr>
              <w:t>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49B02804"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1,7 </w:t>
            </w:r>
          </w:p>
        </w:tc>
        <w:tc>
          <w:tcPr>
            <w:tcW w:w="956" w:type="dxa"/>
            <w:tcBorders>
              <w:top w:val="nil"/>
              <w:left w:val="nil"/>
              <w:bottom w:val="single" w:sz="4" w:space="0" w:color="auto"/>
              <w:right w:val="single" w:sz="4" w:space="0" w:color="auto"/>
            </w:tcBorders>
            <w:shd w:val="clear" w:color="auto" w:fill="auto"/>
            <w:vAlign w:val="center"/>
            <w:hideMark/>
          </w:tcPr>
          <w:p w14:paraId="05FC0676"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30908AA6"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-1,7 </w:t>
            </w:r>
          </w:p>
        </w:tc>
        <w:tc>
          <w:tcPr>
            <w:tcW w:w="863" w:type="dxa"/>
            <w:tcBorders>
              <w:top w:val="nil"/>
              <w:left w:val="nil"/>
              <w:bottom w:val="single" w:sz="4" w:space="0" w:color="auto"/>
              <w:right w:val="double" w:sz="6" w:space="0" w:color="auto"/>
            </w:tcBorders>
            <w:shd w:val="clear" w:color="auto" w:fill="auto"/>
            <w:vAlign w:val="center"/>
            <w:hideMark/>
          </w:tcPr>
          <w:p w14:paraId="3423DB78"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-100,0 </w:t>
            </w:r>
          </w:p>
        </w:tc>
      </w:tr>
      <w:tr w:rsidR="0092087E" w:rsidRPr="001F3A72" w14:paraId="6A5346DC"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57A4FDE8"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за исключением субсидий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6FAD9E7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 </w:t>
            </w:r>
          </w:p>
        </w:tc>
        <w:tc>
          <w:tcPr>
            <w:tcW w:w="956" w:type="dxa"/>
            <w:tcBorders>
              <w:top w:val="nil"/>
              <w:left w:val="nil"/>
              <w:bottom w:val="single" w:sz="4" w:space="0" w:color="auto"/>
              <w:right w:val="single" w:sz="4" w:space="0" w:color="auto"/>
            </w:tcBorders>
            <w:shd w:val="clear" w:color="auto" w:fill="auto"/>
            <w:vAlign w:val="center"/>
            <w:hideMark/>
          </w:tcPr>
          <w:p w14:paraId="72A65995"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72C7953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 </w:t>
            </w:r>
          </w:p>
        </w:tc>
        <w:tc>
          <w:tcPr>
            <w:tcW w:w="863" w:type="dxa"/>
            <w:tcBorders>
              <w:top w:val="nil"/>
              <w:left w:val="nil"/>
              <w:bottom w:val="single" w:sz="4" w:space="0" w:color="auto"/>
              <w:right w:val="double" w:sz="6" w:space="0" w:color="auto"/>
            </w:tcBorders>
            <w:shd w:val="clear" w:color="auto" w:fill="auto"/>
            <w:vAlign w:val="center"/>
            <w:hideMark/>
          </w:tcPr>
          <w:p w14:paraId="6DB59648"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399982F0"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17D245C2" w14:textId="77777777" w:rsidR="00662877" w:rsidRPr="001F3A72" w:rsidRDefault="00662877" w:rsidP="00662877">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"Совершенствование государственного управления и местного самоуправления, развитие институтов гражданского общества в Архангельской области", из нее:</w:t>
            </w:r>
          </w:p>
        </w:tc>
        <w:tc>
          <w:tcPr>
            <w:tcW w:w="956" w:type="dxa"/>
            <w:tcBorders>
              <w:top w:val="nil"/>
              <w:left w:val="nil"/>
              <w:bottom w:val="single" w:sz="4" w:space="0" w:color="auto"/>
              <w:right w:val="single" w:sz="4" w:space="0" w:color="auto"/>
            </w:tcBorders>
            <w:shd w:val="clear" w:color="auto" w:fill="auto"/>
            <w:vAlign w:val="center"/>
            <w:hideMark/>
          </w:tcPr>
          <w:p w14:paraId="78CAE32A"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8,1 </w:t>
            </w:r>
          </w:p>
        </w:tc>
        <w:tc>
          <w:tcPr>
            <w:tcW w:w="956" w:type="dxa"/>
            <w:tcBorders>
              <w:top w:val="nil"/>
              <w:left w:val="nil"/>
              <w:bottom w:val="single" w:sz="4" w:space="0" w:color="auto"/>
              <w:right w:val="single" w:sz="4" w:space="0" w:color="auto"/>
            </w:tcBorders>
            <w:shd w:val="clear" w:color="auto" w:fill="auto"/>
            <w:vAlign w:val="center"/>
            <w:hideMark/>
          </w:tcPr>
          <w:p w14:paraId="1A79AB3C"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9,7 </w:t>
            </w:r>
          </w:p>
        </w:tc>
        <w:tc>
          <w:tcPr>
            <w:tcW w:w="991" w:type="dxa"/>
            <w:tcBorders>
              <w:top w:val="nil"/>
              <w:left w:val="nil"/>
              <w:bottom w:val="single" w:sz="4" w:space="0" w:color="auto"/>
              <w:right w:val="single" w:sz="4" w:space="0" w:color="auto"/>
            </w:tcBorders>
            <w:shd w:val="clear" w:color="auto" w:fill="auto"/>
            <w:vAlign w:val="center"/>
            <w:hideMark/>
          </w:tcPr>
          <w:p w14:paraId="48AAE2B4"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1,6 </w:t>
            </w:r>
          </w:p>
        </w:tc>
        <w:tc>
          <w:tcPr>
            <w:tcW w:w="863" w:type="dxa"/>
            <w:tcBorders>
              <w:top w:val="nil"/>
              <w:left w:val="nil"/>
              <w:bottom w:val="single" w:sz="4" w:space="0" w:color="auto"/>
              <w:right w:val="double" w:sz="6" w:space="0" w:color="auto"/>
            </w:tcBorders>
            <w:shd w:val="clear" w:color="auto" w:fill="auto"/>
            <w:vAlign w:val="center"/>
            <w:hideMark/>
          </w:tcPr>
          <w:p w14:paraId="5EC7FF49"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20,5 </w:t>
            </w:r>
          </w:p>
        </w:tc>
      </w:tr>
      <w:tr w:rsidR="0092087E" w:rsidRPr="001F3A72" w14:paraId="0CD08296"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51410ED9"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за исключением субсидий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47E3769E"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8,1 </w:t>
            </w:r>
          </w:p>
        </w:tc>
        <w:tc>
          <w:tcPr>
            <w:tcW w:w="956" w:type="dxa"/>
            <w:tcBorders>
              <w:top w:val="nil"/>
              <w:left w:val="nil"/>
              <w:bottom w:val="single" w:sz="4" w:space="0" w:color="auto"/>
              <w:right w:val="single" w:sz="4" w:space="0" w:color="auto"/>
            </w:tcBorders>
            <w:shd w:val="clear" w:color="auto" w:fill="auto"/>
            <w:vAlign w:val="center"/>
            <w:hideMark/>
          </w:tcPr>
          <w:p w14:paraId="7C4A78CA"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9,7 </w:t>
            </w:r>
          </w:p>
        </w:tc>
        <w:tc>
          <w:tcPr>
            <w:tcW w:w="991" w:type="dxa"/>
            <w:tcBorders>
              <w:top w:val="nil"/>
              <w:left w:val="nil"/>
              <w:bottom w:val="single" w:sz="4" w:space="0" w:color="auto"/>
              <w:right w:val="single" w:sz="4" w:space="0" w:color="auto"/>
            </w:tcBorders>
            <w:shd w:val="clear" w:color="auto" w:fill="auto"/>
            <w:vAlign w:val="center"/>
            <w:hideMark/>
          </w:tcPr>
          <w:p w14:paraId="5008E514"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 </w:t>
            </w:r>
          </w:p>
        </w:tc>
        <w:tc>
          <w:tcPr>
            <w:tcW w:w="863" w:type="dxa"/>
            <w:tcBorders>
              <w:top w:val="nil"/>
              <w:left w:val="nil"/>
              <w:bottom w:val="single" w:sz="4" w:space="0" w:color="auto"/>
              <w:right w:val="double" w:sz="6" w:space="0" w:color="auto"/>
            </w:tcBorders>
            <w:shd w:val="clear" w:color="auto" w:fill="auto"/>
            <w:vAlign w:val="center"/>
            <w:hideMark/>
          </w:tcPr>
          <w:p w14:paraId="00490850"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20,5 </w:t>
            </w:r>
          </w:p>
        </w:tc>
      </w:tr>
      <w:tr w:rsidR="0092087E" w:rsidRPr="001F3A72" w14:paraId="67AAAE0E"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362E7DB3" w14:textId="50CC3034" w:rsidR="00662877" w:rsidRPr="001F3A72" w:rsidRDefault="00662877" w:rsidP="006506F5">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"Развитие энергетики и жилищно-коммунального хозяйства Архангельской области", из н</w:t>
            </w:r>
            <w:r w:rsidR="006506F5" w:rsidRPr="001F3A72">
              <w:rPr>
                <w:rFonts w:ascii="Times New Roman" w:eastAsia="Times New Roman" w:hAnsi="Times New Roman"/>
                <w:bCs/>
                <w:sz w:val="20"/>
                <w:szCs w:val="20"/>
                <w:lang w:eastAsia="ru-RU"/>
              </w:rPr>
              <w:t>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30990FA4"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326,2 </w:t>
            </w:r>
          </w:p>
        </w:tc>
        <w:tc>
          <w:tcPr>
            <w:tcW w:w="956" w:type="dxa"/>
            <w:tcBorders>
              <w:top w:val="nil"/>
              <w:left w:val="nil"/>
              <w:bottom w:val="single" w:sz="4" w:space="0" w:color="auto"/>
              <w:right w:val="single" w:sz="4" w:space="0" w:color="auto"/>
            </w:tcBorders>
            <w:shd w:val="clear" w:color="auto" w:fill="auto"/>
            <w:vAlign w:val="center"/>
            <w:hideMark/>
          </w:tcPr>
          <w:p w14:paraId="7AF9C60A"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458,1 </w:t>
            </w:r>
          </w:p>
        </w:tc>
        <w:tc>
          <w:tcPr>
            <w:tcW w:w="991" w:type="dxa"/>
            <w:tcBorders>
              <w:top w:val="nil"/>
              <w:left w:val="nil"/>
              <w:bottom w:val="single" w:sz="4" w:space="0" w:color="auto"/>
              <w:right w:val="single" w:sz="4" w:space="0" w:color="auto"/>
            </w:tcBorders>
            <w:shd w:val="clear" w:color="auto" w:fill="auto"/>
            <w:vAlign w:val="center"/>
            <w:hideMark/>
          </w:tcPr>
          <w:p w14:paraId="5B2F6810"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131,9 </w:t>
            </w:r>
          </w:p>
        </w:tc>
        <w:tc>
          <w:tcPr>
            <w:tcW w:w="863" w:type="dxa"/>
            <w:tcBorders>
              <w:top w:val="nil"/>
              <w:left w:val="nil"/>
              <w:bottom w:val="single" w:sz="4" w:space="0" w:color="auto"/>
              <w:right w:val="double" w:sz="6" w:space="0" w:color="auto"/>
            </w:tcBorders>
            <w:shd w:val="clear" w:color="auto" w:fill="auto"/>
            <w:vAlign w:val="center"/>
            <w:hideMark/>
          </w:tcPr>
          <w:p w14:paraId="44B82686"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40,4 </w:t>
            </w:r>
          </w:p>
        </w:tc>
      </w:tr>
      <w:tr w:rsidR="0092087E" w:rsidRPr="001F3A72" w14:paraId="271FA36D"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19E444F3"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6535ED6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182,9 </w:t>
            </w:r>
          </w:p>
        </w:tc>
        <w:tc>
          <w:tcPr>
            <w:tcW w:w="956" w:type="dxa"/>
            <w:tcBorders>
              <w:top w:val="nil"/>
              <w:left w:val="nil"/>
              <w:bottom w:val="single" w:sz="4" w:space="0" w:color="auto"/>
              <w:right w:val="single" w:sz="4" w:space="0" w:color="auto"/>
            </w:tcBorders>
            <w:shd w:val="clear" w:color="auto" w:fill="auto"/>
            <w:vAlign w:val="center"/>
            <w:hideMark/>
          </w:tcPr>
          <w:p w14:paraId="60E15B10"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447,4 </w:t>
            </w:r>
          </w:p>
        </w:tc>
        <w:tc>
          <w:tcPr>
            <w:tcW w:w="991" w:type="dxa"/>
            <w:tcBorders>
              <w:top w:val="nil"/>
              <w:left w:val="nil"/>
              <w:bottom w:val="single" w:sz="4" w:space="0" w:color="auto"/>
              <w:right w:val="single" w:sz="4" w:space="0" w:color="auto"/>
            </w:tcBorders>
            <w:shd w:val="clear" w:color="auto" w:fill="auto"/>
            <w:vAlign w:val="center"/>
            <w:hideMark/>
          </w:tcPr>
          <w:p w14:paraId="406F5C10"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264,5 </w:t>
            </w:r>
          </w:p>
        </w:tc>
        <w:tc>
          <w:tcPr>
            <w:tcW w:w="863" w:type="dxa"/>
            <w:tcBorders>
              <w:top w:val="nil"/>
              <w:left w:val="nil"/>
              <w:bottom w:val="single" w:sz="4" w:space="0" w:color="auto"/>
              <w:right w:val="double" w:sz="6" w:space="0" w:color="auto"/>
            </w:tcBorders>
            <w:shd w:val="clear" w:color="auto" w:fill="auto"/>
            <w:vAlign w:val="center"/>
            <w:hideMark/>
          </w:tcPr>
          <w:p w14:paraId="0B2BB732" w14:textId="77777777" w:rsidR="00662877" w:rsidRPr="001F3A72" w:rsidRDefault="00662877" w:rsidP="00662877">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2,4 раза</w:t>
            </w:r>
          </w:p>
        </w:tc>
      </w:tr>
      <w:tr w:rsidR="0092087E" w:rsidRPr="001F3A72" w14:paraId="66B23B27"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03CD5129"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консолидированные субсидии</w:t>
            </w:r>
          </w:p>
        </w:tc>
        <w:tc>
          <w:tcPr>
            <w:tcW w:w="956" w:type="dxa"/>
            <w:tcBorders>
              <w:top w:val="nil"/>
              <w:left w:val="nil"/>
              <w:bottom w:val="single" w:sz="4" w:space="0" w:color="auto"/>
              <w:right w:val="single" w:sz="4" w:space="0" w:color="auto"/>
            </w:tcBorders>
            <w:shd w:val="clear" w:color="auto" w:fill="auto"/>
            <w:vAlign w:val="center"/>
            <w:hideMark/>
          </w:tcPr>
          <w:p w14:paraId="76AF4D1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143,3 </w:t>
            </w:r>
          </w:p>
        </w:tc>
        <w:tc>
          <w:tcPr>
            <w:tcW w:w="956" w:type="dxa"/>
            <w:tcBorders>
              <w:top w:val="nil"/>
              <w:left w:val="nil"/>
              <w:bottom w:val="single" w:sz="4" w:space="0" w:color="auto"/>
              <w:right w:val="single" w:sz="4" w:space="0" w:color="auto"/>
            </w:tcBorders>
            <w:shd w:val="clear" w:color="auto" w:fill="auto"/>
            <w:vAlign w:val="center"/>
            <w:hideMark/>
          </w:tcPr>
          <w:p w14:paraId="3E2D31D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10,7 </w:t>
            </w:r>
          </w:p>
        </w:tc>
        <w:tc>
          <w:tcPr>
            <w:tcW w:w="991" w:type="dxa"/>
            <w:tcBorders>
              <w:top w:val="nil"/>
              <w:left w:val="nil"/>
              <w:bottom w:val="single" w:sz="4" w:space="0" w:color="auto"/>
              <w:right w:val="single" w:sz="4" w:space="0" w:color="auto"/>
            </w:tcBorders>
            <w:shd w:val="clear" w:color="auto" w:fill="auto"/>
            <w:vAlign w:val="center"/>
            <w:hideMark/>
          </w:tcPr>
          <w:p w14:paraId="66DEC24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-132,6 </w:t>
            </w:r>
          </w:p>
        </w:tc>
        <w:tc>
          <w:tcPr>
            <w:tcW w:w="863" w:type="dxa"/>
            <w:tcBorders>
              <w:top w:val="nil"/>
              <w:left w:val="nil"/>
              <w:bottom w:val="single" w:sz="4" w:space="0" w:color="auto"/>
              <w:right w:val="double" w:sz="6" w:space="0" w:color="auto"/>
            </w:tcBorders>
            <w:shd w:val="clear" w:color="auto" w:fill="auto"/>
            <w:vAlign w:val="center"/>
            <w:hideMark/>
          </w:tcPr>
          <w:p w14:paraId="0ACFF337"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-92,5 </w:t>
            </w:r>
          </w:p>
        </w:tc>
      </w:tr>
      <w:tr w:rsidR="0092087E" w:rsidRPr="001F3A72" w14:paraId="60CDA13B"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5E942D85" w14:textId="063486B3" w:rsidR="00662877" w:rsidRPr="001F3A72" w:rsidRDefault="00662877" w:rsidP="006506F5">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"Развитие транспортной системы Архангельской области", из н</w:t>
            </w:r>
            <w:r w:rsidR="006506F5" w:rsidRPr="001F3A72">
              <w:rPr>
                <w:rFonts w:ascii="Times New Roman" w:eastAsia="Times New Roman" w:hAnsi="Times New Roman"/>
                <w:bCs/>
                <w:sz w:val="20"/>
                <w:szCs w:val="20"/>
                <w:lang w:eastAsia="ru-RU"/>
              </w:rPr>
              <w:t>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75A325CC"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261,2 </w:t>
            </w:r>
          </w:p>
        </w:tc>
        <w:tc>
          <w:tcPr>
            <w:tcW w:w="956" w:type="dxa"/>
            <w:tcBorders>
              <w:top w:val="nil"/>
              <w:left w:val="nil"/>
              <w:bottom w:val="single" w:sz="4" w:space="0" w:color="auto"/>
              <w:right w:val="single" w:sz="4" w:space="0" w:color="auto"/>
            </w:tcBorders>
            <w:shd w:val="clear" w:color="auto" w:fill="auto"/>
            <w:vAlign w:val="center"/>
            <w:hideMark/>
          </w:tcPr>
          <w:p w14:paraId="0EEE0530"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515,0 </w:t>
            </w:r>
          </w:p>
        </w:tc>
        <w:tc>
          <w:tcPr>
            <w:tcW w:w="991" w:type="dxa"/>
            <w:tcBorders>
              <w:top w:val="nil"/>
              <w:left w:val="nil"/>
              <w:bottom w:val="single" w:sz="4" w:space="0" w:color="auto"/>
              <w:right w:val="single" w:sz="4" w:space="0" w:color="auto"/>
            </w:tcBorders>
            <w:shd w:val="clear" w:color="auto" w:fill="auto"/>
            <w:vAlign w:val="center"/>
            <w:hideMark/>
          </w:tcPr>
          <w:p w14:paraId="5C49C280"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253,8 </w:t>
            </w:r>
          </w:p>
        </w:tc>
        <w:tc>
          <w:tcPr>
            <w:tcW w:w="863" w:type="dxa"/>
            <w:tcBorders>
              <w:top w:val="nil"/>
              <w:left w:val="nil"/>
              <w:bottom w:val="single" w:sz="4" w:space="0" w:color="auto"/>
              <w:right w:val="double" w:sz="6" w:space="0" w:color="auto"/>
            </w:tcBorders>
            <w:shd w:val="clear" w:color="auto" w:fill="auto"/>
            <w:vAlign w:val="center"/>
            <w:hideMark/>
          </w:tcPr>
          <w:p w14:paraId="14B78DF5"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97,2 </w:t>
            </w:r>
          </w:p>
        </w:tc>
      </w:tr>
      <w:tr w:rsidR="0092087E" w:rsidRPr="001F3A72" w14:paraId="3B347617"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4BAF3B3C"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за исключением субсидий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1C804EB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236,0 </w:t>
            </w:r>
          </w:p>
        </w:tc>
        <w:tc>
          <w:tcPr>
            <w:tcW w:w="956" w:type="dxa"/>
            <w:tcBorders>
              <w:top w:val="nil"/>
              <w:left w:val="nil"/>
              <w:bottom w:val="single" w:sz="4" w:space="0" w:color="auto"/>
              <w:right w:val="single" w:sz="4" w:space="0" w:color="auto"/>
            </w:tcBorders>
            <w:shd w:val="clear" w:color="auto" w:fill="auto"/>
            <w:vAlign w:val="center"/>
            <w:hideMark/>
          </w:tcPr>
          <w:p w14:paraId="01591EEC"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379,9 </w:t>
            </w:r>
          </w:p>
        </w:tc>
        <w:tc>
          <w:tcPr>
            <w:tcW w:w="991" w:type="dxa"/>
            <w:tcBorders>
              <w:top w:val="nil"/>
              <w:left w:val="nil"/>
              <w:bottom w:val="single" w:sz="4" w:space="0" w:color="auto"/>
              <w:right w:val="single" w:sz="4" w:space="0" w:color="auto"/>
            </w:tcBorders>
            <w:shd w:val="clear" w:color="auto" w:fill="auto"/>
            <w:vAlign w:val="center"/>
            <w:hideMark/>
          </w:tcPr>
          <w:p w14:paraId="5304060C"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143,9 </w:t>
            </w:r>
          </w:p>
        </w:tc>
        <w:tc>
          <w:tcPr>
            <w:tcW w:w="863" w:type="dxa"/>
            <w:tcBorders>
              <w:top w:val="nil"/>
              <w:left w:val="nil"/>
              <w:bottom w:val="single" w:sz="4" w:space="0" w:color="auto"/>
              <w:right w:val="double" w:sz="6" w:space="0" w:color="auto"/>
            </w:tcBorders>
            <w:shd w:val="clear" w:color="auto" w:fill="auto"/>
            <w:vAlign w:val="center"/>
            <w:hideMark/>
          </w:tcPr>
          <w:p w14:paraId="5C68CAA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61,0 </w:t>
            </w:r>
          </w:p>
        </w:tc>
      </w:tr>
      <w:tr w:rsidR="0092087E" w:rsidRPr="001F3A72" w14:paraId="5F2560FC"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66A31404"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1943B81E"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25,2 </w:t>
            </w:r>
          </w:p>
        </w:tc>
        <w:tc>
          <w:tcPr>
            <w:tcW w:w="956" w:type="dxa"/>
            <w:tcBorders>
              <w:top w:val="nil"/>
              <w:left w:val="nil"/>
              <w:bottom w:val="single" w:sz="4" w:space="0" w:color="auto"/>
              <w:right w:val="single" w:sz="4" w:space="0" w:color="auto"/>
            </w:tcBorders>
            <w:shd w:val="clear" w:color="auto" w:fill="auto"/>
            <w:vAlign w:val="center"/>
            <w:hideMark/>
          </w:tcPr>
          <w:p w14:paraId="55FB287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135,1 </w:t>
            </w:r>
          </w:p>
        </w:tc>
        <w:tc>
          <w:tcPr>
            <w:tcW w:w="991" w:type="dxa"/>
            <w:tcBorders>
              <w:top w:val="nil"/>
              <w:left w:val="nil"/>
              <w:bottom w:val="single" w:sz="4" w:space="0" w:color="auto"/>
              <w:right w:val="single" w:sz="4" w:space="0" w:color="auto"/>
            </w:tcBorders>
            <w:shd w:val="clear" w:color="auto" w:fill="auto"/>
            <w:vAlign w:val="center"/>
            <w:hideMark/>
          </w:tcPr>
          <w:p w14:paraId="1F4D628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109,9 </w:t>
            </w:r>
          </w:p>
        </w:tc>
        <w:tc>
          <w:tcPr>
            <w:tcW w:w="863" w:type="dxa"/>
            <w:tcBorders>
              <w:top w:val="nil"/>
              <w:left w:val="nil"/>
              <w:bottom w:val="single" w:sz="4" w:space="0" w:color="auto"/>
              <w:right w:val="double" w:sz="6" w:space="0" w:color="auto"/>
            </w:tcBorders>
            <w:shd w:val="clear" w:color="auto" w:fill="auto"/>
            <w:vAlign w:val="center"/>
            <w:hideMark/>
          </w:tcPr>
          <w:p w14:paraId="76CADA4B" w14:textId="77777777" w:rsidR="00662877" w:rsidRPr="001F3A72" w:rsidRDefault="00662877" w:rsidP="00662877">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5,4 раза</w:t>
            </w:r>
          </w:p>
        </w:tc>
      </w:tr>
      <w:tr w:rsidR="0092087E" w:rsidRPr="001F3A72" w14:paraId="20356C5F"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3806998F" w14:textId="6E8B7E33" w:rsidR="00662877" w:rsidRPr="001F3A72" w:rsidRDefault="00662877" w:rsidP="007529F1">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"Управление государственным имуществом и земельными ресурсами Архангельской области", из н</w:t>
            </w:r>
            <w:r w:rsidR="007529F1" w:rsidRPr="001F3A72">
              <w:rPr>
                <w:rFonts w:ascii="Times New Roman" w:eastAsia="Times New Roman" w:hAnsi="Times New Roman"/>
                <w:bCs/>
                <w:sz w:val="20"/>
                <w:szCs w:val="20"/>
                <w:lang w:eastAsia="ru-RU"/>
              </w:rPr>
              <w:t>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703DE002"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0,0 </w:t>
            </w:r>
          </w:p>
        </w:tc>
        <w:tc>
          <w:tcPr>
            <w:tcW w:w="956" w:type="dxa"/>
            <w:tcBorders>
              <w:top w:val="nil"/>
              <w:left w:val="nil"/>
              <w:bottom w:val="single" w:sz="4" w:space="0" w:color="auto"/>
              <w:right w:val="single" w:sz="4" w:space="0" w:color="auto"/>
            </w:tcBorders>
            <w:shd w:val="clear" w:color="auto" w:fill="auto"/>
            <w:vAlign w:val="center"/>
            <w:hideMark/>
          </w:tcPr>
          <w:p w14:paraId="10C79D7F"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0,7 </w:t>
            </w:r>
          </w:p>
        </w:tc>
        <w:tc>
          <w:tcPr>
            <w:tcW w:w="991" w:type="dxa"/>
            <w:tcBorders>
              <w:top w:val="nil"/>
              <w:left w:val="nil"/>
              <w:bottom w:val="single" w:sz="4" w:space="0" w:color="auto"/>
              <w:right w:val="single" w:sz="4" w:space="0" w:color="auto"/>
            </w:tcBorders>
            <w:shd w:val="clear" w:color="auto" w:fill="auto"/>
            <w:vAlign w:val="center"/>
            <w:hideMark/>
          </w:tcPr>
          <w:p w14:paraId="54F1D2D9"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0,7 </w:t>
            </w:r>
          </w:p>
        </w:tc>
        <w:tc>
          <w:tcPr>
            <w:tcW w:w="863" w:type="dxa"/>
            <w:tcBorders>
              <w:top w:val="nil"/>
              <w:left w:val="nil"/>
              <w:bottom w:val="single" w:sz="4" w:space="0" w:color="auto"/>
              <w:right w:val="double" w:sz="6" w:space="0" w:color="auto"/>
            </w:tcBorders>
            <w:shd w:val="clear" w:color="auto" w:fill="auto"/>
            <w:vAlign w:val="center"/>
            <w:hideMark/>
          </w:tcPr>
          <w:p w14:paraId="5C32B422" w14:textId="77777777" w:rsidR="00662877" w:rsidRPr="001F3A72" w:rsidRDefault="00662877" w:rsidP="00662877">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w:t>
            </w:r>
          </w:p>
        </w:tc>
      </w:tr>
      <w:tr w:rsidR="0092087E" w:rsidRPr="001F3A72" w14:paraId="4A8370C1"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3C8B4131"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за исключением субсидий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4550D5FC"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56" w:type="dxa"/>
            <w:tcBorders>
              <w:top w:val="nil"/>
              <w:left w:val="nil"/>
              <w:bottom w:val="single" w:sz="4" w:space="0" w:color="auto"/>
              <w:right w:val="single" w:sz="4" w:space="0" w:color="auto"/>
            </w:tcBorders>
            <w:shd w:val="clear" w:color="auto" w:fill="auto"/>
            <w:vAlign w:val="center"/>
            <w:hideMark/>
          </w:tcPr>
          <w:p w14:paraId="492DEE93"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0,7 </w:t>
            </w:r>
          </w:p>
        </w:tc>
        <w:tc>
          <w:tcPr>
            <w:tcW w:w="991" w:type="dxa"/>
            <w:tcBorders>
              <w:top w:val="nil"/>
              <w:left w:val="nil"/>
              <w:bottom w:val="single" w:sz="4" w:space="0" w:color="auto"/>
              <w:right w:val="single" w:sz="4" w:space="0" w:color="auto"/>
            </w:tcBorders>
            <w:shd w:val="clear" w:color="auto" w:fill="auto"/>
            <w:vAlign w:val="center"/>
            <w:hideMark/>
          </w:tcPr>
          <w:p w14:paraId="022668EE"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0,7 </w:t>
            </w:r>
          </w:p>
        </w:tc>
        <w:tc>
          <w:tcPr>
            <w:tcW w:w="863" w:type="dxa"/>
            <w:tcBorders>
              <w:top w:val="nil"/>
              <w:left w:val="nil"/>
              <w:bottom w:val="single" w:sz="4" w:space="0" w:color="auto"/>
              <w:right w:val="double" w:sz="6" w:space="0" w:color="auto"/>
            </w:tcBorders>
            <w:shd w:val="clear" w:color="auto" w:fill="auto"/>
            <w:vAlign w:val="center"/>
            <w:hideMark/>
          </w:tcPr>
          <w:p w14:paraId="169418AD"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p>
        </w:tc>
      </w:tr>
      <w:tr w:rsidR="0092087E" w:rsidRPr="001F3A72" w14:paraId="409806FB"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2F8966AB" w14:textId="1C006320" w:rsidR="00662877" w:rsidRPr="001F3A72" w:rsidRDefault="00662877" w:rsidP="007529F1">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 "Управление государственными финансами и государственным долгом Архангельской области", из н</w:t>
            </w:r>
            <w:r w:rsidR="007529F1" w:rsidRPr="001F3A72">
              <w:rPr>
                <w:rFonts w:ascii="Times New Roman" w:eastAsia="Times New Roman" w:hAnsi="Times New Roman"/>
                <w:bCs/>
                <w:sz w:val="20"/>
                <w:szCs w:val="20"/>
                <w:lang w:eastAsia="ru-RU"/>
              </w:rPr>
              <w:t>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45347DB2"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3 337,0 </w:t>
            </w:r>
          </w:p>
        </w:tc>
        <w:tc>
          <w:tcPr>
            <w:tcW w:w="956" w:type="dxa"/>
            <w:tcBorders>
              <w:top w:val="nil"/>
              <w:left w:val="nil"/>
              <w:bottom w:val="single" w:sz="4" w:space="0" w:color="auto"/>
              <w:right w:val="single" w:sz="4" w:space="0" w:color="auto"/>
            </w:tcBorders>
            <w:shd w:val="clear" w:color="auto" w:fill="auto"/>
            <w:vAlign w:val="center"/>
            <w:hideMark/>
          </w:tcPr>
          <w:p w14:paraId="09C6EBC3"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3 576,4 </w:t>
            </w:r>
          </w:p>
        </w:tc>
        <w:tc>
          <w:tcPr>
            <w:tcW w:w="991" w:type="dxa"/>
            <w:tcBorders>
              <w:top w:val="nil"/>
              <w:left w:val="nil"/>
              <w:bottom w:val="single" w:sz="4" w:space="0" w:color="auto"/>
              <w:right w:val="single" w:sz="4" w:space="0" w:color="auto"/>
            </w:tcBorders>
            <w:shd w:val="clear" w:color="auto" w:fill="auto"/>
            <w:vAlign w:val="center"/>
            <w:hideMark/>
          </w:tcPr>
          <w:p w14:paraId="2F4F4001"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239,4 </w:t>
            </w:r>
          </w:p>
        </w:tc>
        <w:tc>
          <w:tcPr>
            <w:tcW w:w="863" w:type="dxa"/>
            <w:tcBorders>
              <w:top w:val="nil"/>
              <w:left w:val="nil"/>
              <w:bottom w:val="single" w:sz="4" w:space="0" w:color="auto"/>
              <w:right w:val="double" w:sz="6" w:space="0" w:color="auto"/>
            </w:tcBorders>
            <w:shd w:val="clear" w:color="auto" w:fill="auto"/>
            <w:vAlign w:val="center"/>
            <w:hideMark/>
          </w:tcPr>
          <w:p w14:paraId="0E5727A1"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7,2 </w:t>
            </w:r>
          </w:p>
        </w:tc>
      </w:tr>
      <w:tr w:rsidR="0092087E" w:rsidRPr="001F3A72" w14:paraId="35D8AEA3"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2350AD91"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за исключением субсидий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691F5A1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3 337,0 </w:t>
            </w:r>
          </w:p>
        </w:tc>
        <w:tc>
          <w:tcPr>
            <w:tcW w:w="956" w:type="dxa"/>
            <w:tcBorders>
              <w:top w:val="nil"/>
              <w:left w:val="nil"/>
              <w:bottom w:val="single" w:sz="4" w:space="0" w:color="auto"/>
              <w:right w:val="single" w:sz="4" w:space="0" w:color="auto"/>
            </w:tcBorders>
            <w:shd w:val="clear" w:color="auto" w:fill="auto"/>
            <w:vAlign w:val="center"/>
            <w:hideMark/>
          </w:tcPr>
          <w:p w14:paraId="72D0B41E"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3 576,4 </w:t>
            </w:r>
          </w:p>
        </w:tc>
        <w:tc>
          <w:tcPr>
            <w:tcW w:w="991" w:type="dxa"/>
            <w:tcBorders>
              <w:top w:val="nil"/>
              <w:left w:val="nil"/>
              <w:bottom w:val="single" w:sz="4" w:space="0" w:color="auto"/>
              <w:right w:val="single" w:sz="4" w:space="0" w:color="auto"/>
            </w:tcBorders>
            <w:shd w:val="clear" w:color="auto" w:fill="auto"/>
            <w:vAlign w:val="center"/>
            <w:hideMark/>
          </w:tcPr>
          <w:p w14:paraId="4B9ADBD5"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239,4 </w:t>
            </w:r>
          </w:p>
        </w:tc>
        <w:tc>
          <w:tcPr>
            <w:tcW w:w="863" w:type="dxa"/>
            <w:tcBorders>
              <w:top w:val="nil"/>
              <w:left w:val="nil"/>
              <w:bottom w:val="single" w:sz="4" w:space="0" w:color="auto"/>
              <w:right w:val="double" w:sz="6" w:space="0" w:color="auto"/>
            </w:tcBorders>
            <w:shd w:val="clear" w:color="auto" w:fill="auto"/>
            <w:vAlign w:val="center"/>
            <w:hideMark/>
          </w:tcPr>
          <w:p w14:paraId="0EF05AD1"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7,2 </w:t>
            </w:r>
          </w:p>
        </w:tc>
      </w:tr>
      <w:tr w:rsidR="0092087E" w:rsidRPr="001F3A72" w14:paraId="1F07CF3C"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54B06B38" w14:textId="42829086" w:rsidR="00662877" w:rsidRPr="001F3A72" w:rsidRDefault="00662877" w:rsidP="007529F1">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"Комплексное развитие сельских территорий Архангельской области", </w:t>
            </w:r>
            <w:r w:rsidR="007529F1" w:rsidRPr="001F3A72">
              <w:rPr>
                <w:rFonts w:ascii="Times New Roman" w:eastAsia="Times New Roman" w:hAnsi="Times New Roman"/>
                <w:bCs/>
                <w:sz w:val="20"/>
                <w:szCs w:val="20"/>
                <w:lang w:eastAsia="ru-RU"/>
              </w:rPr>
              <w:t>из них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0F0E328A"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413,4 </w:t>
            </w:r>
          </w:p>
        </w:tc>
        <w:tc>
          <w:tcPr>
            <w:tcW w:w="956" w:type="dxa"/>
            <w:tcBorders>
              <w:top w:val="nil"/>
              <w:left w:val="nil"/>
              <w:bottom w:val="single" w:sz="4" w:space="0" w:color="auto"/>
              <w:right w:val="single" w:sz="4" w:space="0" w:color="auto"/>
            </w:tcBorders>
            <w:shd w:val="clear" w:color="auto" w:fill="auto"/>
            <w:vAlign w:val="center"/>
            <w:hideMark/>
          </w:tcPr>
          <w:p w14:paraId="2EB5A0E4"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373,5 </w:t>
            </w:r>
          </w:p>
        </w:tc>
        <w:tc>
          <w:tcPr>
            <w:tcW w:w="991" w:type="dxa"/>
            <w:tcBorders>
              <w:top w:val="nil"/>
              <w:left w:val="nil"/>
              <w:bottom w:val="single" w:sz="4" w:space="0" w:color="auto"/>
              <w:right w:val="single" w:sz="4" w:space="0" w:color="auto"/>
            </w:tcBorders>
            <w:shd w:val="clear" w:color="auto" w:fill="auto"/>
            <w:vAlign w:val="center"/>
            <w:hideMark/>
          </w:tcPr>
          <w:p w14:paraId="08EA0C9E"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-39,9 </w:t>
            </w:r>
          </w:p>
        </w:tc>
        <w:tc>
          <w:tcPr>
            <w:tcW w:w="863" w:type="dxa"/>
            <w:tcBorders>
              <w:top w:val="nil"/>
              <w:left w:val="nil"/>
              <w:bottom w:val="single" w:sz="4" w:space="0" w:color="auto"/>
              <w:right w:val="double" w:sz="6" w:space="0" w:color="auto"/>
            </w:tcBorders>
            <w:shd w:val="clear" w:color="auto" w:fill="auto"/>
            <w:vAlign w:val="center"/>
            <w:hideMark/>
          </w:tcPr>
          <w:p w14:paraId="15F2CF4F"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-9,6 </w:t>
            </w:r>
          </w:p>
        </w:tc>
      </w:tr>
      <w:tr w:rsidR="0092087E" w:rsidRPr="001F3A72" w14:paraId="0032F6DE"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09A5F9DB"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за исключением субсидий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3F6EFDD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94,1 </w:t>
            </w:r>
          </w:p>
        </w:tc>
        <w:tc>
          <w:tcPr>
            <w:tcW w:w="956" w:type="dxa"/>
            <w:tcBorders>
              <w:top w:val="nil"/>
              <w:left w:val="nil"/>
              <w:bottom w:val="single" w:sz="4" w:space="0" w:color="auto"/>
              <w:right w:val="single" w:sz="4" w:space="0" w:color="auto"/>
            </w:tcBorders>
            <w:shd w:val="clear" w:color="auto" w:fill="auto"/>
            <w:vAlign w:val="center"/>
            <w:hideMark/>
          </w:tcPr>
          <w:p w14:paraId="200D9659"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20,4 </w:t>
            </w:r>
          </w:p>
        </w:tc>
        <w:tc>
          <w:tcPr>
            <w:tcW w:w="991" w:type="dxa"/>
            <w:tcBorders>
              <w:top w:val="nil"/>
              <w:left w:val="nil"/>
              <w:bottom w:val="single" w:sz="4" w:space="0" w:color="auto"/>
              <w:right w:val="single" w:sz="4" w:space="0" w:color="auto"/>
            </w:tcBorders>
            <w:shd w:val="clear" w:color="auto" w:fill="auto"/>
            <w:vAlign w:val="center"/>
            <w:hideMark/>
          </w:tcPr>
          <w:p w14:paraId="444D9B5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-73,7 </w:t>
            </w:r>
          </w:p>
        </w:tc>
        <w:tc>
          <w:tcPr>
            <w:tcW w:w="863" w:type="dxa"/>
            <w:tcBorders>
              <w:top w:val="nil"/>
              <w:left w:val="nil"/>
              <w:bottom w:val="single" w:sz="4" w:space="0" w:color="auto"/>
              <w:right w:val="double" w:sz="6" w:space="0" w:color="auto"/>
            </w:tcBorders>
            <w:shd w:val="clear" w:color="auto" w:fill="auto"/>
            <w:vAlign w:val="center"/>
            <w:hideMark/>
          </w:tcPr>
          <w:p w14:paraId="704E201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-78,3 </w:t>
            </w:r>
          </w:p>
        </w:tc>
      </w:tr>
      <w:tr w:rsidR="0092087E" w:rsidRPr="001F3A72" w14:paraId="7619CB95"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3E355FB7"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20A5CAB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290,5 </w:t>
            </w:r>
          </w:p>
        </w:tc>
        <w:tc>
          <w:tcPr>
            <w:tcW w:w="956" w:type="dxa"/>
            <w:tcBorders>
              <w:top w:val="nil"/>
              <w:left w:val="nil"/>
              <w:bottom w:val="single" w:sz="4" w:space="0" w:color="auto"/>
              <w:right w:val="single" w:sz="4" w:space="0" w:color="auto"/>
            </w:tcBorders>
            <w:shd w:val="clear" w:color="auto" w:fill="auto"/>
            <w:vAlign w:val="center"/>
            <w:hideMark/>
          </w:tcPr>
          <w:p w14:paraId="135FCC65"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353,1 </w:t>
            </w:r>
          </w:p>
        </w:tc>
        <w:tc>
          <w:tcPr>
            <w:tcW w:w="991" w:type="dxa"/>
            <w:tcBorders>
              <w:top w:val="nil"/>
              <w:left w:val="nil"/>
              <w:bottom w:val="single" w:sz="4" w:space="0" w:color="auto"/>
              <w:right w:val="single" w:sz="4" w:space="0" w:color="auto"/>
            </w:tcBorders>
            <w:shd w:val="clear" w:color="auto" w:fill="auto"/>
            <w:vAlign w:val="center"/>
            <w:hideMark/>
          </w:tcPr>
          <w:p w14:paraId="5D30EB59"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62,6 </w:t>
            </w:r>
          </w:p>
        </w:tc>
        <w:tc>
          <w:tcPr>
            <w:tcW w:w="863" w:type="dxa"/>
            <w:tcBorders>
              <w:top w:val="nil"/>
              <w:left w:val="nil"/>
              <w:bottom w:val="single" w:sz="4" w:space="0" w:color="auto"/>
              <w:right w:val="double" w:sz="6" w:space="0" w:color="auto"/>
            </w:tcBorders>
            <w:shd w:val="clear" w:color="auto" w:fill="auto"/>
            <w:vAlign w:val="center"/>
            <w:hideMark/>
          </w:tcPr>
          <w:p w14:paraId="38C19910"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21,5 </w:t>
            </w:r>
          </w:p>
        </w:tc>
      </w:tr>
      <w:tr w:rsidR="0092087E" w:rsidRPr="001F3A72" w14:paraId="19B5813D"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56A40BFD"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консолидированные субсидии</w:t>
            </w:r>
          </w:p>
        </w:tc>
        <w:tc>
          <w:tcPr>
            <w:tcW w:w="956" w:type="dxa"/>
            <w:tcBorders>
              <w:top w:val="nil"/>
              <w:left w:val="nil"/>
              <w:bottom w:val="single" w:sz="4" w:space="0" w:color="auto"/>
              <w:right w:val="single" w:sz="4" w:space="0" w:color="auto"/>
            </w:tcBorders>
            <w:shd w:val="clear" w:color="auto" w:fill="auto"/>
            <w:vAlign w:val="center"/>
            <w:hideMark/>
          </w:tcPr>
          <w:p w14:paraId="6E6CC24C"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28,8 </w:t>
            </w:r>
          </w:p>
        </w:tc>
        <w:tc>
          <w:tcPr>
            <w:tcW w:w="956" w:type="dxa"/>
            <w:tcBorders>
              <w:top w:val="nil"/>
              <w:left w:val="nil"/>
              <w:bottom w:val="single" w:sz="4" w:space="0" w:color="auto"/>
              <w:right w:val="single" w:sz="4" w:space="0" w:color="auto"/>
            </w:tcBorders>
            <w:shd w:val="clear" w:color="auto" w:fill="auto"/>
            <w:vAlign w:val="center"/>
            <w:hideMark/>
          </w:tcPr>
          <w:p w14:paraId="5D66D232"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4C9ABA48"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-28,8 </w:t>
            </w:r>
          </w:p>
        </w:tc>
        <w:tc>
          <w:tcPr>
            <w:tcW w:w="863" w:type="dxa"/>
            <w:tcBorders>
              <w:top w:val="nil"/>
              <w:left w:val="nil"/>
              <w:bottom w:val="single" w:sz="4" w:space="0" w:color="auto"/>
              <w:right w:val="double" w:sz="6" w:space="0" w:color="auto"/>
            </w:tcBorders>
            <w:shd w:val="clear" w:color="auto" w:fill="auto"/>
            <w:vAlign w:val="center"/>
            <w:hideMark/>
          </w:tcPr>
          <w:p w14:paraId="66E92822"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5AE7558C"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632BAF50" w14:textId="5F2BF99F" w:rsidR="00662877" w:rsidRPr="001F3A72" w:rsidRDefault="00662877" w:rsidP="007529F1">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"Развитие физической культуры и спо</w:t>
            </w:r>
            <w:r w:rsidR="007529F1" w:rsidRPr="001F3A72">
              <w:rPr>
                <w:rFonts w:ascii="Times New Roman" w:eastAsia="Times New Roman" w:hAnsi="Times New Roman"/>
                <w:bCs/>
                <w:sz w:val="20"/>
                <w:szCs w:val="20"/>
                <w:lang w:eastAsia="ru-RU"/>
              </w:rPr>
              <w:t>рта в Архангельской области", их них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1DF18C12"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51,3 </w:t>
            </w:r>
          </w:p>
        </w:tc>
        <w:tc>
          <w:tcPr>
            <w:tcW w:w="956" w:type="dxa"/>
            <w:tcBorders>
              <w:top w:val="nil"/>
              <w:left w:val="nil"/>
              <w:bottom w:val="single" w:sz="4" w:space="0" w:color="auto"/>
              <w:right w:val="single" w:sz="4" w:space="0" w:color="auto"/>
            </w:tcBorders>
            <w:shd w:val="clear" w:color="auto" w:fill="auto"/>
            <w:vAlign w:val="center"/>
            <w:hideMark/>
          </w:tcPr>
          <w:p w14:paraId="5697599E"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55,0 </w:t>
            </w:r>
          </w:p>
        </w:tc>
        <w:tc>
          <w:tcPr>
            <w:tcW w:w="991" w:type="dxa"/>
            <w:tcBorders>
              <w:top w:val="nil"/>
              <w:left w:val="nil"/>
              <w:bottom w:val="single" w:sz="4" w:space="0" w:color="auto"/>
              <w:right w:val="single" w:sz="4" w:space="0" w:color="auto"/>
            </w:tcBorders>
            <w:shd w:val="clear" w:color="auto" w:fill="auto"/>
            <w:vAlign w:val="center"/>
            <w:hideMark/>
          </w:tcPr>
          <w:p w14:paraId="0755DC64"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3,7 </w:t>
            </w:r>
          </w:p>
        </w:tc>
        <w:tc>
          <w:tcPr>
            <w:tcW w:w="863" w:type="dxa"/>
            <w:tcBorders>
              <w:top w:val="nil"/>
              <w:left w:val="nil"/>
              <w:bottom w:val="single" w:sz="4" w:space="0" w:color="auto"/>
              <w:right w:val="double" w:sz="6" w:space="0" w:color="auto"/>
            </w:tcBorders>
            <w:shd w:val="clear" w:color="auto" w:fill="auto"/>
            <w:vAlign w:val="center"/>
            <w:hideMark/>
          </w:tcPr>
          <w:p w14:paraId="03F4A194"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7,1 </w:t>
            </w:r>
          </w:p>
        </w:tc>
      </w:tr>
      <w:tr w:rsidR="0092087E" w:rsidRPr="001F3A72" w14:paraId="2518DA97"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77C9D132"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за исключением субсидий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146B563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37,7 </w:t>
            </w:r>
          </w:p>
        </w:tc>
        <w:tc>
          <w:tcPr>
            <w:tcW w:w="956" w:type="dxa"/>
            <w:tcBorders>
              <w:top w:val="nil"/>
              <w:left w:val="nil"/>
              <w:bottom w:val="single" w:sz="4" w:space="0" w:color="auto"/>
              <w:right w:val="single" w:sz="4" w:space="0" w:color="auto"/>
            </w:tcBorders>
            <w:shd w:val="clear" w:color="auto" w:fill="auto"/>
            <w:vAlign w:val="center"/>
            <w:hideMark/>
          </w:tcPr>
          <w:p w14:paraId="74D82B5D"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55,0 </w:t>
            </w:r>
          </w:p>
        </w:tc>
        <w:tc>
          <w:tcPr>
            <w:tcW w:w="991" w:type="dxa"/>
            <w:tcBorders>
              <w:top w:val="nil"/>
              <w:left w:val="nil"/>
              <w:bottom w:val="single" w:sz="4" w:space="0" w:color="auto"/>
              <w:right w:val="single" w:sz="4" w:space="0" w:color="auto"/>
            </w:tcBorders>
            <w:shd w:val="clear" w:color="auto" w:fill="auto"/>
            <w:vAlign w:val="center"/>
            <w:hideMark/>
          </w:tcPr>
          <w:p w14:paraId="24047A62"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17,2 </w:t>
            </w:r>
          </w:p>
        </w:tc>
        <w:tc>
          <w:tcPr>
            <w:tcW w:w="863" w:type="dxa"/>
            <w:tcBorders>
              <w:top w:val="nil"/>
              <w:left w:val="nil"/>
              <w:bottom w:val="single" w:sz="4" w:space="0" w:color="auto"/>
              <w:right w:val="double" w:sz="6" w:space="0" w:color="auto"/>
            </w:tcBorders>
            <w:shd w:val="clear" w:color="auto" w:fill="auto"/>
            <w:vAlign w:val="center"/>
            <w:hideMark/>
          </w:tcPr>
          <w:p w14:paraId="5AD7D525"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45,7 </w:t>
            </w:r>
          </w:p>
        </w:tc>
      </w:tr>
      <w:tr w:rsidR="0092087E" w:rsidRPr="001F3A72" w14:paraId="1AB84F23"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458686C8"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54ED7BC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13,6 </w:t>
            </w:r>
          </w:p>
        </w:tc>
        <w:tc>
          <w:tcPr>
            <w:tcW w:w="956" w:type="dxa"/>
            <w:tcBorders>
              <w:top w:val="nil"/>
              <w:left w:val="nil"/>
              <w:bottom w:val="single" w:sz="4" w:space="0" w:color="auto"/>
              <w:right w:val="single" w:sz="4" w:space="0" w:color="auto"/>
            </w:tcBorders>
            <w:shd w:val="clear" w:color="auto" w:fill="auto"/>
            <w:vAlign w:val="center"/>
            <w:hideMark/>
          </w:tcPr>
          <w:p w14:paraId="35B241F5"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1299247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-13,6 </w:t>
            </w:r>
          </w:p>
        </w:tc>
        <w:tc>
          <w:tcPr>
            <w:tcW w:w="863" w:type="dxa"/>
            <w:tcBorders>
              <w:top w:val="nil"/>
              <w:left w:val="nil"/>
              <w:bottom w:val="single" w:sz="4" w:space="0" w:color="auto"/>
              <w:right w:val="double" w:sz="6" w:space="0" w:color="auto"/>
            </w:tcBorders>
            <w:shd w:val="clear" w:color="auto" w:fill="auto"/>
            <w:vAlign w:val="center"/>
            <w:hideMark/>
          </w:tcPr>
          <w:p w14:paraId="1819394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11CAA48B" w14:textId="77777777" w:rsidTr="00062E64">
        <w:trPr>
          <w:trHeight w:val="171"/>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2BC0B77A" w14:textId="23047D88" w:rsidR="00662877" w:rsidRPr="001F3A72" w:rsidRDefault="00662877" w:rsidP="007529F1">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"Молодежь Поморья", из н</w:t>
            </w:r>
            <w:r w:rsidR="007529F1" w:rsidRPr="001F3A72">
              <w:rPr>
                <w:rFonts w:ascii="Times New Roman" w:eastAsia="Times New Roman" w:hAnsi="Times New Roman"/>
                <w:bCs/>
                <w:sz w:val="20"/>
                <w:szCs w:val="20"/>
                <w:lang w:eastAsia="ru-RU"/>
              </w:rPr>
              <w:t>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1B4B7AEB"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12,0 </w:t>
            </w:r>
          </w:p>
        </w:tc>
        <w:tc>
          <w:tcPr>
            <w:tcW w:w="956" w:type="dxa"/>
            <w:tcBorders>
              <w:top w:val="nil"/>
              <w:left w:val="nil"/>
              <w:bottom w:val="single" w:sz="4" w:space="0" w:color="auto"/>
              <w:right w:val="single" w:sz="4" w:space="0" w:color="auto"/>
            </w:tcBorders>
            <w:shd w:val="clear" w:color="auto" w:fill="auto"/>
            <w:vAlign w:val="center"/>
            <w:hideMark/>
          </w:tcPr>
          <w:p w14:paraId="39B75AAB"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17,5 </w:t>
            </w:r>
          </w:p>
        </w:tc>
        <w:tc>
          <w:tcPr>
            <w:tcW w:w="991" w:type="dxa"/>
            <w:tcBorders>
              <w:top w:val="nil"/>
              <w:left w:val="nil"/>
              <w:bottom w:val="single" w:sz="4" w:space="0" w:color="auto"/>
              <w:right w:val="single" w:sz="4" w:space="0" w:color="auto"/>
            </w:tcBorders>
            <w:shd w:val="clear" w:color="auto" w:fill="auto"/>
            <w:vAlign w:val="center"/>
            <w:hideMark/>
          </w:tcPr>
          <w:p w14:paraId="4A1E2F08"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5,5 </w:t>
            </w:r>
          </w:p>
        </w:tc>
        <w:tc>
          <w:tcPr>
            <w:tcW w:w="863" w:type="dxa"/>
            <w:tcBorders>
              <w:top w:val="nil"/>
              <w:left w:val="nil"/>
              <w:bottom w:val="single" w:sz="4" w:space="0" w:color="auto"/>
              <w:right w:val="double" w:sz="6" w:space="0" w:color="auto"/>
            </w:tcBorders>
            <w:shd w:val="clear" w:color="auto" w:fill="auto"/>
            <w:vAlign w:val="center"/>
            <w:hideMark/>
          </w:tcPr>
          <w:p w14:paraId="02FF28BE"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45,4 </w:t>
            </w:r>
          </w:p>
        </w:tc>
      </w:tr>
      <w:tr w:rsidR="0092087E" w:rsidRPr="001F3A72" w14:paraId="6C650E20"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26171FB9"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за исключением субсидий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6028C1AA"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12,0 </w:t>
            </w:r>
          </w:p>
        </w:tc>
        <w:tc>
          <w:tcPr>
            <w:tcW w:w="956" w:type="dxa"/>
            <w:tcBorders>
              <w:top w:val="nil"/>
              <w:left w:val="nil"/>
              <w:bottom w:val="single" w:sz="4" w:space="0" w:color="auto"/>
              <w:right w:val="single" w:sz="4" w:space="0" w:color="auto"/>
            </w:tcBorders>
            <w:shd w:val="clear" w:color="auto" w:fill="auto"/>
            <w:vAlign w:val="center"/>
            <w:hideMark/>
          </w:tcPr>
          <w:p w14:paraId="169A7F36"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17,5 </w:t>
            </w:r>
          </w:p>
        </w:tc>
        <w:tc>
          <w:tcPr>
            <w:tcW w:w="991" w:type="dxa"/>
            <w:tcBorders>
              <w:top w:val="nil"/>
              <w:left w:val="nil"/>
              <w:bottom w:val="single" w:sz="4" w:space="0" w:color="auto"/>
              <w:right w:val="single" w:sz="4" w:space="0" w:color="auto"/>
            </w:tcBorders>
            <w:shd w:val="clear" w:color="auto" w:fill="auto"/>
            <w:vAlign w:val="center"/>
            <w:hideMark/>
          </w:tcPr>
          <w:p w14:paraId="400EF609"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5,5 </w:t>
            </w:r>
          </w:p>
        </w:tc>
        <w:tc>
          <w:tcPr>
            <w:tcW w:w="863" w:type="dxa"/>
            <w:tcBorders>
              <w:top w:val="nil"/>
              <w:left w:val="nil"/>
              <w:bottom w:val="single" w:sz="4" w:space="0" w:color="auto"/>
              <w:right w:val="double" w:sz="6" w:space="0" w:color="auto"/>
            </w:tcBorders>
            <w:shd w:val="clear" w:color="auto" w:fill="auto"/>
            <w:vAlign w:val="center"/>
            <w:hideMark/>
          </w:tcPr>
          <w:p w14:paraId="190192A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45,4 </w:t>
            </w:r>
          </w:p>
        </w:tc>
      </w:tr>
      <w:tr w:rsidR="0092087E" w:rsidRPr="001F3A72" w14:paraId="25AFE708"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7BDBD78F" w14:textId="25F930CF" w:rsidR="00662877" w:rsidRPr="001F3A72" w:rsidRDefault="00662877" w:rsidP="007529F1">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"Переселение граждан из аварийного жилищного фонда на 2019 – 2025 годы", из н</w:t>
            </w:r>
            <w:r w:rsidR="007529F1" w:rsidRPr="001F3A72">
              <w:rPr>
                <w:rFonts w:ascii="Times New Roman" w:eastAsia="Times New Roman" w:hAnsi="Times New Roman"/>
                <w:bCs/>
                <w:sz w:val="20"/>
                <w:szCs w:val="20"/>
                <w:lang w:eastAsia="ru-RU"/>
              </w:rPr>
              <w:t>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3BE9858E"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760,2 </w:t>
            </w:r>
          </w:p>
        </w:tc>
        <w:tc>
          <w:tcPr>
            <w:tcW w:w="956" w:type="dxa"/>
            <w:tcBorders>
              <w:top w:val="nil"/>
              <w:left w:val="nil"/>
              <w:bottom w:val="single" w:sz="4" w:space="0" w:color="auto"/>
              <w:right w:val="single" w:sz="4" w:space="0" w:color="auto"/>
            </w:tcBorders>
            <w:shd w:val="clear" w:color="auto" w:fill="auto"/>
            <w:vAlign w:val="center"/>
            <w:hideMark/>
          </w:tcPr>
          <w:p w14:paraId="08B57520"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2 022,0 </w:t>
            </w:r>
          </w:p>
        </w:tc>
        <w:tc>
          <w:tcPr>
            <w:tcW w:w="991" w:type="dxa"/>
            <w:tcBorders>
              <w:top w:val="nil"/>
              <w:left w:val="nil"/>
              <w:bottom w:val="single" w:sz="4" w:space="0" w:color="auto"/>
              <w:right w:val="single" w:sz="4" w:space="0" w:color="auto"/>
            </w:tcBorders>
            <w:shd w:val="clear" w:color="auto" w:fill="auto"/>
            <w:vAlign w:val="center"/>
            <w:hideMark/>
          </w:tcPr>
          <w:p w14:paraId="345B0C9D"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1 261,8 </w:t>
            </w:r>
          </w:p>
        </w:tc>
        <w:tc>
          <w:tcPr>
            <w:tcW w:w="863" w:type="dxa"/>
            <w:tcBorders>
              <w:top w:val="nil"/>
              <w:left w:val="nil"/>
              <w:bottom w:val="single" w:sz="4" w:space="0" w:color="auto"/>
              <w:right w:val="double" w:sz="6" w:space="0" w:color="auto"/>
            </w:tcBorders>
            <w:shd w:val="clear" w:color="auto" w:fill="auto"/>
            <w:vAlign w:val="center"/>
            <w:hideMark/>
          </w:tcPr>
          <w:p w14:paraId="23FFC186" w14:textId="77777777" w:rsidR="00662877" w:rsidRPr="001F3A72" w:rsidRDefault="00662877" w:rsidP="00662877">
            <w:pPr>
              <w:spacing w:after="0" w:line="240" w:lineRule="auto"/>
              <w:jc w:val="center"/>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в 2,7 раза</w:t>
            </w:r>
          </w:p>
        </w:tc>
      </w:tr>
      <w:tr w:rsidR="0092087E" w:rsidRPr="001F3A72" w14:paraId="36FFAD04"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683EDDF8"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4ED6588C"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760,2 </w:t>
            </w:r>
          </w:p>
        </w:tc>
        <w:tc>
          <w:tcPr>
            <w:tcW w:w="956" w:type="dxa"/>
            <w:tcBorders>
              <w:top w:val="nil"/>
              <w:left w:val="nil"/>
              <w:bottom w:val="single" w:sz="4" w:space="0" w:color="auto"/>
              <w:right w:val="single" w:sz="4" w:space="0" w:color="auto"/>
            </w:tcBorders>
            <w:shd w:val="clear" w:color="auto" w:fill="auto"/>
            <w:vAlign w:val="center"/>
            <w:hideMark/>
          </w:tcPr>
          <w:p w14:paraId="100FCA74"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2 022,0 </w:t>
            </w:r>
          </w:p>
        </w:tc>
        <w:tc>
          <w:tcPr>
            <w:tcW w:w="991" w:type="dxa"/>
            <w:tcBorders>
              <w:top w:val="nil"/>
              <w:left w:val="nil"/>
              <w:bottom w:val="single" w:sz="4" w:space="0" w:color="auto"/>
              <w:right w:val="single" w:sz="4" w:space="0" w:color="auto"/>
            </w:tcBorders>
            <w:shd w:val="clear" w:color="auto" w:fill="auto"/>
            <w:vAlign w:val="center"/>
            <w:hideMark/>
          </w:tcPr>
          <w:p w14:paraId="48D68494"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1 261,8 </w:t>
            </w:r>
          </w:p>
        </w:tc>
        <w:tc>
          <w:tcPr>
            <w:tcW w:w="863" w:type="dxa"/>
            <w:tcBorders>
              <w:top w:val="nil"/>
              <w:left w:val="nil"/>
              <w:bottom w:val="single" w:sz="4" w:space="0" w:color="auto"/>
              <w:right w:val="double" w:sz="6" w:space="0" w:color="auto"/>
            </w:tcBorders>
            <w:shd w:val="clear" w:color="auto" w:fill="auto"/>
            <w:vAlign w:val="center"/>
            <w:hideMark/>
          </w:tcPr>
          <w:p w14:paraId="68A903B2" w14:textId="77777777" w:rsidR="00662877" w:rsidRPr="001F3A72" w:rsidRDefault="00662877" w:rsidP="00662877">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2,7 раза</w:t>
            </w:r>
          </w:p>
        </w:tc>
      </w:tr>
      <w:tr w:rsidR="0092087E" w:rsidRPr="001F3A72" w14:paraId="4ED503B5"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099D34C5" w14:textId="21E85E0F" w:rsidR="00662877" w:rsidRPr="001F3A72" w:rsidRDefault="00662877" w:rsidP="007529F1">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Резервный фонд, из н</w:t>
            </w:r>
            <w:r w:rsidR="007529F1" w:rsidRPr="001F3A72">
              <w:rPr>
                <w:rFonts w:ascii="Times New Roman" w:eastAsia="Times New Roman" w:hAnsi="Times New Roman"/>
                <w:bCs/>
                <w:sz w:val="20"/>
                <w:szCs w:val="20"/>
                <w:lang w:eastAsia="ru-RU"/>
              </w:rPr>
              <w:t>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6EFE1386"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29,1 </w:t>
            </w:r>
          </w:p>
        </w:tc>
        <w:tc>
          <w:tcPr>
            <w:tcW w:w="956" w:type="dxa"/>
            <w:tcBorders>
              <w:top w:val="nil"/>
              <w:left w:val="nil"/>
              <w:bottom w:val="single" w:sz="4" w:space="0" w:color="auto"/>
              <w:right w:val="single" w:sz="4" w:space="0" w:color="auto"/>
            </w:tcBorders>
            <w:shd w:val="clear" w:color="auto" w:fill="auto"/>
            <w:vAlign w:val="center"/>
            <w:hideMark/>
          </w:tcPr>
          <w:p w14:paraId="243FF118"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4410F179"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-29,1 </w:t>
            </w:r>
          </w:p>
        </w:tc>
        <w:tc>
          <w:tcPr>
            <w:tcW w:w="863" w:type="dxa"/>
            <w:tcBorders>
              <w:top w:val="nil"/>
              <w:left w:val="nil"/>
              <w:bottom w:val="single" w:sz="4" w:space="0" w:color="auto"/>
              <w:right w:val="double" w:sz="6" w:space="0" w:color="auto"/>
            </w:tcBorders>
            <w:shd w:val="clear" w:color="auto" w:fill="auto"/>
            <w:vAlign w:val="center"/>
            <w:hideMark/>
          </w:tcPr>
          <w:p w14:paraId="590C7AEF"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-100,0 </w:t>
            </w:r>
          </w:p>
        </w:tc>
      </w:tr>
      <w:tr w:rsidR="0092087E" w:rsidRPr="001F3A72" w14:paraId="59DA635D"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5CFC0B46"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4C495213"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29,1 </w:t>
            </w:r>
          </w:p>
        </w:tc>
        <w:tc>
          <w:tcPr>
            <w:tcW w:w="956" w:type="dxa"/>
            <w:tcBorders>
              <w:top w:val="nil"/>
              <w:left w:val="nil"/>
              <w:bottom w:val="single" w:sz="4" w:space="0" w:color="auto"/>
              <w:right w:val="single" w:sz="4" w:space="0" w:color="auto"/>
            </w:tcBorders>
            <w:shd w:val="clear" w:color="auto" w:fill="auto"/>
            <w:vAlign w:val="center"/>
            <w:hideMark/>
          </w:tcPr>
          <w:p w14:paraId="33DE6DF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772E102B"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-29,1 </w:t>
            </w:r>
          </w:p>
        </w:tc>
        <w:tc>
          <w:tcPr>
            <w:tcW w:w="863" w:type="dxa"/>
            <w:tcBorders>
              <w:top w:val="nil"/>
              <w:left w:val="nil"/>
              <w:bottom w:val="single" w:sz="4" w:space="0" w:color="auto"/>
              <w:right w:val="double" w:sz="6" w:space="0" w:color="auto"/>
            </w:tcBorders>
            <w:shd w:val="clear" w:color="auto" w:fill="auto"/>
            <w:vAlign w:val="center"/>
            <w:hideMark/>
          </w:tcPr>
          <w:p w14:paraId="3D2F4798"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3C57BF42" w14:textId="77777777" w:rsidTr="007F2937">
        <w:trPr>
          <w:trHeight w:val="6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2A22DC20" w14:textId="07B1B305" w:rsidR="00662877" w:rsidRPr="001F3A72" w:rsidRDefault="00662877" w:rsidP="0077423B">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Программа Архангельской области по переселению граждан из многоквартирных домов, имеющих угрозу обрушения, в городском округе "Город Архангельск", из н</w:t>
            </w:r>
            <w:r w:rsidR="0077423B" w:rsidRPr="001F3A72">
              <w:rPr>
                <w:rFonts w:ascii="Times New Roman" w:eastAsia="Times New Roman" w:hAnsi="Times New Roman"/>
                <w:bCs/>
                <w:sz w:val="20"/>
                <w:szCs w:val="20"/>
                <w:lang w:eastAsia="ru-RU"/>
              </w:rPr>
              <w:t>их</w:t>
            </w:r>
            <w:r w:rsidRPr="001F3A72">
              <w:rPr>
                <w:rFonts w:ascii="Times New Roman" w:eastAsia="Times New Roman" w:hAnsi="Times New Roman"/>
                <w:bCs/>
                <w:sz w:val="20"/>
                <w:szCs w:val="20"/>
                <w:lang w:eastAsia="ru-RU"/>
              </w:rPr>
              <w:t>:</w:t>
            </w:r>
          </w:p>
        </w:tc>
        <w:tc>
          <w:tcPr>
            <w:tcW w:w="956" w:type="dxa"/>
            <w:tcBorders>
              <w:top w:val="nil"/>
              <w:left w:val="nil"/>
              <w:bottom w:val="single" w:sz="4" w:space="0" w:color="auto"/>
              <w:right w:val="single" w:sz="4" w:space="0" w:color="auto"/>
            </w:tcBorders>
            <w:shd w:val="clear" w:color="auto" w:fill="auto"/>
            <w:vAlign w:val="center"/>
            <w:hideMark/>
          </w:tcPr>
          <w:p w14:paraId="16637C56"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17,6 </w:t>
            </w:r>
          </w:p>
        </w:tc>
        <w:tc>
          <w:tcPr>
            <w:tcW w:w="956" w:type="dxa"/>
            <w:tcBorders>
              <w:top w:val="nil"/>
              <w:left w:val="nil"/>
              <w:bottom w:val="single" w:sz="4" w:space="0" w:color="auto"/>
              <w:right w:val="single" w:sz="4" w:space="0" w:color="auto"/>
            </w:tcBorders>
            <w:shd w:val="clear" w:color="auto" w:fill="auto"/>
            <w:vAlign w:val="center"/>
            <w:hideMark/>
          </w:tcPr>
          <w:p w14:paraId="01A5B860"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109,7 </w:t>
            </w:r>
          </w:p>
        </w:tc>
        <w:tc>
          <w:tcPr>
            <w:tcW w:w="991" w:type="dxa"/>
            <w:tcBorders>
              <w:top w:val="nil"/>
              <w:left w:val="nil"/>
              <w:bottom w:val="single" w:sz="4" w:space="0" w:color="auto"/>
              <w:right w:val="single" w:sz="4" w:space="0" w:color="auto"/>
            </w:tcBorders>
            <w:shd w:val="clear" w:color="auto" w:fill="auto"/>
            <w:vAlign w:val="center"/>
            <w:hideMark/>
          </w:tcPr>
          <w:p w14:paraId="4D9EF924"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92,1 </w:t>
            </w:r>
          </w:p>
        </w:tc>
        <w:tc>
          <w:tcPr>
            <w:tcW w:w="863" w:type="dxa"/>
            <w:tcBorders>
              <w:top w:val="nil"/>
              <w:left w:val="nil"/>
              <w:bottom w:val="single" w:sz="4" w:space="0" w:color="auto"/>
              <w:right w:val="double" w:sz="6" w:space="0" w:color="auto"/>
            </w:tcBorders>
            <w:shd w:val="clear" w:color="auto" w:fill="auto"/>
            <w:vAlign w:val="center"/>
            <w:hideMark/>
          </w:tcPr>
          <w:p w14:paraId="66C8B1BE" w14:textId="77777777" w:rsidR="00662877" w:rsidRPr="001F3A72" w:rsidRDefault="00662877" w:rsidP="00662877">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в 6,2 раза</w:t>
            </w:r>
          </w:p>
        </w:tc>
      </w:tr>
      <w:tr w:rsidR="0092087E" w:rsidRPr="001F3A72" w14:paraId="4D55FF4E" w14:textId="77777777" w:rsidTr="00062E64">
        <w:trPr>
          <w:trHeight w:val="56"/>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0D511CC6"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на софинансирование капитальных вложений</w:t>
            </w:r>
          </w:p>
        </w:tc>
        <w:tc>
          <w:tcPr>
            <w:tcW w:w="956" w:type="dxa"/>
            <w:tcBorders>
              <w:top w:val="nil"/>
              <w:left w:val="nil"/>
              <w:bottom w:val="single" w:sz="4" w:space="0" w:color="auto"/>
              <w:right w:val="single" w:sz="4" w:space="0" w:color="auto"/>
            </w:tcBorders>
            <w:shd w:val="clear" w:color="auto" w:fill="auto"/>
            <w:vAlign w:val="center"/>
            <w:hideMark/>
          </w:tcPr>
          <w:p w14:paraId="7BC98A94"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17,6 </w:t>
            </w:r>
          </w:p>
        </w:tc>
        <w:tc>
          <w:tcPr>
            <w:tcW w:w="956" w:type="dxa"/>
            <w:tcBorders>
              <w:top w:val="nil"/>
              <w:left w:val="nil"/>
              <w:bottom w:val="single" w:sz="4" w:space="0" w:color="auto"/>
              <w:right w:val="single" w:sz="4" w:space="0" w:color="auto"/>
            </w:tcBorders>
            <w:shd w:val="clear" w:color="auto" w:fill="auto"/>
            <w:vAlign w:val="center"/>
            <w:hideMark/>
          </w:tcPr>
          <w:p w14:paraId="7DD647D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109,7 </w:t>
            </w:r>
          </w:p>
        </w:tc>
        <w:tc>
          <w:tcPr>
            <w:tcW w:w="991" w:type="dxa"/>
            <w:tcBorders>
              <w:top w:val="nil"/>
              <w:left w:val="nil"/>
              <w:bottom w:val="single" w:sz="4" w:space="0" w:color="auto"/>
              <w:right w:val="single" w:sz="4" w:space="0" w:color="auto"/>
            </w:tcBorders>
            <w:shd w:val="clear" w:color="auto" w:fill="auto"/>
            <w:vAlign w:val="center"/>
            <w:hideMark/>
          </w:tcPr>
          <w:p w14:paraId="20903CCF" w14:textId="77777777" w:rsidR="00662877" w:rsidRPr="001F3A72" w:rsidRDefault="00662877" w:rsidP="00662877">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92,1 </w:t>
            </w:r>
          </w:p>
        </w:tc>
        <w:tc>
          <w:tcPr>
            <w:tcW w:w="863" w:type="dxa"/>
            <w:tcBorders>
              <w:top w:val="nil"/>
              <w:left w:val="nil"/>
              <w:bottom w:val="single" w:sz="4" w:space="0" w:color="auto"/>
              <w:right w:val="double" w:sz="6" w:space="0" w:color="auto"/>
            </w:tcBorders>
            <w:shd w:val="clear" w:color="auto" w:fill="auto"/>
            <w:vAlign w:val="center"/>
            <w:hideMark/>
          </w:tcPr>
          <w:p w14:paraId="5879A258" w14:textId="77777777" w:rsidR="00662877" w:rsidRPr="001F3A72" w:rsidRDefault="00662877" w:rsidP="00662877">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6,2 раза</w:t>
            </w:r>
          </w:p>
        </w:tc>
      </w:tr>
      <w:tr w:rsidR="00662877" w:rsidRPr="001F3A72" w14:paraId="4398F025" w14:textId="77777777" w:rsidTr="00062E64">
        <w:trPr>
          <w:trHeight w:val="56"/>
        </w:trPr>
        <w:tc>
          <w:tcPr>
            <w:tcW w:w="5562" w:type="dxa"/>
            <w:tcBorders>
              <w:top w:val="nil"/>
              <w:left w:val="double" w:sz="6" w:space="0" w:color="auto"/>
              <w:bottom w:val="double" w:sz="6" w:space="0" w:color="auto"/>
              <w:right w:val="single" w:sz="4" w:space="0" w:color="auto"/>
            </w:tcBorders>
            <w:shd w:val="clear" w:color="auto" w:fill="auto"/>
            <w:vAlign w:val="center"/>
            <w:hideMark/>
          </w:tcPr>
          <w:p w14:paraId="77303E68" w14:textId="77777777" w:rsidR="00662877" w:rsidRPr="001F3A72" w:rsidRDefault="00662877" w:rsidP="00662877">
            <w:pPr>
              <w:spacing w:after="0" w:line="240" w:lineRule="auto"/>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Итого</w:t>
            </w:r>
          </w:p>
        </w:tc>
        <w:tc>
          <w:tcPr>
            <w:tcW w:w="956" w:type="dxa"/>
            <w:tcBorders>
              <w:top w:val="nil"/>
              <w:left w:val="nil"/>
              <w:bottom w:val="double" w:sz="6" w:space="0" w:color="auto"/>
              <w:right w:val="single" w:sz="4" w:space="0" w:color="auto"/>
            </w:tcBorders>
            <w:shd w:val="clear" w:color="auto" w:fill="auto"/>
            <w:vAlign w:val="center"/>
            <w:hideMark/>
          </w:tcPr>
          <w:p w14:paraId="10D70B47"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8 541,6 </w:t>
            </w:r>
          </w:p>
        </w:tc>
        <w:tc>
          <w:tcPr>
            <w:tcW w:w="956" w:type="dxa"/>
            <w:tcBorders>
              <w:top w:val="nil"/>
              <w:left w:val="nil"/>
              <w:bottom w:val="double" w:sz="6" w:space="0" w:color="auto"/>
              <w:right w:val="single" w:sz="4" w:space="0" w:color="auto"/>
            </w:tcBorders>
            <w:shd w:val="clear" w:color="auto" w:fill="auto"/>
            <w:vAlign w:val="center"/>
            <w:hideMark/>
          </w:tcPr>
          <w:p w14:paraId="24D8610F"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8 949,0 </w:t>
            </w:r>
          </w:p>
        </w:tc>
        <w:tc>
          <w:tcPr>
            <w:tcW w:w="991" w:type="dxa"/>
            <w:tcBorders>
              <w:top w:val="nil"/>
              <w:left w:val="nil"/>
              <w:bottom w:val="double" w:sz="6" w:space="0" w:color="auto"/>
              <w:right w:val="single" w:sz="4" w:space="0" w:color="auto"/>
            </w:tcBorders>
            <w:shd w:val="clear" w:color="auto" w:fill="auto"/>
            <w:vAlign w:val="center"/>
            <w:hideMark/>
          </w:tcPr>
          <w:p w14:paraId="1C10541E"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407,4 </w:t>
            </w:r>
          </w:p>
        </w:tc>
        <w:tc>
          <w:tcPr>
            <w:tcW w:w="863" w:type="dxa"/>
            <w:tcBorders>
              <w:top w:val="nil"/>
              <w:left w:val="nil"/>
              <w:bottom w:val="double" w:sz="6" w:space="0" w:color="auto"/>
              <w:right w:val="double" w:sz="6" w:space="0" w:color="auto"/>
            </w:tcBorders>
            <w:shd w:val="clear" w:color="auto" w:fill="auto"/>
            <w:vAlign w:val="center"/>
            <w:hideMark/>
          </w:tcPr>
          <w:p w14:paraId="3977CA4E" w14:textId="77777777" w:rsidR="00662877" w:rsidRPr="001F3A72" w:rsidRDefault="00662877" w:rsidP="00662877">
            <w:pPr>
              <w:spacing w:after="0" w:line="240" w:lineRule="auto"/>
              <w:jc w:val="right"/>
              <w:rPr>
                <w:rFonts w:ascii="Times New Roman" w:eastAsia="Times New Roman" w:hAnsi="Times New Roman"/>
                <w:bCs/>
                <w:sz w:val="20"/>
                <w:szCs w:val="20"/>
                <w:lang w:eastAsia="ru-RU"/>
              </w:rPr>
            </w:pPr>
            <w:r w:rsidRPr="001F3A72">
              <w:rPr>
                <w:rFonts w:ascii="Times New Roman" w:eastAsia="Times New Roman" w:hAnsi="Times New Roman"/>
                <w:bCs/>
                <w:sz w:val="20"/>
                <w:szCs w:val="20"/>
                <w:lang w:eastAsia="ru-RU"/>
              </w:rPr>
              <w:t xml:space="preserve">4,8 </w:t>
            </w:r>
          </w:p>
        </w:tc>
      </w:tr>
    </w:tbl>
    <w:p w14:paraId="5D41A52A" w14:textId="77777777" w:rsidR="00662877" w:rsidRPr="001F3A72" w:rsidRDefault="00662877" w:rsidP="00662877">
      <w:pPr>
        <w:spacing w:after="0" w:line="240" w:lineRule="auto"/>
        <w:ind w:firstLine="709"/>
        <w:jc w:val="both"/>
        <w:rPr>
          <w:rFonts w:ascii="Times New Roman" w:hAnsi="Times New Roman"/>
          <w:sz w:val="16"/>
          <w:szCs w:val="16"/>
        </w:rPr>
      </w:pPr>
    </w:p>
    <w:p w14:paraId="3A6A2169" w14:textId="7777777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Удельный вес субсидий, за исключением субсидий на софинансирование капитальных вложений (элемент вида расходов 521) в общей сумме субсидий из областного бюджета, перечисленной местным бюджетам за 9 месяцев 2022 года, является наибольшим и составляет 54,5 % на сумму 4 876,4 млн.руб., и исполнение к плану года составило 71,0 %, а их рост к аналогичному периоду 2021 года составил 2,9 % (+135,9 млн.руб.).</w:t>
      </w:r>
    </w:p>
    <w:p w14:paraId="14909B3B" w14:textId="7777777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Консолидированные субсидии (элемент вида расходов 523) за 9 месяцев 2022 года перечислены в общей сумме 204,9 млн.руб., что составило 47,1 % к плану года (100,0 % к плану на 9 месяцев 2022 г.) и по отношению к аналогичному периоду 2021 года они снизились на 55,6 % (-256,8 млн.руб.).</w:t>
      </w:r>
    </w:p>
    <w:p w14:paraId="0A9FD0FF" w14:textId="186FA821" w:rsidR="00662877" w:rsidRPr="001F3A72" w:rsidRDefault="00662877" w:rsidP="006B0C51">
      <w:pPr>
        <w:keepNext/>
        <w:spacing w:before="240" w:after="60" w:line="240" w:lineRule="auto"/>
        <w:jc w:val="center"/>
        <w:outlineLvl w:val="2"/>
        <w:rPr>
          <w:rFonts w:ascii="Times New Roman" w:eastAsia="Times New Roman" w:hAnsi="Times New Roman"/>
          <w:bCs/>
          <w:sz w:val="28"/>
          <w:szCs w:val="28"/>
          <w:u w:val="single"/>
          <w:lang w:eastAsia="ru-RU"/>
        </w:rPr>
      </w:pPr>
      <w:bookmarkStart w:id="28" w:name="_Toc121395635"/>
      <w:r w:rsidRPr="001F3A72">
        <w:rPr>
          <w:rFonts w:ascii="Times New Roman" w:eastAsia="Times New Roman" w:hAnsi="Times New Roman"/>
          <w:bCs/>
          <w:sz w:val="28"/>
          <w:szCs w:val="28"/>
          <w:u w:val="single"/>
          <w:lang w:eastAsia="ru-RU"/>
        </w:rPr>
        <w:t>2.3.2. Межбюдже</w:t>
      </w:r>
      <w:r w:rsidR="00F97F6E" w:rsidRPr="001F3A72">
        <w:rPr>
          <w:rFonts w:ascii="Times New Roman" w:eastAsia="Times New Roman" w:hAnsi="Times New Roman"/>
          <w:bCs/>
          <w:sz w:val="28"/>
          <w:szCs w:val="28"/>
          <w:u w:val="single"/>
          <w:lang w:eastAsia="ru-RU"/>
        </w:rPr>
        <w:t>тные трансферты другим бюджетам</w:t>
      </w:r>
      <w:bookmarkEnd w:id="28"/>
    </w:p>
    <w:p w14:paraId="302180B5" w14:textId="0A58BDDF"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Межбюджетные трансферты другим бюджетам за отчетный период составили в общей сумме 314,4 млн.руб.</w:t>
      </w:r>
      <w:r w:rsidR="00F97F6E" w:rsidRPr="001F3A72">
        <w:rPr>
          <w:rFonts w:ascii="Times New Roman" w:hAnsi="Times New Roman"/>
          <w:sz w:val="28"/>
          <w:szCs w:val="28"/>
        </w:rPr>
        <w:t xml:space="preserve"> или</w:t>
      </w:r>
      <w:r w:rsidRPr="001F3A72">
        <w:rPr>
          <w:rFonts w:ascii="Times New Roman" w:hAnsi="Times New Roman"/>
          <w:sz w:val="28"/>
          <w:szCs w:val="28"/>
        </w:rPr>
        <w:t xml:space="preserve"> 71,6 % к плану года и на 75,5 % меньше (-732,6 млн.руб.), чем аналогичные </w:t>
      </w:r>
      <w:r w:rsidR="00F97F6E" w:rsidRPr="001F3A72">
        <w:rPr>
          <w:rFonts w:ascii="Times New Roman" w:hAnsi="Times New Roman"/>
          <w:sz w:val="28"/>
          <w:szCs w:val="28"/>
        </w:rPr>
        <w:t>расходы</w:t>
      </w:r>
      <w:r w:rsidRPr="001F3A72">
        <w:rPr>
          <w:rFonts w:ascii="Times New Roman" w:hAnsi="Times New Roman"/>
          <w:sz w:val="28"/>
          <w:szCs w:val="28"/>
        </w:rPr>
        <w:t xml:space="preserve"> за 9 месяцев 2021 года.</w:t>
      </w:r>
    </w:p>
    <w:p w14:paraId="105370D4" w14:textId="49FA8CE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таблице </w:t>
      </w:r>
      <w:r w:rsidR="006F648C" w:rsidRPr="001F3A72">
        <w:rPr>
          <w:rFonts w:ascii="Times New Roman" w:hAnsi="Times New Roman"/>
          <w:sz w:val="28"/>
          <w:szCs w:val="28"/>
        </w:rPr>
        <w:t>32</w:t>
      </w:r>
      <w:r w:rsidRPr="001F3A72">
        <w:rPr>
          <w:rFonts w:ascii="Times New Roman" w:hAnsi="Times New Roman"/>
          <w:sz w:val="28"/>
          <w:szCs w:val="28"/>
        </w:rPr>
        <w:t xml:space="preserve"> представлены сведения о межбюджетных трансфертах другим бюджетам, перечисленные из областного бюджета за 9 месяцев 2021 и 2022 годов.</w:t>
      </w:r>
    </w:p>
    <w:p w14:paraId="6C1C3D05" w14:textId="77777777" w:rsidR="00662877" w:rsidRPr="001F3A72" w:rsidRDefault="00662877" w:rsidP="00662877">
      <w:pPr>
        <w:spacing w:after="0" w:line="240" w:lineRule="auto"/>
        <w:ind w:firstLine="709"/>
        <w:jc w:val="both"/>
        <w:rPr>
          <w:rFonts w:ascii="Times New Roman" w:hAnsi="Times New Roman"/>
          <w:sz w:val="16"/>
          <w:szCs w:val="16"/>
        </w:rPr>
      </w:pPr>
    </w:p>
    <w:p w14:paraId="125DD803" w14:textId="77777777" w:rsidR="00662877" w:rsidRPr="001F3A72" w:rsidRDefault="00662877" w:rsidP="00600516">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6F648C" w:rsidRPr="001F3A72">
        <w:rPr>
          <w:rFonts w:ascii="Times New Roman" w:hAnsi="Times New Roman"/>
          <w:b w:val="0"/>
          <w:noProof/>
          <w:sz w:val="24"/>
          <w:szCs w:val="24"/>
        </w:rPr>
        <w:t>32</w:t>
      </w:r>
      <w:r w:rsidRPr="001F3A72">
        <w:rPr>
          <w:rFonts w:ascii="Times New Roman" w:hAnsi="Times New Roman"/>
          <w:b w:val="0"/>
          <w:sz w:val="24"/>
          <w:szCs w:val="24"/>
        </w:rPr>
        <w:fldChar w:fldCharType="end"/>
      </w:r>
      <w:r w:rsidRPr="001F3A72">
        <w:rPr>
          <w:rFonts w:ascii="Times New Roman" w:hAnsi="Times New Roman"/>
          <w:b w:val="0"/>
          <w:sz w:val="24"/>
          <w:szCs w:val="24"/>
        </w:rPr>
        <w:t>. Межбюджетные трансферты из областного бюджета другим бюджетам, за исключением местных бюджетов Архангельской области, перечисленные за 9 месяцев 2021 и 2022 годов, млн.руб.</w:t>
      </w:r>
    </w:p>
    <w:tbl>
      <w:tblPr>
        <w:tblW w:w="9216" w:type="dxa"/>
        <w:tblInd w:w="85" w:type="dxa"/>
        <w:tblLayout w:type="fixed"/>
        <w:tblLook w:val="04A0" w:firstRow="1" w:lastRow="0" w:firstColumn="1" w:lastColumn="0" w:noHBand="0" w:noVBand="1"/>
      </w:tblPr>
      <w:tblGrid>
        <w:gridCol w:w="5846"/>
        <w:gridCol w:w="786"/>
        <w:gridCol w:w="814"/>
        <w:gridCol w:w="956"/>
        <w:gridCol w:w="814"/>
      </w:tblGrid>
      <w:tr w:rsidR="0092087E" w:rsidRPr="001F3A72" w14:paraId="492506DF" w14:textId="77777777" w:rsidTr="00747B1C">
        <w:trPr>
          <w:trHeight w:val="21"/>
          <w:tblHeader/>
        </w:trPr>
        <w:tc>
          <w:tcPr>
            <w:tcW w:w="5846"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3534B3D9" w14:textId="77777777" w:rsidR="00662877" w:rsidRPr="001F3A72" w:rsidRDefault="00662877" w:rsidP="00662877">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Наименование</w:t>
            </w:r>
          </w:p>
        </w:tc>
        <w:tc>
          <w:tcPr>
            <w:tcW w:w="786"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1E44D9F" w14:textId="77777777" w:rsidR="00662877" w:rsidRPr="001F3A72" w:rsidRDefault="00662877" w:rsidP="00662877">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9 мес. 2021 г.</w:t>
            </w:r>
          </w:p>
        </w:tc>
        <w:tc>
          <w:tcPr>
            <w:tcW w:w="814"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6E8292AB" w14:textId="77777777" w:rsidR="00662877" w:rsidRPr="001F3A72" w:rsidRDefault="00662877" w:rsidP="00662877">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9 мес. 2022 г.</w:t>
            </w:r>
          </w:p>
        </w:tc>
        <w:tc>
          <w:tcPr>
            <w:tcW w:w="1770" w:type="dxa"/>
            <w:gridSpan w:val="2"/>
            <w:tcBorders>
              <w:top w:val="double" w:sz="6" w:space="0" w:color="auto"/>
              <w:left w:val="nil"/>
              <w:bottom w:val="single" w:sz="4" w:space="0" w:color="auto"/>
              <w:right w:val="double" w:sz="6" w:space="0" w:color="000000"/>
            </w:tcBorders>
            <w:shd w:val="clear" w:color="auto" w:fill="auto"/>
            <w:vAlign w:val="center"/>
            <w:hideMark/>
          </w:tcPr>
          <w:p w14:paraId="22419605" w14:textId="77777777" w:rsidR="00662877" w:rsidRPr="001F3A72" w:rsidRDefault="00662877" w:rsidP="00662877">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Изменение (+,-)</w:t>
            </w:r>
          </w:p>
        </w:tc>
      </w:tr>
      <w:tr w:rsidR="0092087E" w:rsidRPr="001F3A72" w14:paraId="6BCAB50D" w14:textId="77777777" w:rsidTr="00747B1C">
        <w:trPr>
          <w:trHeight w:val="21"/>
          <w:tblHeader/>
        </w:trPr>
        <w:tc>
          <w:tcPr>
            <w:tcW w:w="5846" w:type="dxa"/>
            <w:vMerge/>
            <w:tcBorders>
              <w:top w:val="double" w:sz="6" w:space="0" w:color="auto"/>
              <w:left w:val="double" w:sz="6" w:space="0" w:color="auto"/>
              <w:bottom w:val="single" w:sz="4" w:space="0" w:color="auto"/>
              <w:right w:val="single" w:sz="4" w:space="0" w:color="auto"/>
            </w:tcBorders>
            <w:vAlign w:val="center"/>
            <w:hideMark/>
          </w:tcPr>
          <w:p w14:paraId="2C8576AC" w14:textId="77777777" w:rsidR="00662877" w:rsidRPr="001F3A72" w:rsidRDefault="00662877" w:rsidP="00662877">
            <w:pPr>
              <w:spacing w:after="0" w:line="240" w:lineRule="auto"/>
              <w:rPr>
                <w:rFonts w:ascii="Times New Roman" w:eastAsia="Times New Roman" w:hAnsi="Times New Roman"/>
                <w:b/>
                <w:bCs/>
                <w:sz w:val="19"/>
                <w:szCs w:val="19"/>
                <w:lang w:eastAsia="ru-RU"/>
              </w:rPr>
            </w:pPr>
          </w:p>
        </w:tc>
        <w:tc>
          <w:tcPr>
            <w:tcW w:w="786" w:type="dxa"/>
            <w:vMerge/>
            <w:tcBorders>
              <w:top w:val="double" w:sz="6" w:space="0" w:color="auto"/>
              <w:left w:val="single" w:sz="4" w:space="0" w:color="auto"/>
              <w:bottom w:val="single" w:sz="4" w:space="0" w:color="auto"/>
              <w:right w:val="single" w:sz="4" w:space="0" w:color="auto"/>
            </w:tcBorders>
            <w:vAlign w:val="center"/>
            <w:hideMark/>
          </w:tcPr>
          <w:p w14:paraId="17268046" w14:textId="77777777" w:rsidR="00662877" w:rsidRPr="001F3A72" w:rsidRDefault="00662877" w:rsidP="00662877">
            <w:pPr>
              <w:spacing w:after="0" w:line="240" w:lineRule="auto"/>
              <w:rPr>
                <w:rFonts w:ascii="Times New Roman" w:eastAsia="Times New Roman" w:hAnsi="Times New Roman"/>
                <w:b/>
                <w:bCs/>
                <w:sz w:val="19"/>
                <w:szCs w:val="19"/>
                <w:lang w:eastAsia="ru-RU"/>
              </w:rPr>
            </w:pPr>
          </w:p>
        </w:tc>
        <w:tc>
          <w:tcPr>
            <w:tcW w:w="814" w:type="dxa"/>
            <w:vMerge/>
            <w:tcBorders>
              <w:top w:val="double" w:sz="6" w:space="0" w:color="auto"/>
              <w:left w:val="single" w:sz="4" w:space="0" w:color="auto"/>
              <w:bottom w:val="single" w:sz="4" w:space="0" w:color="auto"/>
              <w:right w:val="single" w:sz="4" w:space="0" w:color="auto"/>
            </w:tcBorders>
            <w:vAlign w:val="center"/>
            <w:hideMark/>
          </w:tcPr>
          <w:p w14:paraId="3B13C476" w14:textId="77777777" w:rsidR="00662877" w:rsidRPr="001F3A72" w:rsidRDefault="00662877" w:rsidP="00662877">
            <w:pPr>
              <w:spacing w:after="0" w:line="240" w:lineRule="auto"/>
              <w:rPr>
                <w:rFonts w:ascii="Times New Roman" w:eastAsia="Times New Roman" w:hAnsi="Times New Roman"/>
                <w:b/>
                <w:bCs/>
                <w:sz w:val="19"/>
                <w:szCs w:val="19"/>
                <w:lang w:eastAsia="ru-RU"/>
              </w:rPr>
            </w:pPr>
          </w:p>
        </w:tc>
        <w:tc>
          <w:tcPr>
            <w:tcW w:w="956" w:type="dxa"/>
            <w:tcBorders>
              <w:top w:val="nil"/>
              <w:left w:val="nil"/>
              <w:bottom w:val="single" w:sz="4" w:space="0" w:color="auto"/>
              <w:right w:val="single" w:sz="4" w:space="0" w:color="auto"/>
            </w:tcBorders>
            <w:shd w:val="clear" w:color="auto" w:fill="auto"/>
            <w:vAlign w:val="center"/>
            <w:hideMark/>
          </w:tcPr>
          <w:p w14:paraId="0064C434" w14:textId="2693EEFA" w:rsidR="00662877" w:rsidRPr="001F3A72" w:rsidRDefault="00662877" w:rsidP="00662877">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млн.руб.</w:t>
            </w:r>
          </w:p>
        </w:tc>
        <w:tc>
          <w:tcPr>
            <w:tcW w:w="814" w:type="dxa"/>
            <w:tcBorders>
              <w:top w:val="nil"/>
              <w:left w:val="nil"/>
              <w:bottom w:val="single" w:sz="4" w:space="0" w:color="auto"/>
              <w:right w:val="double" w:sz="6" w:space="0" w:color="auto"/>
            </w:tcBorders>
            <w:shd w:val="clear" w:color="auto" w:fill="auto"/>
            <w:vAlign w:val="center"/>
            <w:hideMark/>
          </w:tcPr>
          <w:p w14:paraId="34C7B07F" w14:textId="02BF65E5" w:rsidR="00662877" w:rsidRPr="001F3A72" w:rsidRDefault="00662877" w:rsidP="00662877">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w:t>
            </w:r>
          </w:p>
        </w:tc>
      </w:tr>
      <w:tr w:rsidR="0092087E" w:rsidRPr="001F3A72" w14:paraId="6013EFDB" w14:textId="77777777" w:rsidTr="00747B1C">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5A90B5CC" w14:textId="77777777" w:rsidR="00662877" w:rsidRPr="001F3A72" w:rsidRDefault="00662877" w:rsidP="00662877">
            <w:pPr>
              <w:spacing w:after="0" w:line="240" w:lineRule="auto"/>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Федеральный бюджет, в т.ч.:</w:t>
            </w:r>
          </w:p>
        </w:tc>
        <w:tc>
          <w:tcPr>
            <w:tcW w:w="786" w:type="dxa"/>
            <w:tcBorders>
              <w:top w:val="nil"/>
              <w:left w:val="nil"/>
              <w:bottom w:val="single" w:sz="4" w:space="0" w:color="auto"/>
              <w:right w:val="single" w:sz="4" w:space="0" w:color="auto"/>
            </w:tcBorders>
            <w:shd w:val="clear" w:color="auto" w:fill="auto"/>
            <w:vAlign w:val="center"/>
            <w:hideMark/>
          </w:tcPr>
          <w:p w14:paraId="7C9B3988"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0,0 </w:t>
            </w:r>
          </w:p>
        </w:tc>
        <w:tc>
          <w:tcPr>
            <w:tcW w:w="814" w:type="dxa"/>
            <w:tcBorders>
              <w:top w:val="nil"/>
              <w:left w:val="nil"/>
              <w:bottom w:val="single" w:sz="4" w:space="0" w:color="auto"/>
              <w:right w:val="single" w:sz="4" w:space="0" w:color="auto"/>
            </w:tcBorders>
            <w:shd w:val="clear" w:color="auto" w:fill="auto"/>
            <w:vAlign w:val="center"/>
            <w:hideMark/>
          </w:tcPr>
          <w:p w14:paraId="69FB2238"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5,4 </w:t>
            </w:r>
          </w:p>
        </w:tc>
        <w:tc>
          <w:tcPr>
            <w:tcW w:w="956" w:type="dxa"/>
            <w:tcBorders>
              <w:top w:val="nil"/>
              <w:left w:val="nil"/>
              <w:bottom w:val="single" w:sz="4" w:space="0" w:color="auto"/>
              <w:right w:val="single" w:sz="4" w:space="0" w:color="auto"/>
            </w:tcBorders>
            <w:shd w:val="clear" w:color="auto" w:fill="auto"/>
            <w:vAlign w:val="center"/>
            <w:hideMark/>
          </w:tcPr>
          <w:p w14:paraId="625CBC72"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5,4 </w:t>
            </w:r>
          </w:p>
        </w:tc>
        <w:tc>
          <w:tcPr>
            <w:tcW w:w="814" w:type="dxa"/>
            <w:tcBorders>
              <w:top w:val="nil"/>
              <w:left w:val="nil"/>
              <w:bottom w:val="single" w:sz="4" w:space="0" w:color="auto"/>
              <w:right w:val="double" w:sz="6" w:space="0" w:color="auto"/>
            </w:tcBorders>
            <w:shd w:val="clear" w:color="auto" w:fill="auto"/>
            <w:vAlign w:val="center"/>
          </w:tcPr>
          <w:p w14:paraId="1AB65628" w14:textId="1E7F8F0B" w:rsidR="00662877" w:rsidRPr="001F3A72" w:rsidRDefault="00747B1C" w:rsidP="00747B1C">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w:t>
            </w:r>
          </w:p>
        </w:tc>
      </w:tr>
      <w:tr w:rsidR="0092087E" w:rsidRPr="001F3A72" w14:paraId="16F3E856" w14:textId="77777777" w:rsidTr="00747B1C">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77E58EA7" w14:textId="77777777" w:rsidR="00662877" w:rsidRPr="001F3A72" w:rsidRDefault="00662877" w:rsidP="00662877">
            <w:pPr>
              <w:spacing w:after="0" w:line="240" w:lineRule="auto"/>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 - осуществление части переданных полномочий по составлению протоколов об административных правонарушениях, посягающих на общественный порядок и общественную безопасность</w:t>
            </w:r>
          </w:p>
        </w:tc>
        <w:tc>
          <w:tcPr>
            <w:tcW w:w="786" w:type="dxa"/>
            <w:tcBorders>
              <w:top w:val="nil"/>
              <w:left w:val="nil"/>
              <w:bottom w:val="single" w:sz="4" w:space="0" w:color="auto"/>
              <w:right w:val="single" w:sz="4" w:space="0" w:color="auto"/>
            </w:tcBorders>
            <w:shd w:val="clear" w:color="auto" w:fill="auto"/>
            <w:vAlign w:val="center"/>
            <w:hideMark/>
          </w:tcPr>
          <w:p w14:paraId="3C9EA4AA"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0,0 </w:t>
            </w:r>
          </w:p>
        </w:tc>
        <w:tc>
          <w:tcPr>
            <w:tcW w:w="814" w:type="dxa"/>
            <w:tcBorders>
              <w:top w:val="nil"/>
              <w:left w:val="nil"/>
              <w:bottom w:val="single" w:sz="4" w:space="0" w:color="auto"/>
              <w:right w:val="single" w:sz="4" w:space="0" w:color="auto"/>
            </w:tcBorders>
            <w:shd w:val="clear" w:color="auto" w:fill="auto"/>
            <w:vAlign w:val="center"/>
            <w:hideMark/>
          </w:tcPr>
          <w:p w14:paraId="2D1FDB4F"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5,4 </w:t>
            </w:r>
          </w:p>
        </w:tc>
        <w:tc>
          <w:tcPr>
            <w:tcW w:w="956" w:type="dxa"/>
            <w:tcBorders>
              <w:top w:val="nil"/>
              <w:left w:val="nil"/>
              <w:bottom w:val="single" w:sz="4" w:space="0" w:color="auto"/>
              <w:right w:val="single" w:sz="4" w:space="0" w:color="auto"/>
            </w:tcBorders>
            <w:shd w:val="clear" w:color="auto" w:fill="auto"/>
            <w:vAlign w:val="center"/>
            <w:hideMark/>
          </w:tcPr>
          <w:p w14:paraId="3A2D3F77"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5,4 </w:t>
            </w:r>
          </w:p>
        </w:tc>
        <w:tc>
          <w:tcPr>
            <w:tcW w:w="814" w:type="dxa"/>
            <w:tcBorders>
              <w:top w:val="nil"/>
              <w:left w:val="nil"/>
              <w:bottom w:val="single" w:sz="4" w:space="0" w:color="auto"/>
              <w:right w:val="double" w:sz="6" w:space="0" w:color="auto"/>
            </w:tcBorders>
            <w:shd w:val="clear" w:color="auto" w:fill="auto"/>
            <w:vAlign w:val="center"/>
          </w:tcPr>
          <w:p w14:paraId="74E882EE" w14:textId="1E9F564A" w:rsidR="00662877" w:rsidRPr="001F3A72" w:rsidRDefault="00747B1C" w:rsidP="00747B1C">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w:t>
            </w:r>
          </w:p>
        </w:tc>
      </w:tr>
      <w:tr w:rsidR="0092087E" w:rsidRPr="001F3A72" w14:paraId="54FFAE4E" w14:textId="77777777" w:rsidTr="00747B1C">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2624F918" w14:textId="77777777" w:rsidR="00662877" w:rsidRPr="001F3A72" w:rsidRDefault="00662877" w:rsidP="00662877">
            <w:pPr>
              <w:spacing w:after="0" w:line="240" w:lineRule="auto"/>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Пенсионный фонд РФ, в т.ч.:</w:t>
            </w:r>
          </w:p>
        </w:tc>
        <w:tc>
          <w:tcPr>
            <w:tcW w:w="786" w:type="dxa"/>
            <w:tcBorders>
              <w:top w:val="nil"/>
              <w:left w:val="nil"/>
              <w:bottom w:val="single" w:sz="4" w:space="0" w:color="auto"/>
              <w:right w:val="single" w:sz="4" w:space="0" w:color="auto"/>
            </w:tcBorders>
            <w:shd w:val="clear" w:color="auto" w:fill="auto"/>
            <w:vAlign w:val="center"/>
            <w:hideMark/>
          </w:tcPr>
          <w:p w14:paraId="7374DCFD"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4,1 </w:t>
            </w:r>
          </w:p>
        </w:tc>
        <w:tc>
          <w:tcPr>
            <w:tcW w:w="814" w:type="dxa"/>
            <w:tcBorders>
              <w:top w:val="nil"/>
              <w:left w:val="nil"/>
              <w:bottom w:val="single" w:sz="4" w:space="0" w:color="auto"/>
              <w:right w:val="single" w:sz="4" w:space="0" w:color="auto"/>
            </w:tcBorders>
            <w:shd w:val="clear" w:color="auto" w:fill="auto"/>
            <w:vAlign w:val="center"/>
            <w:hideMark/>
          </w:tcPr>
          <w:p w14:paraId="654EDCDB"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232,8 </w:t>
            </w:r>
          </w:p>
        </w:tc>
        <w:tc>
          <w:tcPr>
            <w:tcW w:w="956" w:type="dxa"/>
            <w:tcBorders>
              <w:top w:val="nil"/>
              <w:left w:val="nil"/>
              <w:bottom w:val="single" w:sz="4" w:space="0" w:color="auto"/>
              <w:right w:val="single" w:sz="4" w:space="0" w:color="auto"/>
            </w:tcBorders>
            <w:shd w:val="clear" w:color="auto" w:fill="auto"/>
            <w:vAlign w:val="center"/>
            <w:hideMark/>
          </w:tcPr>
          <w:p w14:paraId="1D7B9CA5"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228,8 </w:t>
            </w:r>
          </w:p>
        </w:tc>
        <w:tc>
          <w:tcPr>
            <w:tcW w:w="814" w:type="dxa"/>
            <w:tcBorders>
              <w:top w:val="nil"/>
              <w:left w:val="nil"/>
              <w:bottom w:val="single" w:sz="4" w:space="0" w:color="auto"/>
              <w:right w:val="double" w:sz="6" w:space="0" w:color="auto"/>
            </w:tcBorders>
            <w:shd w:val="clear" w:color="auto" w:fill="auto"/>
            <w:vAlign w:val="center"/>
            <w:hideMark/>
          </w:tcPr>
          <w:p w14:paraId="2A352CAD" w14:textId="77777777" w:rsidR="00662877" w:rsidRPr="001F3A72" w:rsidRDefault="00662877" w:rsidP="00662877">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в 57,5 раза</w:t>
            </w:r>
          </w:p>
        </w:tc>
      </w:tr>
      <w:tr w:rsidR="0092087E" w:rsidRPr="001F3A72" w14:paraId="57F29B83" w14:textId="77777777" w:rsidTr="00747B1C">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6FCECEC9" w14:textId="77777777" w:rsidR="00662877" w:rsidRPr="001F3A72" w:rsidRDefault="00662877" w:rsidP="00662877">
            <w:pPr>
              <w:spacing w:after="0" w:line="240" w:lineRule="auto"/>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 - субвенции на социальные выплаты безработным гражданам в соответствии с Законом Российской Федерации от 19.04.1991 №1032-I "О занятости населения в Российской Федерации"</w:t>
            </w:r>
          </w:p>
        </w:tc>
        <w:tc>
          <w:tcPr>
            <w:tcW w:w="786" w:type="dxa"/>
            <w:tcBorders>
              <w:top w:val="nil"/>
              <w:left w:val="nil"/>
              <w:bottom w:val="single" w:sz="4" w:space="0" w:color="auto"/>
              <w:right w:val="single" w:sz="4" w:space="0" w:color="auto"/>
            </w:tcBorders>
            <w:shd w:val="clear" w:color="auto" w:fill="auto"/>
            <w:vAlign w:val="center"/>
            <w:hideMark/>
          </w:tcPr>
          <w:p w14:paraId="6BDFD6CC"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4,1 </w:t>
            </w:r>
          </w:p>
        </w:tc>
        <w:tc>
          <w:tcPr>
            <w:tcW w:w="814" w:type="dxa"/>
            <w:tcBorders>
              <w:top w:val="nil"/>
              <w:left w:val="nil"/>
              <w:bottom w:val="single" w:sz="4" w:space="0" w:color="auto"/>
              <w:right w:val="single" w:sz="4" w:space="0" w:color="auto"/>
            </w:tcBorders>
            <w:shd w:val="clear" w:color="auto" w:fill="auto"/>
            <w:vAlign w:val="center"/>
            <w:hideMark/>
          </w:tcPr>
          <w:p w14:paraId="054051F7"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1,3 </w:t>
            </w:r>
          </w:p>
        </w:tc>
        <w:tc>
          <w:tcPr>
            <w:tcW w:w="956" w:type="dxa"/>
            <w:tcBorders>
              <w:top w:val="nil"/>
              <w:left w:val="nil"/>
              <w:bottom w:val="single" w:sz="4" w:space="0" w:color="auto"/>
              <w:right w:val="single" w:sz="4" w:space="0" w:color="auto"/>
            </w:tcBorders>
            <w:shd w:val="clear" w:color="auto" w:fill="auto"/>
            <w:vAlign w:val="center"/>
            <w:hideMark/>
          </w:tcPr>
          <w:p w14:paraId="0F951BF8"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-2,7 </w:t>
            </w:r>
          </w:p>
        </w:tc>
        <w:tc>
          <w:tcPr>
            <w:tcW w:w="814" w:type="dxa"/>
            <w:tcBorders>
              <w:top w:val="nil"/>
              <w:left w:val="nil"/>
              <w:bottom w:val="single" w:sz="4" w:space="0" w:color="auto"/>
              <w:right w:val="double" w:sz="6" w:space="0" w:color="auto"/>
            </w:tcBorders>
            <w:shd w:val="clear" w:color="auto" w:fill="auto"/>
            <w:vAlign w:val="center"/>
            <w:hideMark/>
          </w:tcPr>
          <w:p w14:paraId="665EA526"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-66,9 </w:t>
            </w:r>
          </w:p>
        </w:tc>
      </w:tr>
      <w:tr w:rsidR="0092087E" w:rsidRPr="001F3A72" w14:paraId="1AE583FF" w14:textId="77777777" w:rsidTr="00747B1C">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1144E256" w14:textId="77777777" w:rsidR="00662877" w:rsidRPr="001F3A72" w:rsidRDefault="00662877" w:rsidP="00662877">
            <w:pPr>
              <w:spacing w:after="0" w:line="240" w:lineRule="auto"/>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 - субвенции на осуществлении ежемесячной денежной выплаты на ребенка в возрасте от восьми до семнадцати лет</w:t>
            </w:r>
          </w:p>
        </w:tc>
        <w:tc>
          <w:tcPr>
            <w:tcW w:w="786" w:type="dxa"/>
            <w:tcBorders>
              <w:top w:val="nil"/>
              <w:left w:val="nil"/>
              <w:bottom w:val="single" w:sz="4" w:space="0" w:color="auto"/>
              <w:right w:val="single" w:sz="4" w:space="0" w:color="auto"/>
            </w:tcBorders>
            <w:shd w:val="clear" w:color="auto" w:fill="auto"/>
            <w:vAlign w:val="center"/>
            <w:hideMark/>
          </w:tcPr>
          <w:p w14:paraId="1AABA661"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0,0 </w:t>
            </w:r>
          </w:p>
        </w:tc>
        <w:tc>
          <w:tcPr>
            <w:tcW w:w="814" w:type="dxa"/>
            <w:tcBorders>
              <w:top w:val="nil"/>
              <w:left w:val="nil"/>
              <w:bottom w:val="single" w:sz="4" w:space="0" w:color="auto"/>
              <w:right w:val="single" w:sz="4" w:space="0" w:color="auto"/>
            </w:tcBorders>
            <w:shd w:val="clear" w:color="auto" w:fill="auto"/>
            <w:vAlign w:val="center"/>
            <w:hideMark/>
          </w:tcPr>
          <w:p w14:paraId="461AA65D"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231,5 </w:t>
            </w:r>
          </w:p>
        </w:tc>
        <w:tc>
          <w:tcPr>
            <w:tcW w:w="956" w:type="dxa"/>
            <w:tcBorders>
              <w:top w:val="nil"/>
              <w:left w:val="nil"/>
              <w:bottom w:val="single" w:sz="4" w:space="0" w:color="auto"/>
              <w:right w:val="single" w:sz="4" w:space="0" w:color="auto"/>
            </w:tcBorders>
            <w:shd w:val="clear" w:color="auto" w:fill="auto"/>
            <w:vAlign w:val="center"/>
            <w:hideMark/>
          </w:tcPr>
          <w:p w14:paraId="076D106F"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231,5 </w:t>
            </w:r>
          </w:p>
        </w:tc>
        <w:tc>
          <w:tcPr>
            <w:tcW w:w="814" w:type="dxa"/>
            <w:tcBorders>
              <w:top w:val="nil"/>
              <w:left w:val="nil"/>
              <w:bottom w:val="single" w:sz="4" w:space="0" w:color="auto"/>
              <w:right w:val="double" w:sz="6" w:space="0" w:color="auto"/>
            </w:tcBorders>
            <w:shd w:val="clear" w:color="auto" w:fill="auto"/>
            <w:vAlign w:val="center"/>
          </w:tcPr>
          <w:p w14:paraId="7E1C3335" w14:textId="61BE1EAF" w:rsidR="00662877" w:rsidRPr="001F3A72" w:rsidRDefault="00747B1C" w:rsidP="00747B1C">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w:t>
            </w:r>
          </w:p>
        </w:tc>
      </w:tr>
      <w:tr w:rsidR="0092087E" w:rsidRPr="001F3A72" w14:paraId="61C5B65D" w14:textId="77777777" w:rsidTr="00747B1C">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72059E55" w14:textId="77777777" w:rsidR="00662877" w:rsidRPr="001F3A72" w:rsidRDefault="00662877" w:rsidP="00662877">
            <w:pPr>
              <w:spacing w:after="0" w:line="240" w:lineRule="auto"/>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Территориальный фонд ОМС Архангельской области, в т.ч.:</w:t>
            </w:r>
          </w:p>
        </w:tc>
        <w:tc>
          <w:tcPr>
            <w:tcW w:w="786" w:type="dxa"/>
            <w:tcBorders>
              <w:top w:val="nil"/>
              <w:left w:val="nil"/>
              <w:bottom w:val="single" w:sz="4" w:space="0" w:color="auto"/>
              <w:right w:val="single" w:sz="4" w:space="0" w:color="auto"/>
            </w:tcBorders>
            <w:shd w:val="clear" w:color="auto" w:fill="auto"/>
            <w:vAlign w:val="center"/>
            <w:hideMark/>
          </w:tcPr>
          <w:p w14:paraId="5C9814C5"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1 277,1 </w:t>
            </w:r>
          </w:p>
        </w:tc>
        <w:tc>
          <w:tcPr>
            <w:tcW w:w="814" w:type="dxa"/>
            <w:tcBorders>
              <w:top w:val="nil"/>
              <w:left w:val="nil"/>
              <w:bottom w:val="single" w:sz="4" w:space="0" w:color="auto"/>
              <w:right w:val="single" w:sz="4" w:space="0" w:color="auto"/>
            </w:tcBorders>
            <w:shd w:val="clear" w:color="auto" w:fill="auto"/>
            <w:vAlign w:val="center"/>
            <w:hideMark/>
          </w:tcPr>
          <w:p w14:paraId="5161A700"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76,2 </w:t>
            </w:r>
          </w:p>
        </w:tc>
        <w:tc>
          <w:tcPr>
            <w:tcW w:w="956" w:type="dxa"/>
            <w:tcBorders>
              <w:top w:val="nil"/>
              <w:left w:val="nil"/>
              <w:bottom w:val="single" w:sz="4" w:space="0" w:color="auto"/>
              <w:right w:val="single" w:sz="4" w:space="0" w:color="auto"/>
            </w:tcBorders>
            <w:shd w:val="clear" w:color="auto" w:fill="auto"/>
            <w:vAlign w:val="center"/>
            <w:hideMark/>
          </w:tcPr>
          <w:p w14:paraId="2A50983F"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-1 200,8 </w:t>
            </w:r>
          </w:p>
        </w:tc>
        <w:tc>
          <w:tcPr>
            <w:tcW w:w="814" w:type="dxa"/>
            <w:tcBorders>
              <w:top w:val="nil"/>
              <w:left w:val="nil"/>
              <w:bottom w:val="single" w:sz="4" w:space="0" w:color="auto"/>
              <w:right w:val="double" w:sz="6" w:space="0" w:color="auto"/>
            </w:tcBorders>
            <w:shd w:val="clear" w:color="auto" w:fill="auto"/>
            <w:vAlign w:val="center"/>
            <w:hideMark/>
          </w:tcPr>
          <w:p w14:paraId="70ED7C47"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-94,0 </w:t>
            </w:r>
          </w:p>
        </w:tc>
      </w:tr>
      <w:tr w:rsidR="0092087E" w:rsidRPr="001F3A72" w14:paraId="4D5E3F93" w14:textId="77777777" w:rsidTr="00747B1C">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78F1F050" w14:textId="77777777" w:rsidR="00662877" w:rsidRPr="001F3A72" w:rsidRDefault="00662877" w:rsidP="00662877">
            <w:pPr>
              <w:spacing w:after="0" w:line="240" w:lineRule="auto"/>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 - финансовое обеспечение проведения углубленной диспансеризации застрахованных по ОМС лиц, перенесших новую коронавирусную инфекцию (COVID-19) за счет средств резервного фонда Правительства РФ</w:t>
            </w:r>
          </w:p>
        </w:tc>
        <w:tc>
          <w:tcPr>
            <w:tcW w:w="786" w:type="dxa"/>
            <w:tcBorders>
              <w:top w:val="nil"/>
              <w:left w:val="nil"/>
              <w:bottom w:val="single" w:sz="4" w:space="0" w:color="auto"/>
              <w:right w:val="single" w:sz="4" w:space="0" w:color="auto"/>
            </w:tcBorders>
            <w:shd w:val="clear" w:color="auto" w:fill="auto"/>
            <w:vAlign w:val="center"/>
            <w:hideMark/>
          </w:tcPr>
          <w:p w14:paraId="749D27CB"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67,0 </w:t>
            </w:r>
          </w:p>
        </w:tc>
        <w:tc>
          <w:tcPr>
            <w:tcW w:w="814" w:type="dxa"/>
            <w:tcBorders>
              <w:top w:val="nil"/>
              <w:left w:val="nil"/>
              <w:bottom w:val="single" w:sz="4" w:space="0" w:color="auto"/>
              <w:right w:val="single" w:sz="4" w:space="0" w:color="auto"/>
            </w:tcBorders>
            <w:shd w:val="clear" w:color="auto" w:fill="auto"/>
            <w:vAlign w:val="center"/>
            <w:hideMark/>
          </w:tcPr>
          <w:p w14:paraId="4C0C84F7"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0,0 </w:t>
            </w:r>
          </w:p>
        </w:tc>
        <w:tc>
          <w:tcPr>
            <w:tcW w:w="956" w:type="dxa"/>
            <w:tcBorders>
              <w:top w:val="nil"/>
              <w:left w:val="nil"/>
              <w:bottom w:val="single" w:sz="4" w:space="0" w:color="auto"/>
              <w:right w:val="single" w:sz="4" w:space="0" w:color="auto"/>
            </w:tcBorders>
            <w:shd w:val="clear" w:color="auto" w:fill="auto"/>
            <w:vAlign w:val="center"/>
            <w:hideMark/>
          </w:tcPr>
          <w:p w14:paraId="1755D911"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-67,0 </w:t>
            </w:r>
          </w:p>
        </w:tc>
        <w:tc>
          <w:tcPr>
            <w:tcW w:w="814" w:type="dxa"/>
            <w:tcBorders>
              <w:top w:val="nil"/>
              <w:left w:val="nil"/>
              <w:bottom w:val="single" w:sz="4" w:space="0" w:color="auto"/>
              <w:right w:val="double" w:sz="6" w:space="0" w:color="auto"/>
            </w:tcBorders>
            <w:shd w:val="clear" w:color="auto" w:fill="auto"/>
            <w:vAlign w:val="center"/>
            <w:hideMark/>
          </w:tcPr>
          <w:p w14:paraId="537512C7"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-100,0 </w:t>
            </w:r>
          </w:p>
        </w:tc>
      </w:tr>
      <w:tr w:rsidR="0092087E" w:rsidRPr="001F3A72" w14:paraId="6E6F58F5" w14:textId="77777777" w:rsidTr="00747B1C">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33B9B7BB" w14:textId="77777777" w:rsidR="00662877" w:rsidRPr="001F3A72" w:rsidRDefault="00662877" w:rsidP="00662877">
            <w:pPr>
              <w:spacing w:after="0" w:line="240" w:lineRule="auto"/>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 - дополнительное финансовое обеспечение оказания медицинской помощи, в том числе лицам с заболеванием и (или) подозрением на заболевание новой коронавирусной инфекцией (COVID-19) за счет средств резервного фонда Правительства РФ</w:t>
            </w:r>
          </w:p>
        </w:tc>
        <w:tc>
          <w:tcPr>
            <w:tcW w:w="786" w:type="dxa"/>
            <w:tcBorders>
              <w:top w:val="nil"/>
              <w:left w:val="nil"/>
              <w:bottom w:val="single" w:sz="4" w:space="0" w:color="auto"/>
              <w:right w:val="single" w:sz="4" w:space="0" w:color="auto"/>
            </w:tcBorders>
            <w:shd w:val="clear" w:color="auto" w:fill="auto"/>
            <w:vAlign w:val="center"/>
            <w:hideMark/>
          </w:tcPr>
          <w:p w14:paraId="76CA45CA"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1 210,0 </w:t>
            </w:r>
          </w:p>
        </w:tc>
        <w:tc>
          <w:tcPr>
            <w:tcW w:w="814" w:type="dxa"/>
            <w:tcBorders>
              <w:top w:val="nil"/>
              <w:left w:val="nil"/>
              <w:bottom w:val="single" w:sz="4" w:space="0" w:color="auto"/>
              <w:right w:val="single" w:sz="4" w:space="0" w:color="auto"/>
            </w:tcBorders>
            <w:shd w:val="clear" w:color="auto" w:fill="auto"/>
            <w:vAlign w:val="center"/>
            <w:hideMark/>
          </w:tcPr>
          <w:p w14:paraId="48E453D0"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0,0 </w:t>
            </w:r>
          </w:p>
        </w:tc>
        <w:tc>
          <w:tcPr>
            <w:tcW w:w="956" w:type="dxa"/>
            <w:tcBorders>
              <w:top w:val="nil"/>
              <w:left w:val="nil"/>
              <w:bottom w:val="single" w:sz="4" w:space="0" w:color="auto"/>
              <w:right w:val="single" w:sz="4" w:space="0" w:color="auto"/>
            </w:tcBorders>
            <w:shd w:val="clear" w:color="auto" w:fill="auto"/>
            <w:vAlign w:val="center"/>
            <w:hideMark/>
          </w:tcPr>
          <w:p w14:paraId="7A702F18"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-1 210,0 </w:t>
            </w:r>
          </w:p>
        </w:tc>
        <w:tc>
          <w:tcPr>
            <w:tcW w:w="814" w:type="dxa"/>
            <w:tcBorders>
              <w:top w:val="nil"/>
              <w:left w:val="nil"/>
              <w:bottom w:val="single" w:sz="4" w:space="0" w:color="auto"/>
              <w:right w:val="double" w:sz="6" w:space="0" w:color="auto"/>
            </w:tcBorders>
            <w:shd w:val="clear" w:color="auto" w:fill="auto"/>
            <w:vAlign w:val="center"/>
            <w:hideMark/>
          </w:tcPr>
          <w:p w14:paraId="3CCBB86F"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-100,0 </w:t>
            </w:r>
          </w:p>
        </w:tc>
      </w:tr>
      <w:tr w:rsidR="0092087E" w:rsidRPr="001F3A72" w14:paraId="49E4ECC0" w14:textId="77777777" w:rsidTr="00747B1C">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40B498A7" w14:textId="77777777" w:rsidR="00662877" w:rsidRPr="001F3A72" w:rsidRDefault="00662877" w:rsidP="00662877">
            <w:pPr>
              <w:spacing w:after="0" w:line="240" w:lineRule="auto"/>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 - финансовое обеспечение мероприятий, связанных с профилактикой и устранением последствий распространения коронавирусной инфекции</w:t>
            </w:r>
          </w:p>
        </w:tc>
        <w:tc>
          <w:tcPr>
            <w:tcW w:w="786" w:type="dxa"/>
            <w:tcBorders>
              <w:top w:val="nil"/>
              <w:left w:val="nil"/>
              <w:bottom w:val="single" w:sz="4" w:space="0" w:color="auto"/>
              <w:right w:val="single" w:sz="4" w:space="0" w:color="auto"/>
            </w:tcBorders>
            <w:shd w:val="clear" w:color="auto" w:fill="auto"/>
            <w:vAlign w:val="center"/>
          </w:tcPr>
          <w:p w14:paraId="6B511D00"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0,0</w:t>
            </w:r>
          </w:p>
        </w:tc>
        <w:tc>
          <w:tcPr>
            <w:tcW w:w="814" w:type="dxa"/>
            <w:tcBorders>
              <w:top w:val="nil"/>
              <w:left w:val="nil"/>
              <w:bottom w:val="single" w:sz="4" w:space="0" w:color="auto"/>
              <w:right w:val="single" w:sz="4" w:space="0" w:color="auto"/>
            </w:tcBorders>
            <w:shd w:val="clear" w:color="auto" w:fill="auto"/>
            <w:vAlign w:val="center"/>
            <w:hideMark/>
          </w:tcPr>
          <w:p w14:paraId="21D27D24"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76,2 </w:t>
            </w:r>
          </w:p>
        </w:tc>
        <w:tc>
          <w:tcPr>
            <w:tcW w:w="956" w:type="dxa"/>
            <w:tcBorders>
              <w:top w:val="nil"/>
              <w:left w:val="nil"/>
              <w:bottom w:val="single" w:sz="4" w:space="0" w:color="auto"/>
              <w:right w:val="single" w:sz="4" w:space="0" w:color="auto"/>
            </w:tcBorders>
            <w:shd w:val="clear" w:color="auto" w:fill="auto"/>
            <w:vAlign w:val="center"/>
            <w:hideMark/>
          </w:tcPr>
          <w:p w14:paraId="23179689" w14:textId="77777777" w:rsidR="00662877" w:rsidRPr="001F3A72" w:rsidRDefault="00662877" w:rsidP="00662877">
            <w:pPr>
              <w:spacing w:after="0" w:line="240" w:lineRule="auto"/>
              <w:jc w:val="right"/>
              <w:rPr>
                <w:rFonts w:ascii="Times New Roman" w:eastAsia="Times New Roman" w:hAnsi="Times New Roman"/>
                <w:i/>
                <w:iCs/>
                <w:sz w:val="19"/>
                <w:szCs w:val="19"/>
                <w:lang w:eastAsia="ru-RU"/>
              </w:rPr>
            </w:pPr>
            <w:r w:rsidRPr="001F3A72">
              <w:rPr>
                <w:rFonts w:ascii="Times New Roman" w:eastAsia="Times New Roman" w:hAnsi="Times New Roman"/>
                <w:i/>
                <w:iCs/>
                <w:sz w:val="19"/>
                <w:szCs w:val="19"/>
                <w:lang w:eastAsia="ru-RU"/>
              </w:rPr>
              <w:t xml:space="preserve">76,2 </w:t>
            </w:r>
          </w:p>
        </w:tc>
        <w:tc>
          <w:tcPr>
            <w:tcW w:w="814" w:type="dxa"/>
            <w:tcBorders>
              <w:top w:val="nil"/>
              <w:left w:val="nil"/>
              <w:bottom w:val="single" w:sz="4" w:space="0" w:color="auto"/>
              <w:right w:val="double" w:sz="6" w:space="0" w:color="auto"/>
            </w:tcBorders>
            <w:shd w:val="clear" w:color="auto" w:fill="auto"/>
            <w:vAlign w:val="center"/>
          </w:tcPr>
          <w:p w14:paraId="5AF6D20C" w14:textId="77777777" w:rsidR="00662877" w:rsidRPr="001F3A72" w:rsidRDefault="00662877" w:rsidP="00662877">
            <w:pPr>
              <w:spacing w:after="0" w:line="240" w:lineRule="auto"/>
              <w:rPr>
                <w:rFonts w:ascii="Times New Roman" w:eastAsia="Times New Roman" w:hAnsi="Times New Roman"/>
                <w:i/>
                <w:iCs/>
                <w:sz w:val="19"/>
                <w:szCs w:val="19"/>
                <w:lang w:eastAsia="ru-RU"/>
              </w:rPr>
            </w:pPr>
          </w:p>
        </w:tc>
      </w:tr>
      <w:tr w:rsidR="00662877" w:rsidRPr="001F3A72" w14:paraId="3A68B653" w14:textId="77777777" w:rsidTr="00747B1C">
        <w:trPr>
          <w:trHeight w:val="56"/>
        </w:trPr>
        <w:tc>
          <w:tcPr>
            <w:tcW w:w="5846" w:type="dxa"/>
            <w:tcBorders>
              <w:top w:val="nil"/>
              <w:left w:val="double" w:sz="6" w:space="0" w:color="auto"/>
              <w:bottom w:val="double" w:sz="6" w:space="0" w:color="auto"/>
              <w:right w:val="single" w:sz="4" w:space="0" w:color="auto"/>
            </w:tcBorders>
            <w:shd w:val="clear" w:color="auto" w:fill="auto"/>
            <w:vAlign w:val="center"/>
            <w:hideMark/>
          </w:tcPr>
          <w:p w14:paraId="6E5B6C25" w14:textId="77777777" w:rsidR="00662877" w:rsidRPr="001F3A72" w:rsidRDefault="00662877" w:rsidP="00662877">
            <w:pPr>
              <w:spacing w:after="0" w:line="240" w:lineRule="auto"/>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Итого</w:t>
            </w:r>
          </w:p>
        </w:tc>
        <w:tc>
          <w:tcPr>
            <w:tcW w:w="786" w:type="dxa"/>
            <w:tcBorders>
              <w:top w:val="nil"/>
              <w:left w:val="nil"/>
              <w:bottom w:val="double" w:sz="6" w:space="0" w:color="auto"/>
              <w:right w:val="single" w:sz="4" w:space="0" w:color="auto"/>
            </w:tcBorders>
            <w:shd w:val="clear" w:color="auto" w:fill="auto"/>
            <w:vAlign w:val="center"/>
            <w:hideMark/>
          </w:tcPr>
          <w:p w14:paraId="4450C4F2"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1 281,1 </w:t>
            </w:r>
          </w:p>
        </w:tc>
        <w:tc>
          <w:tcPr>
            <w:tcW w:w="814" w:type="dxa"/>
            <w:tcBorders>
              <w:top w:val="nil"/>
              <w:left w:val="nil"/>
              <w:bottom w:val="double" w:sz="6" w:space="0" w:color="auto"/>
              <w:right w:val="single" w:sz="4" w:space="0" w:color="auto"/>
            </w:tcBorders>
            <w:shd w:val="clear" w:color="auto" w:fill="auto"/>
            <w:vAlign w:val="center"/>
            <w:hideMark/>
          </w:tcPr>
          <w:p w14:paraId="69A05B57"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314,4 </w:t>
            </w:r>
          </w:p>
        </w:tc>
        <w:tc>
          <w:tcPr>
            <w:tcW w:w="956" w:type="dxa"/>
            <w:tcBorders>
              <w:top w:val="nil"/>
              <w:left w:val="nil"/>
              <w:bottom w:val="double" w:sz="6" w:space="0" w:color="auto"/>
              <w:right w:val="single" w:sz="4" w:space="0" w:color="auto"/>
            </w:tcBorders>
            <w:shd w:val="clear" w:color="auto" w:fill="auto"/>
            <w:vAlign w:val="center"/>
            <w:hideMark/>
          </w:tcPr>
          <w:p w14:paraId="47DD1A3B"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-732,6 </w:t>
            </w:r>
          </w:p>
        </w:tc>
        <w:tc>
          <w:tcPr>
            <w:tcW w:w="814" w:type="dxa"/>
            <w:tcBorders>
              <w:top w:val="nil"/>
              <w:left w:val="nil"/>
              <w:bottom w:val="double" w:sz="6" w:space="0" w:color="auto"/>
              <w:right w:val="double" w:sz="6" w:space="0" w:color="auto"/>
            </w:tcBorders>
            <w:shd w:val="clear" w:color="auto" w:fill="auto"/>
            <w:vAlign w:val="center"/>
            <w:hideMark/>
          </w:tcPr>
          <w:p w14:paraId="08442C6B" w14:textId="77777777" w:rsidR="00662877" w:rsidRPr="001F3A72" w:rsidRDefault="00662877" w:rsidP="00662877">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-75,5 </w:t>
            </w:r>
          </w:p>
        </w:tc>
      </w:tr>
    </w:tbl>
    <w:p w14:paraId="5E27637F" w14:textId="77777777" w:rsidR="00662877" w:rsidRPr="001F3A72" w:rsidRDefault="00662877" w:rsidP="00662877">
      <w:pPr>
        <w:spacing w:after="0" w:line="240" w:lineRule="auto"/>
        <w:ind w:firstLine="709"/>
        <w:jc w:val="both"/>
        <w:rPr>
          <w:rFonts w:ascii="Times New Roman" w:hAnsi="Times New Roman"/>
          <w:sz w:val="16"/>
          <w:szCs w:val="16"/>
        </w:rPr>
      </w:pPr>
    </w:p>
    <w:p w14:paraId="2820D4B5" w14:textId="20CE07BA"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Основная сумма межбюджетных трансфертов другим бюджетам за 9 месяцев 2022 года направлена в Пенсионный фонд России в сумме 232,8 млн.руб., из нее 231,5 млн.руб. </w:t>
      </w:r>
      <w:r w:rsidR="009B2347" w:rsidRPr="001F3A72">
        <w:rPr>
          <w:rFonts w:ascii="Times New Roman" w:hAnsi="Times New Roman"/>
          <w:sz w:val="28"/>
          <w:szCs w:val="28"/>
        </w:rPr>
        <w:t xml:space="preserve">за счет средств областного бюджета – </w:t>
      </w:r>
      <w:r w:rsidRPr="001F3A72">
        <w:rPr>
          <w:rFonts w:ascii="Times New Roman" w:hAnsi="Times New Roman"/>
          <w:sz w:val="28"/>
          <w:szCs w:val="28"/>
        </w:rPr>
        <w:t>на осуществление ежемесячной денежной выплаты на ребенка в возрасте от восьми до семнадцати лет.</w:t>
      </w:r>
    </w:p>
    <w:p w14:paraId="0E8CE7DE" w14:textId="7777777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Кроме того, за счет средств, поступивших из федерального бюджета, в Пенсионный Фонд РФ направлена субвенция в размере 1,3 млн.руб. на социальные выплаты безработным гражданам, что составило 12,7 % к плану года (95,5 % к плану на 9 месяцев 2022 года).</w:t>
      </w:r>
    </w:p>
    <w:p w14:paraId="4EA7E765" w14:textId="77777777"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За счет средств резервного фонда Правительства Архангельской области в отчетном периоде перечислена в федеральный бюджет субвенция в сумме 5,4 млн.руб., на основании соглашения между МВД РФ и Правительством Архангельской области от 04.02.2022 о передаче части полномочий по составлению протоколов об административных правонарушениях, посягающих на общественный порядок и общественную безопасность, предусмотренных законом Архангельской области от 03.06.2003 № 172-22-ОЗ «Об административных правонарушениях». Указанное соглашение утверждено распоряжением Правительства РФ от 04.03.2022 № 414-р.</w:t>
      </w:r>
    </w:p>
    <w:p w14:paraId="1A64ECEE" w14:textId="2A00FF2D" w:rsidR="00662877" w:rsidRPr="001F3A72" w:rsidRDefault="00662877" w:rsidP="00662877">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бюджет территориального фонда ОМС Архангельской области сумма межбюджетных трансфертов, за счет средств, поступивших из федерального бюджета, в отчетном периоде составила 76,2 млн.руб.</w:t>
      </w:r>
    </w:p>
    <w:p w14:paraId="29A2FDC3" w14:textId="78B71DEC" w:rsidR="006408BA" w:rsidRPr="001F3A72" w:rsidRDefault="00452663" w:rsidP="0099570B">
      <w:pPr>
        <w:pStyle w:val="2"/>
        <w:spacing w:before="120" w:after="0" w:line="240" w:lineRule="auto"/>
        <w:jc w:val="center"/>
        <w:rPr>
          <w:rFonts w:ascii="Times New Roman" w:hAnsi="Times New Roman"/>
          <w:lang w:val="ru-RU"/>
        </w:rPr>
      </w:pPr>
      <w:bookmarkStart w:id="29" w:name="_Toc121395636"/>
      <w:r w:rsidRPr="001F3A72">
        <w:rPr>
          <w:rFonts w:ascii="Times New Roman" w:hAnsi="Times New Roman"/>
          <w:lang w:val="ru-RU"/>
        </w:rPr>
        <w:t>2</w:t>
      </w:r>
      <w:r w:rsidR="006408BA" w:rsidRPr="001F3A72">
        <w:rPr>
          <w:rFonts w:ascii="Times New Roman" w:hAnsi="Times New Roman"/>
          <w:lang w:val="ru-RU"/>
        </w:rPr>
        <w:t>.</w:t>
      </w:r>
      <w:r w:rsidR="00DD4FFE" w:rsidRPr="001F3A72">
        <w:rPr>
          <w:rFonts w:ascii="Times New Roman" w:hAnsi="Times New Roman"/>
          <w:lang w:val="ru-RU"/>
        </w:rPr>
        <w:t>4</w:t>
      </w:r>
      <w:r w:rsidR="006408BA" w:rsidRPr="001F3A72">
        <w:rPr>
          <w:rFonts w:ascii="Times New Roman" w:hAnsi="Times New Roman"/>
          <w:lang w:val="ru-RU"/>
        </w:rPr>
        <w:t>. Общая характеристика расходов областного бюджета на реализацию программ Архангельской области</w:t>
      </w:r>
      <w:bookmarkEnd w:id="19"/>
      <w:bookmarkEnd w:id="20"/>
      <w:bookmarkEnd w:id="29"/>
    </w:p>
    <w:p w14:paraId="24F486F3" w14:textId="64BFDA7D" w:rsidR="003F7B18" w:rsidRPr="001F3A72" w:rsidRDefault="003F7B18" w:rsidP="003F7B18">
      <w:pPr>
        <w:spacing w:after="0" w:line="240" w:lineRule="auto"/>
        <w:ind w:firstLine="709"/>
        <w:jc w:val="both"/>
        <w:rPr>
          <w:rFonts w:ascii="Times New Roman" w:hAnsi="Times New Roman"/>
          <w:sz w:val="28"/>
          <w:szCs w:val="28"/>
        </w:rPr>
      </w:pPr>
      <w:r w:rsidRPr="001F3A72">
        <w:rPr>
          <w:rFonts w:ascii="Times New Roman" w:hAnsi="Times New Roman"/>
          <w:sz w:val="28"/>
          <w:szCs w:val="28"/>
        </w:rPr>
        <w:t>Расходы областного бюджета на 2022 год в рамках государственных, адресных и иных программ Архангельской области утверждены в сумме 13</w:t>
      </w:r>
      <w:r w:rsidR="002577FE" w:rsidRPr="001F3A72">
        <w:rPr>
          <w:rFonts w:ascii="Times New Roman" w:hAnsi="Times New Roman"/>
          <w:sz w:val="28"/>
          <w:szCs w:val="28"/>
        </w:rPr>
        <w:t>5 970,4</w:t>
      </w:r>
      <w:r w:rsidRPr="001F3A72">
        <w:rPr>
          <w:rFonts w:ascii="Times New Roman" w:hAnsi="Times New Roman"/>
          <w:sz w:val="28"/>
          <w:szCs w:val="28"/>
        </w:rPr>
        <w:t xml:space="preserve"> млн.руб., что составляет 98,5 % общего объема расходов, утвержденного сводной бюджетной росписью по состоянию на отчетную дату. Расходы бюджета на реализацию программных мероприятий за </w:t>
      </w:r>
      <w:r w:rsidR="003B5A09" w:rsidRPr="001F3A72">
        <w:rPr>
          <w:rFonts w:ascii="Times New Roman" w:hAnsi="Times New Roman"/>
          <w:sz w:val="28"/>
          <w:szCs w:val="28"/>
        </w:rPr>
        <w:t>9 месяцев</w:t>
      </w:r>
      <w:r w:rsidRPr="001F3A72">
        <w:rPr>
          <w:rFonts w:ascii="Times New Roman" w:hAnsi="Times New Roman"/>
          <w:sz w:val="28"/>
          <w:szCs w:val="28"/>
        </w:rPr>
        <w:t xml:space="preserve"> 2022 года </w:t>
      </w:r>
      <w:r w:rsidR="002577FE" w:rsidRPr="001F3A72">
        <w:rPr>
          <w:rFonts w:ascii="Times New Roman" w:hAnsi="Times New Roman"/>
          <w:sz w:val="28"/>
          <w:szCs w:val="28"/>
        </w:rPr>
        <w:t>произведены на сумму</w:t>
      </w:r>
      <w:r w:rsidRPr="001F3A72">
        <w:rPr>
          <w:rFonts w:ascii="Times New Roman" w:hAnsi="Times New Roman"/>
          <w:sz w:val="28"/>
          <w:szCs w:val="28"/>
        </w:rPr>
        <w:t xml:space="preserve"> </w:t>
      </w:r>
      <w:r w:rsidR="003B5A09" w:rsidRPr="001F3A72">
        <w:rPr>
          <w:rFonts w:ascii="Times New Roman" w:hAnsi="Times New Roman"/>
          <w:sz w:val="28"/>
          <w:szCs w:val="28"/>
        </w:rPr>
        <w:t>94 497,3</w:t>
      </w:r>
      <w:r w:rsidRPr="001F3A72">
        <w:rPr>
          <w:rFonts w:ascii="Times New Roman" w:hAnsi="Times New Roman"/>
          <w:sz w:val="28"/>
          <w:szCs w:val="28"/>
        </w:rPr>
        <w:t xml:space="preserve"> млн.руб. или </w:t>
      </w:r>
      <w:r w:rsidR="003B5A09" w:rsidRPr="001F3A72">
        <w:rPr>
          <w:rFonts w:ascii="Times New Roman" w:hAnsi="Times New Roman"/>
          <w:sz w:val="28"/>
          <w:szCs w:val="28"/>
        </w:rPr>
        <w:t>69,5</w:t>
      </w:r>
      <w:r w:rsidRPr="001F3A72">
        <w:rPr>
          <w:rFonts w:ascii="Times New Roman" w:hAnsi="Times New Roman"/>
          <w:sz w:val="28"/>
          <w:szCs w:val="28"/>
        </w:rPr>
        <w:t xml:space="preserve"> % от утвержденных годовых бюджетных </w:t>
      </w:r>
      <w:r w:rsidR="009474F1" w:rsidRPr="001F3A72">
        <w:rPr>
          <w:rFonts w:ascii="Times New Roman" w:hAnsi="Times New Roman"/>
          <w:sz w:val="28"/>
          <w:szCs w:val="28"/>
        </w:rPr>
        <w:t>ассигнований</w:t>
      </w:r>
      <w:r w:rsidR="00A537F6" w:rsidRPr="001F3A72">
        <w:rPr>
          <w:rFonts w:ascii="Times New Roman" w:hAnsi="Times New Roman"/>
          <w:sz w:val="28"/>
          <w:szCs w:val="28"/>
        </w:rPr>
        <w:t xml:space="preserve"> </w:t>
      </w:r>
      <w:r w:rsidRPr="001F3A72">
        <w:rPr>
          <w:rFonts w:ascii="Times New Roman" w:hAnsi="Times New Roman"/>
          <w:sz w:val="28"/>
          <w:szCs w:val="28"/>
        </w:rPr>
        <w:t xml:space="preserve">(см. приложение № </w:t>
      </w:r>
      <w:r w:rsidR="006F648C" w:rsidRPr="001F3A72">
        <w:rPr>
          <w:rFonts w:ascii="Times New Roman" w:hAnsi="Times New Roman"/>
          <w:sz w:val="28"/>
          <w:szCs w:val="28"/>
        </w:rPr>
        <w:t>4</w:t>
      </w:r>
      <w:r w:rsidRPr="001F3A72">
        <w:rPr>
          <w:rFonts w:ascii="Times New Roman" w:hAnsi="Times New Roman"/>
          <w:sz w:val="28"/>
          <w:szCs w:val="28"/>
        </w:rPr>
        <w:t xml:space="preserve"> к настоящему заключению).</w:t>
      </w:r>
    </w:p>
    <w:p w14:paraId="036A3FAD" w14:textId="06F9C249" w:rsidR="00762055" w:rsidRPr="001F3A72" w:rsidRDefault="003F7B18" w:rsidP="003C6645">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Расходы на реализацию 23 государственных программ Архангельской области составили в отчетном периоде </w:t>
      </w:r>
      <w:r w:rsidR="00A45EEA" w:rsidRPr="001F3A72">
        <w:rPr>
          <w:rFonts w:ascii="Times New Roman" w:hAnsi="Times New Roman"/>
          <w:sz w:val="28"/>
          <w:szCs w:val="28"/>
        </w:rPr>
        <w:t>87 999,1</w:t>
      </w:r>
      <w:r w:rsidRPr="001F3A72">
        <w:rPr>
          <w:rFonts w:ascii="Times New Roman" w:hAnsi="Times New Roman"/>
          <w:sz w:val="28"/>
          <w:szCs w:val="28"/>
        </w:rPr>
        <w:t xml:space="preserve"> млн.руб., годовые бюджетные ассигнования использованы на </w:t>
      </w:r>
      <w:r w:rsidR="00A45EEA" w:rsidRPr="001F3A72">
        <w:rPr>
          <w:rFonts w:ascii="Times New Roman" w:hAnsi="Times New Roman"/>
          <w:sz w:val="28"/>
          <w:szCs w:val="28"/>
        </w:rPr>
        <w:t>69,5</w:t>
      </w:r>
      <w:r w:rsidRPr="001F3A72">
        <w:rPr>
          <w:rFonts w:ascii="Times New Roman" w:hAnsi="Times New Roman"/>
          <w:sz w:val="28"/>
          <w:szCs w:val="28"/>
        </w:rPr>
        <w:t xml:space="preserve"> %, показатели кассового плана на </w:t>
      </w:r>
      <w:r w:rsidR="00C47E08" w:rsidRPr="001F3A72">
        <w:rPr>
          <w:rFonts w:ascii="Times New Roman" w:hAnsi="Times New Roman"/>
          <w:sz w:val="28"/>
          <w:szCs w:val="28"/>
        </w:rPr>
        <w:t>9</w:t>
      </w:r>
      <w:r w:rsidRPr="001F3A72">
        <w:rPr>
          <w:rFonts w:ascii="Times New Roman" w:hAnsi="Times New Roman"/>
          <w:sz w:val="28"/>
          <w:szCs w:val="28"/>
        </w:rPr>
        <w:t xml:space="preserve"> месяцев текущего года – на 9</w:t>
      </w:r>
      <w:r w:rsidR="00B846DC" w:rsidRPr="001F3A72">
        <w:rPr>
          <w:rFonts w:ascii="Times New Roman" w:hAnsi="Times New Roman"/>
          <w:sz w:val="28"/>
          <w:szCs w:val="28"/>
        </w:rPr>
        <w:t>4,1</w:t>
      </w:r>
      <w:r w:rsidRPr="001F3A72">
        <w:rPr>
          <w:rFonts w:ascii="Times New Roman" w:hAnsi="Times New Roman"/>
          <w:sz w:val="28"/>
          <w:szCs w:val="28"/>
        </w:rPr>
        <w:t> %.</w:t>
      </w:r>
    </w:p>
    <w:p w14:paraId="4FC98847" w14:textId="004C9CBF" w:rsidR="003F7B18" w:rsidRPr="001F3A72" w:rsidRDefault="00707236" w:rsidP="003F7B18">
      <w:pPr>
        <w:spacing w:after="0" w:line="240" w:lineRule="auto"/>
        <w:ind w:firstLine="709"/>
        <w:jc w:val="both"/>
        <w:rPr>
          <w:rFonts w:ascii="Times New Roman" w:hAnsi="Times New Roman"/>
          <w:sz w:val="28"/>
          <w:szCs w:val="28"/>
        </w:rPr>
      </w:pPr>
      <w:r w:rsidRPr="001F3A72">
        <w:rPr>
          <w:rFonts w:ascii="Times New Roman" w:hAnsi="Times New Roman"/>
          <w:sz w:val="28"/>
          <w:szCs w:val="28"/>
        </w:rPr>
        <w:t>П</w:t>
      </w:r>
      <w:r w:rsidR="003F7B18" w:rsidRPr="001F3A72">
        <w:rPr>
          <w:rFonts w:ascii="Times New Roman" w:hAnsi="Times New Roman"/>
          <w:sz w:val="28"/>
          <w:szCs w:val="28"/>
        </w:rPr>
        <w:t xml:space="preserve">оквартальное распределение </w:t>
      </w:r>
      <w:r w:rsidRPr="001F3A72">
        <w:rPr>
          <w:rFonts w:ascii="Times New Roman" w:hAnsi="Times New Roman"/>
          <w:sz w:val="28"/>
          <w:szCs w:val="28"/>
        </w:rPr>
        <w:t xml:space="preserve">расходов на реализацию программ Архангельской области </w:t>
      </w:r>
      <w:r w:rsidR="003F7B18" w:rsidRPr="001F3A72">
        <w:rPr>
          <w:rFonts w:ascii="Times New Roman" w:hAnsi="Times New Roman"/>
          <w:sz w:val="28"/>
          <w:szCs w:val="28"/>
        </w:rPr>
        <w:t xml:space="preserve">приведено в таблице </w:t>
      </w:r>
      <w:r w:rsidR="00FC4C25" w:rsidRPr="001F3A72">
        <w:rPr>
          <w:rFonts w:ascii="Times New Roman" w:hAnsi="Times New Roman"/>
          <w:sz w:val="28"/>
          <w:szCs w:val="28"/>
        </w:rPr>
        <w:t xml:space="preserve">33 </w:t>
      </w:r>
      <w:r w:rsidR="003F7B18" w:rsidRPr="001F3A72">
        <w:rPr>
          <w:rFonts w:ascii="Times New Roman" w:hAnsi="Times New Roman"/>
          <w:sz w:val="28"/>
          <w:szCs w:val="28"/>
        </w:rPr>
        <w:t xml:space="preserve">и на рисунке </w:t>
      </w:r>
      <w:r w:rsidR="00FC4C25" w:rsidRPr="001F3A72">
        <w:rPr>
          <w:rFonts w:ascii="Times New Roman" w:hAnsi="Times New Roman"/>
          <w:sz w:val="28"/>
          <w:szCs w:val="28"/>
        </w:rPr>
        <w:t>16</w:t>
      </w:r>
      <w:r w:rsidR="003F7B18" w:rsidRPr="001F3A72">
        <w:rPr>
          <w:rFonts w:ascii="Times New Roman" w:hAnsi="Times New Roman"/>
          <w:sz w:val="28"/>
          <w:szCs w:val="28"/>
        </w:rPr>
        <w:t>.</w:t>
      </w:r>
    </w:p>
    <w:p w14:paraId="017DF406" w14:textId="77777777" w:rsidR="003F7B18" w:rsidRPr="001F3A72" w:rsidRDefault="003F7B18" w:rsidP="003F7B18">
      <w:pPr>
        <w:spacing w:after="0" w:line="240" w:lineRule="auto"/>
        <w:jc w:val="both"/>
        <w:rPr>
          <w:rFonts w:ascii="Times New Roman" w:hAnsi="Times New Roman"/>
          <w:sz w:val="16"/>
          <w:szCs w:val="16"/>
        </w:rPr>
      </w:pPr>
    </w:p>
    <w:p w14:paraId="580730B1" w14:textId="33791814" w:rsidR="003F7B18" w:rsidRPr="001F3A72" w:rsidRDefault="003F7B18" w:rsidP="001218B9">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6F648C" w:rsidRPr="001F3A72">
        <w:rPr>
          <w:rFonts w:ascii="Times New Roman" w:hAnsi="Times New Roman"/>
          <w:b w:val="0"/>
          <w:noProof/>
          <w:sz w:val="24"/>
          <w:szCs w:val="24"/>
        </w:rPr>
        <w:t>33</w:t>
      </w:r>
      <w:r w:rsidRPr="001F3A72">
        <w:rPr>
          <w:rFonts w:ascii="Times New Roman" w:hAnsi="Times New Roman"/>
          <w:b w:val="0"/>
          <w:sz w:val="24"/>
          <w:szCs w:val="24"/>
        </w:rPr>
        <w:fldChar w:fldCharType="end"/>
      </w:r>
      <w:r w:rsidRPr="001F3A72">
        <w:rPr>
          <w:rFonts w:ascii="Times New Roman" w:hAnsi="Times New Roman"/>
          <w:b w:val="0"/>
          <w:sz w:val="24"/>
          <w:szCs w:val="24"/>
        </w:rPr>
        <w:t xml:space="preserve">. Показатели кассового плана по расходам областного бюджета на 2022 год в части государственных, адресной и </w:t>
      </w:r>
      <w:r w:rsidR="007157E8" w:rsidRPr="001F3A72">
        <w:rPr>
          <w:rFonts w:ascii="Times New Roman" w:hAnsi="Times New Roman"/>
          <w:b w:val="0"/>
          <w:sz w:val="24"/>
          <w:szCs w:val="24"/>
        </w:rPr>
        <w:t>иных</w:t>
      </w:r>
      <w:r w:rsidRPr="001F3A72">
        <w:rPr>
          <w:rFonts w:ascii="Times New Roman" w:hAnsi="Times New Roman"/>
          <w:b w:val="0"/>
          <w:sz w:val="24"/>
          <w:szCs w:val="24"/>
        </w:rPr>
        <w:t xml:space="preserve"> программ, утвержденные на 30.0</w:t>
      </w:r>
      <w:r w:rsidR="00B846DC" w:rsidRPr="001F3A72">
        <w:rPr>
          <w:rFonts w:ascii="Times New Roman" w:hAnsi="Times New Roman"/>
          <w:b w:val="0"/>
          <w:sz w:val="24"/>
          <w:szCs w:val="24"/>
        </w:rPr>
        <w:t>9</w:t>
      </w:r>
      <w:r w:rsidRPr="001F3A72">
        <w:rPr>
          <w:rFonts w:ascii="Times New Roman" w:hAnsi="Times New Roman"/>
          <w:b w:val="0"/>
          <w:sz w:val="24"/>
          <w:szCs w:val="24"/>
        </w:rPr>
        <w:t>.202</w:t>
      </w:r>
      <w:r w:rsidR="008D6DC0" w:rsidRPr="001F3A72">
        <w:rPr>
          <w:rFonts w:ascii="Times New Roman" w:hAnsi="Times New Roman"/>
          <w:b w:val="0"/>
          <w:sz w:val="24"/>
          <w:szCs w:val="24"/>
        </w:rPr>
        <w:t>2</w:t>
      </w:r>
      <w:r w:rsidRPr="001F3A72">
        <w:rPr>
          <w:rFonts w:ascii="Times New Roman" w:hAnsi="Times New Roman"/>
          <w:b w:val="0"/>
          <w:sz w:val="24"/>
          <w:szCs w:val="24"/>
        </w:rPr>
        <w:t xml:space="preserve"> по отдельным видам расходов (ВР), млн.руб.</w:t>
      </w:r>
    </w:p>
    <w:tbl>
      <w:tblPr>
        <w:tblW w:w="9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222"/>
        <w:gridCol w:w="1053"/>
        <w:gridCol w:w="993"/>
        <w:gridCol w:w="992"/>
        <w:gridCol w:w="992"/>
      </w:tblGrid>
      <w:tr w:rsidR="0092087E" w:rsidRPr="001F3A72" w14:paraId="2A1D26F5" w14:textId="77777777" w:rsidTr="00CA161C">
        <w:trPr>
          <w:trHeight w:val="154"/>
        </w:trPr>
        <w:tc>
          <w:tcPr>
            <w:tcW w:w="5222" w:type="dxa"/>
            <w:shd w:val="clear" w:color="auto" w:fill="auto"/>
            <w:vAlign w:val="center"/>
            <w:hideMark/>
          </w:tcPr>
          <w:p w14:paraId="6A3735CA" w14:textId="77777777" w:rsidR="009327EF" w:rsidRPr="001F3A72" w:rsidRDefault="009327EF" w:rsidP="009327E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1053" w:type="dxa"/>
            <w:shd w:val="clear" w:color="auto" w:fill="auto"/>
            <w:vAlign w:val="center"/>
            <w:hideMark/>
          </w:tcPr>
          <w:p w14:paraId="6317798C" w14:textId="32CD8C4E" w:rsidR="009327EF" w:rsidRPr="001F3A72" w:rsidRDefault="009327EF" w:rsidP="009327E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val="en-US" w:eastAsia="ru-RU"/>
              </w:rPr>
              <w:t>I</w:t>
            </w:r>
            <w:r w:rsidRPr="001F3A72">
              <w:rPr>
                <w:rFonts w:ascii="Times New Roman" w:eastAsia="Times New Roman" w:hAnsi="Times New Roman"/>
                <w:b/>
                <w:bCs/>
                <w:sz w:val="20"/>
                <w:szCs w:val="20"/>
                <w:lang w:eastAsia="ru-RU"/>
              </w:rPr>
              <w:t xml:space="preserve"> кв.</w:t>
            </w:r>
          </w:p>
        </w:tc>
        <w:tc>
          <w:tcPr>
            <w:tcW w:w="993" w:type="dxa"/>
            <w:shd w:val="clear" w:color="auto" w:fill="auto"/>
            <w:vAlign w:val="center"/>
            <w:hideMark/>
          </w:tcPr>
          <w:p w14:paraId="169ED0AB" w14:textId="4E2C5C9F" w:rsidR="009327EF" w:rsidRPr="001F3A72" w:rsidRDefault="009327EF" w:rsidP="009327E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val="en-US" w:eastAsia="ru-RU"/>
              </w:rPr>
              <w:t>II</w:t>
            </w:r>
            <w:r w:rsidRPr="001F3A72">
              <w:rPr>
                <w:rFonts w:ascii="Times New Roman" w:eastAsia="Times New Roman" w:hAnsi="Times New Roman"/>
                <w:b/>
                <w:bCs/>
                <w:sz w:val="20"/>
                <w:szCs w:val="20"/>
                <w:lang w:eastAsia="ru-RU"/>
              </w:rPr>
              <w:t xml:space="preserve"> кв.</w:t>
            </w:r>
          </w:p>
        </w:tc>
        <w:tc>
          <w:tcPr>
            <w:tcW w:w="992" w:type="dxa"/>
            <w:shd w:val="clear" w:color="auto" w:fill="auto"/>
            <w:vAlign w:val="center"/>
            <w:hideMark/>
          </w:tcPr>
          <w:p w14:paraId="65B7FDAB" w14:textId="0265C669" w:rsidR="009327EF" w:rsidRPr="001F3A72" w:rsidRDefault="009327EF" w:rsidP="009327E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val="en-US" w:eastAsia="ru-RU"/>
              </w:rPr>
              <w:t>III</w:t>
            </w:r>
            <w:r w:rsidRPr="001F3A72">
              <w:rPr>
                <w:rFonts w:ascii="Times New Roman" w:eastAsia="Times New Roman" w:hAnsi="Times New Roman"/>
                <w:b/>
                <w:bCs/>
                <w:sz w:val="20"/>
                <w:szCs w:val="20"/>
                <w:lang w:eastAsia="ru-RU"/>
              </w:rPr>
              <w:t xml:space="preserve"> кв.</w:t>
            </w:r>
          </w:p>
        </w:tc>
        <w:tc>
          <w:tcPr>
            <w:tcW w:w="992" w:type="dxa"/>
            <w:shd w:val="clear" w:color="auto" w:fill="auto"/>
            <w:vAlign w:val="center"/>
            <w:hideMark/>
          </w:tcPr>
          <w:p w14:paraId="5E8B893F" w14:textId="3C6619F7" w:rsidR="009327EF" w:rsidRPr="001F3A72" w:rsidRDefault="009327EF" w:rsidP="009327E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val="en-US" w:eastAsia="ru-RU"/>
              </w:rPr>
              <w:t>IV</w:t>
            </w:r>
            <w:r w:rsidRPr="001F3A72">
              <w:rPr>
                <w:rFonts w:ascii="Times New Roman" w:eastAsia="Times New Roman" w:hAnsi="Times New Roman"/>
                <w:b/>
                <w:bCs/>
                <w:sz w:val="20"/>
                <w:szCs w:val="20"/>
                <w:lang w:eastAsia="ru-RU"/>
              </w:rPr>
              <w:t xml:space="preserve"> кв.</w:t>
            </w:r>
          </w:p>
        </w:tc>
      </w:tr>
      <w:tr w:rsidR="0092087E" w:rsidRPr="001F3A72" w14:paraId="5433614A" w14:textId="77777777" w:rsidTr="00713021">
        <w:trPr>
          <w:trHeight w:val="194"/>
        </w:trPr>
        <w:tc>
          <w:tcPr>
            <w:tcW w:w="5222" w:type="dxa"/>
            <w:shd w:val="clear" w:color="auto" w:fill="auto"/>
            <w:hideMark/>
          </w:tcPr>
          <w:p w14:paraId="3B6C3C27" w14:textId="441D90A8" w:rsidR="007348CE" w:rsidRPr="001F3A72" w:rsidRDefault="007348CE" w:rsidP="00713021">
            <w:pPr>
              <w:spacing w:after="0" w:line="240" w:lineRule="auto"/>
              <w:rPr>
                <w:rFonts w:ascii="Times New Roman" w:eastAsia="Times New Roman" w:hAnsi="Times New Roman"/>
                <w:sz w:val="20"/>
                <w:szCs w:val="20"/>
                <w:lang w:eastAsia="ru-RU"/>
              </w:rPr>
            </w:pPr>
            <w:r w:rsidRPr="001F3A72">
              <w:rPr>
                <w:rFonts w:ascii="Times New Roman" w:hAnsi="Times New Roman"/>
                <w:sz w:val="20"/>
                <w:szCs w:val="20"/>
              </w:rPr>
              <w:t>Расходы на выплаты персоналу (ВР 100)</w:t>
            </w:r>
          </w:p>
        </w:tc>
        <w:tc>
          <w:tcPr>
            <w:tcW w:w="1053" w:type="dxa"/>
            <w:shd w:val="clear" w:color="auto" w:fill="auto"/>
            <w:noWrap/>
            <w:hideMark/>
          </w:tcPr>
          <w:p w14:paraId="424C7205" w14:textId="5B2C1D66"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1 188,1</w:t>
            </w:r>
          </w:p>
        </w:tc>
        <w:tc>
          <w:tcPr>
            <w:tcW w:w="993" w:type="dxa"/>
            <w:shd w:val="clear" w:color="auto" w:fill="auto"/>
            <w:noWrap/>
            <w:hideMark/>
          </w:tcPr>
          <w:p w14:paraId="09BEF918" w14:textId="6CE691B2"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1 291,8</w:t>
            </w:r>
          </w:p>
        </w:tc>
        <w:tc>
          <w:tcPr>
            <w:tcW w:w="992" w:type="dxa"/>
            <w:shd w:val="clear" w:color="auto" w:fill="auto"/>
            <w:noWrap/>
            <w:hideMark/>
          </w:tcPr>
          <w:p w14:paraId="7E66C7EF" w14:textId="42ADA892"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1 462,2</w:t>
            </w:r>
          </w:p>
        </w:tc>
        <w:tc>
          <w:tcPr>
            <w:tcW w:w="992" w:type="dxa"/>
            <w:shd w:val="clear" w:color="auto" w:fill="auto"/>
            <w:noWrap/>
            <w:hideMark/>
          </w:tcPr>
          <w:p w14:paraId="48112132" w14:textId="0308C319"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1 627,2</w:t>
            </w:r>
          </w:p>
        </w:tc>
      </w:tr>
      <w:tr w:rsidR="0092087E" w:rsidRPr="001F3A72" w14:paraId="68B73ED2" w14:textId="77777777" w:rsidTr="00713021">
        <w:trPr>
          <w:trHeight w:val="239"/>
        </w:trPr>
        <w:tc>
          <w:tcPr>
            <w:tcW w:w="5222" w:type="dxa"/>
            <w:shd w:val="clear" w:color="auto" w:fill="auto"/>
            <w:hideMark/>
          </w:tcPr>
          <w:p w14:paraId="522843D3" w14:textId="39A31052" w:rsidR="007348CE" w:rsidRPr="001F3A72" w:rsidRDefault="007348CE" w:rsidP="00713021">
            <w:pPr>
              <w:spacing w:after="0" w:line="240" w:lineRule="auto"/>
              <w:rPr>
                <w:rFonts w:ascii="Times New Roman" w:eastAsia="Times New Roman" w:hAnsi="Times New Roman"/>
                <w:sz w:val="20"/>
                <w:szCs w:val="20"/>
                <w:lang w:eastAsia="ru-RU"/>
              </w:rPr>
            </w:pPr>
            <w:r w:rsidRPr="001F3A72">
              <w:rPr>
                <w:rFonts w:ascii="Times New Roman" w:hAnsi="Times New Roman"/>
                <w:sz w:val="20"/>
                <w:szCs w:val="20"/>
              </w:rPr>
              <w:t>Контрактуемые расходы бюджета (ВР 232, 240, 323, 410)</w:t>
            </w:r>
          </w:p>
        </w:tc>
        <w:tc>
          <w:tcPr>
            <w:tcW w:w="1053" w:type="dxa"/>
            <w:shd w:val="clear" w:color="auto" w:fill="auto"/>
            <w:noWrap/>
            <w:hideMark/>
          </w:tcPr>
          <w:p w14:paraId="6DBEDDBA" w14:textId="40B7DD85"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2 852,4</w:t>
            </w:r>
          </w:p>
        </w:tc>
        <w:tc>
          <w:tcPr>
            <w:tcW w:w="993" w:type="dxa"/>
            <w:shd w:val="clear" w:color="auto" w:fill="auto"/>
            <w:noWrap/>
            <w:hideMark/>
          </w:tcPr>
          <w:p w14:paraId="4E4D0DDF" w14:textId="438D5016"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7 939,1</w:t>
            </w:r>
          </w:p>
        </w:tc>
        <w:tc>
          <w:tcPr>
            <w:tcW w:w="992" w:type="dxa"/>
            <w:shd w:val="clear" w:color="auto" w:fill="auto"/>
            <w:noWrap/>
            <w:hideMark/>
          </w:tcPr>
          <w:p w14:paraId="7D1A1407" w14:textId="61A913C7"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10 565,1</w:t>
            </w:r>
          </w:p>
        </w:tc>
        <w:tc>
          <w:tcPr>
            <w:tcW w:w="992" w:type="dxa"/>
            <w:shd w:val="clear" w:color="auto" w:fill="auto"/>
            <w:noWrap/>
            <w:hideMark/>
          </w:tcPr>
          <w:p w14:paraId="6C7F3F96" w14:textId="7D150EB1"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6 660,9</w:t>
            </w:r>
          </w:p>
        </w:tc>
      </w:tr>
      <w:tr w:rsidR="0092087E" w:rsidRPr="001F3A72" w14:paraId="1A56D1FA" w14:textId="77777777" w:rsidTr="00713021">
        <w:trPr>
          <w:trHeight w:val="413"/>
        </w:trPr>
        <w:tc>
          <w:tcPr>
            <w:tcW w:w="5222" w:type="dxa"/>
            <w:shd w:val="clear" w:color="auto" w:fill="auto"/>
            <w:hideMark/>
          </w:tcPr>
          <w:p w14:paraId="58F1FCB1" w14:textId="098E4EFE" w:rsidR="007348CE" w:rsidRPr="001F3A72" w:rsidRDefault="007348CE" w:rsidP="00713021">
            <w:pPr>
              <w:spacing w:after="0" w:line="240" w:lineRule="auto"/>
              <w:rPr>
                <w:rFonts w:ascii="Times New Roman" w:eastAsia="Times New Roman" w:hAnsi="Times New Roman"/>
                <w:i/>
                <w:sz w:val="20"/>
                <w:szCs w:val="20"/>
                <w:lang w:eastAsia="ru-RU"/>
              </w:rPr>
            </w:pPr>
            <w:r w:rsidRPr="001F3A72">
              <w:rPr>
                <w:rFonts w:ascii="Times New Roman" w:hAnsi="Times New Roman"/>
                <w:sz w:val="20"/>
                <w:szCs w:val="20"/>
              </w:rPr>
              <w:t xml:space="preserve"> - из них капитальные вложения в объекты государственной собственности (ВР 410)</w:t>
            </w:r>
          </w:p>
        </w:tc>
        <w:tc>
          <w:tcPr>
            <w:tcW w:w="1053" w:type="dxa"/>
            <w:shd w:val="clear" w:color="auto" w:fill="auto"/>
            <w:noWrap/>
            <w:hideMark/>
          </w:tcPr>
          <w:p w14:paraId="5677FC8C" w14:textId="48CC41B0" w:rsidR="007348CE" w:rsidRPr="001F3A72" w:rsidRDefault="007348CE" w:rsidP="00713021">
            <w:pPr>
              <w:spacing w:after="0" w:line="240" w:lineRule="auto"/>
              <w:jc w:val="right"/>
              <w:rPr>
                <w:rFonts w:ascii="Times New Roman" w:eastAsia="Times New Roman" w:hAnsi="Times New Roman"/>
                <w:i/>
                <w:sz w:val="20"/>
                <w:szCs w:val="20"/>
                <w:lang w:eastAsia="ru-RU"/>
              </w:rPr>
            </w:pPr>
            <w:r w:rsidRPr="001F3A72">
              <w:rPr>
                <w:rFonts w:ascii="Times New Roman" w:hAnsi="Times New Roman"/>
                <w:sz w:val="20"/>
                <w:szCs w:val="20"/>
              </w:rPr>
              <w:t>1 256,3</w:t>
            </w:r>
          </w:p>
        </w:tc>
        <w:tc>
          <w:tcPr>
            <w:tcW w:w="993" w:type="dxa"/>
            <w:shd w:val="clear" w:color="auto" w:fill="auto"/>
            <w:noWrap/>
            <w:hideMark/>
          </w:tcPr>
          <w:p w14:paraId="5420766D" w14:textId="3EA6BD2E" w:rsidR="007348CE" w:rsidRPr="001F3A72" w:rsidRDefault="007348CE" w:rsidP="00713021">
            <w:pPr>
              <w:spacing w:after="0" w:line="240" w:lineRule="auto"/>
              <w:jc w:val="right"/>
              <w:rPr>
                <w:rFonts w:ascii="Times New Roman" w:eastAsia="Times New Roman" w:hAnsi="Times New Roman"/>
                <w:i/>
                <w:sz w:val="20"/>
                <w:szCs w:val="20"/>
                <w:lang w:eastAsia="ru-RU"/>
              </w:rPr>
            </w:pPr>
            <w:r w:rsidRPr="001F3A72">
              <w:rPr>
                <w:rFonts w:ascii="Times New Roman" w:hAnsi="Times New Roman"/>
                <w:sz w:val="20"/>
                <w:szCs w:val="20"/>
              </w:rPr>
              <w:t>4 291,0</w:t>
            </w:r>
          </w:p>
        </w:tc>
        <w:tc>
          <w:tcPr>
            <w:tcW w:w="992" w:type="dxa"/>
            <w:shd w:val="clear" w:color="auto" w:fill="auto"/>
            <w:noWrap/>
            <w:hideMark/>
          </w:tcPr>
          <w:p w14:paraId="7C6C1F31" w14:textId="2D097CFE" w:rsidR="007348CE" w:rsidRPr="001F3A72" w:rsidRDefault="007348CE" w:rsidP="00713021">
            <w:pPr>
              <w:spacing w:after="0" w:line="240" w:lineRule="auto"/>
              <w:jc w:val="right"/>
              <w:rPr>
                <w:rFonts w:ascii="Times New Roman" w:eastAsia="Times New Roman" w:hAnsi="Times New Roman"/>
                <w:i/>
                <w:sz w:val="20"/>
                <w:szCs w:val="20"/>
                <w:lang w:eastAsia="ru-RU"/>
              </w:rPr>
            </w:pPr>
            <w:r w:rsidRPr="001F3A72">
              <w:rPr>
                <w:rFonts w:ascii="Times New Roman" w:hAnsi="Times New Roman"/>
                <w:sz w:val="20"/>
                <w:szCs w:val="20"/>
              </w:rPr>
              <w:t>3 822,8</w:t>
            </w:r>
          </w:p>
        </w:tc>
        <w:tc>
          <w:tcPr>
            <w:tcW w:w="992" w:type="dxa"/>
            <w:shd w:val="clear" w:color="auto" w:fill="auto"/>
            <w:noWrap/>
            <w:hideMark/>
          </w:tcPr>
          <w:p w14:paraId="5AF594B5" w14:textId="67E69AC5" w:rsidR="007348CE" w:rsidRPr="001F3A72" w:rsidRDefault="007348CE" w:rsidP="00713021">
            <w:pPr>
              <w:spacing w:after="0" w:line="240" w:lineRule="auto"/>
              <w:jc w:val="right"/>
              <w:rPr>
                <w:rFonts w:ascii="Times New Roman" w:eastAsia="Times New Roman" w:hAnsi="Times New Roman"/>
                <w:i/>
                <w:sz w:val="20"/>
                <w:szCs w:val="20"/>
                <w:lang w:eastAsia="ru-RU"/>
              </w:rPr>
            </w:pPr>
            <w:r w:rsidRPr="001F3A72">
              <w:rPr>
                <w:rFonts w:ascii="Times New Roman" w:hAnsi="Times New Roman"/>
                <w:sz w:val="20"/>
                <w:szCs w:val="20"/>
              </w:rPr>
              <w:t>2 394,6</w:t>
            </w:r>
          </w:p>
        </w:tc>
      </w:tr>
      <w:tr w:rsidR="0092087E" w:rsidRPr="001F3A72" w14:paraId="1E5B361B" w14:textId="77777777" w:rsidTr="00713021">
        <w:trPr>
          <w:trHeight w:val="378"/>
        </w:trPr>
        <w:tc>
          <w:tcPr>
            <w:tcW w:w="5222" w:type="dxa"/>
            <w:shd w:val="clear" w:color="auto" w:fill="auto"/>
            <w:hideMark/>
          </w:tcPr>
          <w:p w14:paraId="0FC21EB8" w14:textId="030D32E4" w:rsidR="007348CE" w:rsidRPr="001F3A72" w:rsidRDefault="007348CE" w:rsidP="00713021">
            <w:pPr>
              <w:spacing w:after="0" w:line="240" w:lineRule="auto"/>
              <w:rPr>
                <w:rFonts w:ascii="Times New Roman" w:eastAsia="Times New Roman" w:hAnsi="Times New Roman"/>
                <w:sz w:val="20"/>
                <w:szCs w:val="20"/>
                <w:lang w:eastAsia="ru-RU"/>
              </w:rPr>
            </w:pPr>
            <w:r w:rsidRPr="001F3A72">
              <w:rPr>
                <w:rFonts w:ascii="Times New Roman" w:hAnsi="Times New Roman"/>
                <w:sz w:val="20"/>
                <w:szCs w:val="20"/>
              </w:rPr>
              <w:t>Социальное обеспечение и иные выплаты населению (ВР 300, кроме 323)</w:t>
            </w:r>
          </w:p>
        </w:tc>
        <w:tc>
          <w:tcPr>
            <w:tcW w:w="1053" w:type="dxa"/>
            <w:shd w:val="clear" w:color="auto" w:fill="auto"/>
            <w:noWrap/>
            <w:hideMark/>
          </w:tcPr>
          <w:p w14:paraId="2521237B" w14:textId="5E9EE96F"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6 217,8</w:t>
            </w:r>
          </w:p>
        </w:tc>
        <w:tc>
          <w:tcPr>
            <w:tcW w:w="993" w:type="dxa"/>
            <w:shd w:val="clear" w:color="auto" w:fill="auto"/>
            <w:noWrap/>
            <w:hideMark/>
          </w:tcPr>
          <w:p w14:paraId="035AE6BA" w14:textId="4CF4AC26"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5 991,6</w:t>
            </w:r>
          </w:p>
        </w:tc>
        <w:tc>
          <w:tcPr>
            <w:tcW w:w="992" w:type="dxa"/>
            <w:shd w:val="clear" w:color="auto" w:fill="auto"/>
            <w:noWrap/>
            <w:hideMark/>
          </w:tcPr>
          <w:p w14:paraId="51521428" w14:textId="14619934"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5 782,5</w:t>
            </w:r>
          </w:p>
        </w:tc>
        <w:tc>
          <w:tcPr>
            <w:tcW w:w="992" w:type="dxa"/>
            <w:shd w:val="clear" w:color="auto" w:fill="auto"/>
            <w:noWrap/>
            <w:hideMark/>
          </w:tcPr>
          <w:p w14:paraId="54DC3146" w14:textId="32A005C5"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5 636,9</w:t>
            </w:r>
          </w:p>
        </w:tc>
      </w:tr>
      <w:tr w:rsidR="0092087E" w:rsidRPr="001F3A72" w14:paraId="715547BE" w14:textId="77777777" w:rsidTr="00713021">
        <w:trPr>
          <w:trHeight w:val="185"/>
        </w:trPr>
        <w:tc>
          <w:tcPr>
            <w:tcW w:w="5222" w:type="dxa"/>
            <w:shd w:val="clear" w:color="auto" w:fill="auto"/>
            <w:hideMark/>
          </w:tcPr>
          <w:p w14:paraId="2C375DF6" w14:textId="5EE1FAA1" w:rsidR="007348CE" w:rsidRPr="001F3A72" w:rsidRDefault="007348CE" w:rsidP="00713021">
            <w:pPr>
              <w:spacing w:after="0" w:line="240" w:lineRule="auto"/>
              <w:rPr>
                <w:rFonts w:ascii="Times New Roman" w:eastAsia="Times New Roman" w:hAnsi="Times New Roman"/>
                <w:sz w:val="20"/>
                <w:szCs w:val="20"/>
                <w:lang w:eastAsia="ru-RU"/>
              </w:rPr>
            </w:pPr>
            <w:r w:rsidRPr="001F3A72">
              <w:rPr>
                <w:rFonts w:ascii="Times New Roman" w:hAnsi="Times New Roman"/>
                <w:sz w:val="20"/>
                <w:szCs w:val="20"/>
              </w:rPr>
              <w:t>Межбюджетные трансферты (ВР 500)</w:t>
            </w:r>
          </w:p>
        </w:tc>
        <w:tc>
          <w:tcPr>
            <w:tcW w:w="1053" w:type="dxa"/>
            <w:shd w:val="clear" w:color="auto" w:fill="auto"/>
            <w:noWrap/>
            <w:hideMark/>
          </w:tcPr>
          <w:p w14:paraId="631C6A07" w14:textId="50D4367A"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8 272,5</w:t>
            </w:r>
          </w:p>
        </w:tc>
        <w:tc>
          <w:tcPr>
            <w:tcW w:w="993" w:type="dxa"/>
            <w:shd w:val="clear" w:color="auto" w:fill="auto"/>
            <w:noWrap/>
            <w:hideMark/>
          </w:tcPr>
          <w:p w14:paraId="541C6935" w14:textId="04600EBD"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12 280,5</w:t>
            </w:r>
          </w:p>
        </w:tc>
        <w:tc>
          <w:tcPr>
            <w:tcW w:w="992" w:type="dxa"/>
            <w:shd w:val="clear" w:color="auto" w:fill="auto"/>
            <w:noWrap/>
            <w:hideMark/>
          </w:tcPr>
          <w:p w14:paraId="60FCE7D9" w14:textId="5B144298"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9 989,4</w:t>
            </w:r>
          </w:p>
        </w:tc>
        <w:tc>
          <w:tcPr>
            <w:tcW w:w="992" w:type="dxa"/>
            <w:shd w:val="clear" w:color="auto" w:fill="auto"/>
            <w:noWrap/>
            <w:hideMark/>
          </w:tcPr>
          <w:p w14:paraId="6157689D" w14:textId="7762D64A"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11 767,7</w:t>
            </w:r>
          </w:p>
        </w:tc>
      </w:tr>
      <w:tr w:rsidR="0092087E" w:rsidRPr="001F3A72" w14:paraId="50AD44C6" w14:textId="77777777" w:rsidTr="00713021">
        <w:trPr>
          <w:trHeight w:val="657"/>
        </w:trPr>
        <w:tc>
          <w:tcPr>
            <w:tcW w:w="5222" w:type="dxa"/>
            <w:shd w:val="clear" w:color="auto" w:fill="auto"/>
            <w:hideMark/>
          </w:tcPr>
          <w:p w14:paraId="6FAE35C3" w14:textId="63CFCA60" w:rsidR="007348CE" w:rsidRPr="001F3A72" w:rsidRDefault="007348CE" w:rsidP="00713021">
            <w:pPr>
              <w:spacing w:after="0" w:line="240" w:lineRule="auto"/>
              <w:rPr>
                <w:rFonts w:ascii="Times New Roman" w:eastAsia="Times New Roman" w:hAnsi="Times New Roman"/>
                <w:i/>
                <w:sz w:val="20"/>
                <w:szCs w:val="20"/>
                <w:lang w:eastAsia="ru-RU"/>
              </w:rPr>
            </w:pPr>
            <w:r w:rsidRPr="001F3A72">
              <w:rPr>
                <w:rFonts w:ascii="Times New Roman" w:hAnsi="Times New Roman"/>
                <w:sz w:val="20"/>
                <w:szCs w:val="20"/>
              </w:rPr>
              <w:t xml:space="preserve"> - из них субсидии на софинансирование капитальных вложений в объекты муниципальной собственности (ВР 522)</w:t>
            </w:r>
          </w:p>
        </w:tc>
        <w:tc>
          <w:tcPr>
            <w:tcW w:w="1053" w:type="dxa"/>
            <w:shd w:val="clear" w:color="auto" w:fill="auto"/>
            <w:noWrap/>
            <w:hideMark/>
          </w:tcPr>
          <w:p w14:paraId="09516FDB" w14:textId="000DCCAD" w:rsidR="007348CE" w:rsidRPr="001F3A72" w:rsidRDefault="007348CE" w:rsidP="00713021">
            <w:pPr>
              <w:spacing w:after="0" w:line="240" w:lineRule="auto"/>
              <w:jc w:val="right"/>
              <w:rPr>
                <w:rFonts w:ascii="Times New Roman" w:eastAsia="Times New Roman" w:hAnsi="Times New Roman"/>
                <w:i/>
                <w:sz w:val="20"/>
                <w:szCs w:val="20"/>
                <w:lang w:eastAsia="ru-RU"/>
              </w:rPr>
            </w:pPr>
            <w:r w:rsidRPr="001F3A72">
              <w:rPr>
                <w:rFonts w:ascii="Times New Roman" w:hAnsi="Times New Roman"/>
                <w:sz w:val="20"/>
                <w:szCs w:val="20"/>
              </w:rPr>
              <w:t>613,2</w:t>
            </w:r>
          </w:p>
        </w:tc>
        <w:tc>
          <w:tcPr>
            <w:tcW w:w="993" w:type="dxa"/>
            <w:shd w:val="clear" w:color="auto" w:fill="auto"/>
            <w:noWrap/>
            <w:hideMark/>
          </w:tcPr>
          <w:p w14:paraId="143CDB56" w14:textId="21C5B42A" w:rsidR="007348CE" w:rsidRPr="001F3A72" w:rsidRDefault="007348CE" w:rsidP="00713021">
            <w:pPr>
              <w:spacing w:after="0" w:line="240" w:lineRule="auto"/>
              <w:jc w:val="right"/>
              <w:rPr>
                <w:rFonts w:ascii="Times New Roman" w:eastAsia="Times New Roman" w:hAnsi="Times New Roman"/>
                <w:i/>
                <w:sz w:val="20"/>
                <w:szCs w:val="20"/>
                <w:lang w:eastAsia="ru-RU"/>
              </w:rPr>
            </w:pPr>
            <w:r w:rsidRPr="001F3A72">
              <w:rPr>
                <w:rFonts w:ascii="Times New Roman" w:hAnsi="Times New Roman"/>
                <w:sz w:val="20"/>
                <w:szCs w:val="20"/>
              </w:rPr>
              <w:t>1 777,9</w:t>
            </w:r>
          </w:p>
        </w:tc>
        <w:tc>
          <w:tcPr>
            <w:tcW w:w="992" w:type="dxa"/>
            <w:shd w:val="clear" w:color="auto" w:fill="auto"/>
            <w:noWrap/>
            <w:hideMark/>
          </w:tcPr>
          <w:p w14:paraId="7DB71D3F" w14:textId="0C5F8FC0" w:rsidR="007348CE" w:rsidRPr="001F3A72" w:rsidRDefault="007348CE" w:rsidP="00713021">
            <w:pPr>
              <w:spacing w:after="0" w:line="240" w:lineRule="auto"/>
              <w:jc w:val="right"/>
              <w:rPr>
                <w:rFonts w:ascii="Times New Roman" w:eastAsia="Times New Roman" w:hAnsi="Times New Roman"/>
                <w:i/>
                <w:sz w:val="20"/>
                <w:szCs w:val="20"/>
                <w:lang w:eastAsia="ru-RU"/>
              </w:rPr>
            </w:pPr>
            <w:r w:rsidRPr="001F3A72">
              <w:rPr>
                <w:rFonts w:ascii="Times New Roman" w:hAnsi="Times New Roman"/>
                <w:sz w:val="20"/>
                <w:szCs w:val="20"/>
              </w:rPr>
              <w:t>1 930,5</w:t>
            </w:r>
          </w:p>
        </w:tc>
        <w:tc>
          <w:tcPr>
            <w:tcW w:w="992" w:type="dxa"/>
            <w:shd w:val="clear" w:color="auto" w:fill="auto"/>
            <w:noWrap/>
            <w:hideMark/>
          </w:tcPr>
          <w:p w14:paraId="74EA0420" w14:textId="190C7856" w:rsidR="007348CE" w:rsidRPr="001F3A72" w:rsidRDefault="007348CE" w:rsidP="00713021">
            <w:pPr>
              <w:spacing w:after="0" w:line="240" w:lineRule="auto"/>
              <w:jc w:val="right"/>
              <w:rPr>
                <w:rFonts w:ascii="Times New Roman" w:eastAsia="Times New Roman" w:hAnsi="Times New Roman"/>
                <w:i/>
                <w:sz w:val="20"/>
                <w:szCs w:val="20"/>
                <w:lang w:eastAsia="ru-RU"/>
              </w:rPr>
            </w:pPr>
            <w:r w:rsidRPr="001F3A72">
              <w:rPr>
                <w:rFonts w:ascii="Times New Roman" w:hAnsi="Times New Roman"/>
                <w:sz w:val="20"/>
                <w:szCs w:val="20"/>
              </w:rPr>
              <w:t>2 126,5</w:t>
            </w:r>
          </w:p>
        </w:tc>
      </w:tr>
      <w:tr w:rsidR="0092087E" w:rsidRPr="001F3A72" w14:paraId="6D7E510C" w14:textId="77777777" w:rsidTr="00713021">
        <w:trPr>
          <w:trHeight w:val="131"/>
        </w:trPr>
        <w:tc>
          <w:tcPr>
            <w:tcW w:w="5222" w:type="dxa"/>
            <w:shd w:val="clear" w:color="auto" w:fill="auto"/>
            <w:hideMark/>
          </w:tcPr>
          <w:p w14:paraId="2234313B" w14:textId="2795B4F5" w:rsidR="007348CE" w:rsidRPr="001F3A72" w:rsidRDefault="007348CE" w:rsidP="00713021">
            <w:pPr>
              <w:spacing w:after="0" w:line="240" w:lineRule="auto"/>
              <w:rPr>
                <w:rFonts w:ascii="Times New Roman" w:eastAsia="Times New Roman" w:hAnsi="Times New Roman"/>
                <w:sz w:val="20"/>
                <w:szCs w:val="20"/>
                <w:lang w:eastAsia="ru-RU"/>
              </w:rPr>
            </w:pPr>
            <w:r w:rsidRPr="001F3A72">
              <w:rPr>
                <w:rFonts w:ascii="Times New Roman" w:hAnsi="Times New Roman"/>
                <w:sz w:val="20"/>
                <w:szCs w:val="20"/>
              </w:rPr>
              <w:t>Субсидий бюджетным, автономным учреждениям и иным некоммерческим организациям (ВР 600, 460)</w:t>
            </w:r>
          </w:p>
        </w:tc>
        <w:tc>
          <w:tcPr>
            <w:tcW w:w="1053" w:type="dxa"/>
            <w:shd w:val="clear" w:color="auto" w:fill="auto"/>
            <w:noWrap/>
            <w:hideMark/>
          </w:tcPr>
          <w:p w14:paraId="47515AFB" w14:textId="3A5C5DEA"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5 294,7</w:t>
            </w:r>
          </w:p>
        </w:tc>
        <w:tc>
          <w:tcPr>
            <w:tcW w:w="993" w:type="dxa"/>
            <w:shd w:val="clear" w:color="auto" w:fill="auto"/>
            <w:noWrap/>
            <w:hideMark/>
          </w:tcPr>
          <w:p w14:paraId="171C3204" w14:textId="7CB09252"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7 483,1</w:t>
            </w:r>
          </w:p>
        </w:tc>
        <w:tc>
          <w:tcPr>
            <w:tcW w:w="992" w:type="dxa"/>
            <w:shd w:val="clear" w:color="auto" w:fill="auto"/>
            <w:noWrap/>
            <w:hideMark/>
          </w:tcPr>
          <w:p w14:paraId="2FB78D55" w14:textId="6645D631"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5 589,7</w:t>
            </w:r>
          </w:p>
        </w:tc>
        <w:tc>
          <w:tcPr>
            <w:tcW w:w="992" w:type="dxa"/>
            <w:shd w:val="clear" w:color="auto" w:fill="auto"/>
            <w:noWrap/>
            <w:hideMark/>
          </w:tcPr>
          <w:p w14:paraId="2FB5D377" w14:textId="78F2BCF6"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6 079,9</w:t>
            </w:r>
          </w:p>
        </w:tc>
      </w:tr>
      <w:tr w:rsidR="0092087E" w:rsidRPr="001F3A72" w14:paraId="62A49D06" w14:textId="77777777" w:rsidTr="00713021">
        <w:trPr>
          <w:trHeight w:val="206"/>
        </w:trPr>
        <w:tc>
          <w:tcPr>
            <w:tcW w:w="5222" w:type="dxa"/>
            <w:shd w:val="clear" w:color="auto" w:fill="auto"/>
            <w:hideMark/>
          </w:tcPr>
          <w:p w14:paraId="21F82AE1" w14:textId="16E4CD96" w:rsidR="007348CE" w:rsidRPr="001F3A72" w:rsidRDefault="007348CE" w:rsidP="00713021">
            <w:pPr>
              <w:spacing w:after="0" w:line="240" w:lineRule="auto"/>
              <w:rPr>
                <w:rFonts w:ascii="Times New Roman" w:eastAsia="Times New Roman" w:hAnsi="Times New Roman"/>
                <w:sz w:val="20"/>
                <w:szCs w:val="20"/>
                <w:lang w:eastAsia="ru-RU"/>
              </w:rPr>
            </w:pPr>
            <w:r w:rsidRPr="001F3A72">
              <w:rPr>
                <w:rFonts w:ascii="Times New Roman" w:hAnsi="Times New Roman"/>
                <w:sz w:val="20"/>
                <w:szCs w:val="20"/>
              </w:rPr>
              <w:t>Иные бюджетные ассигнования (</w:t>
            </w:r>
            <w:r w:rsidR="00713021" w:rsidRPr="001F3A72">
              <w:rPr>
                <w:rFonts w:ascii="Times New Roman" w:hAnsi="Times New Roman"/>
                <w:sz w:val="20"/>
                <w:szCs w:val="20"/>
              </w:rPr>
              <w:t xml:space="preserve">ВР 452, 720, </w:t>
            </w:r>
            <w:r w:rsidRPr="001F3A72">
              <w:rPr>
                <w:rFonts w:ascii="Times New Roman" w:hAnsi="Times New Roman"/>
                <w:sz w:val="20"/>
                <w:szCs w:val="20"/>
              </w:rPr>
              <w:t>800)</w:t>
            </w:r>
          </w:p>
        </w:tc>
        <w:tc>
          <w:tcPr>
            <w:tcW w:w="1053" w:type="dxa"/>
            <w:shd w:val="clear" w:color="auto" w:fill="auto"/>
            <w:noWrap/>
            <w:hideMark/>
          </w:tcPr>
          <w:p w14:paraId="4891B468" w14:textId="39F56518"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3 157,4</w:t>
            </w:r>
          </w:p>
        </w:tc>
        <w:tc>
          <w:tcPr>
            <w:tcW w:w="993" w:type="dxa"/>
            <w:shd w:val="clear" w:color="auto" w:fill="auto"/>
            <w:noWrap/>
            <w:hideMark/>
          </w:tcPr>
          <w:p w14:paraId="18C2DC3D" w14:textId="6650F8A2"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3 083,9</w:t>
            </w:r>
          </w:p>
        </w:tc>
        <w:tc>
          <w:tcPr>
            <w:tcW w:w="992" w:type="dxa"/>
            <w:shd w:val="clear" w:color="auto" w:fill="auto"/>
            <w:noWrap/>
            <w:hideMark/>
          </w:tcPr>
          <w:p w14:paraId="0687DD91" w14:textId="20704011"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2 342,2</w:t>
            </w:r>
          </w:p>
        </w:tc>
        <w:tc>
          <w:tcPr>
            <w:tcW w:w="992" w:type="dxa"/>
            <w:shd w:val="clear" w:color="auto" w:fill="auto"/>
            <w:noWrap/>
            <w:hideMark/>
          </w:tcPr>
          <w:p w14:paraId="254BA924" w14:textId="4EE127FF"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sz w:val="20"/>
                <w:szCs w:val="20"/>
              </w:rPr>
              <w:t>3 413,6</w:t>
            </w:r>
          </w:p>
        </w:tc>
      </w:tr>
      <w:tr w:rsidR="0092087E" w:rsidRPr="001F3A72" w14:paraId="44B7EC22" w14:textId="77777777" w:rsidTr="00713021">
        <w:trPr>
          <w:trHeight w:val="95"/>
        </w:trPr>
        <w:tc>
          <w:tcPr>
            <w:tcW w:w="5222" w:type="dxa"/>
            <w:shd w:val="clear" w:color="auto" w:fill="auto"/>
            <w:hideMark/>
          </w:tcPr>
          <w:p w14:paraId="6028CBF0" w14:textId="5495925C" w:rsidR="007348CE" w:rsidRPr="001F3A72" w:rsidRDefault="007348CE" w:rsidP="00713021">
            <w:pPr>
              <w:spacing w:after="0" w:line="240" w:lineRule="auto"/>
              <w:rPr>
                <w:rFonts w:ascii="Times New Roman" w:eastAsia="Times New Roman" w:hAnsi="Times New Roman"/>
                <w:sz w:val="20"/>
                <w:szCs w:val="20"/>
                <w:lang w:eastAsia="ru-RU"/>
              </w:rPr>
            </w:pPr>
            <w:r w:rsidRPr="001F3A72">
              <w:rPr>
                <w:rFonts w:ascii="Times New Roman" w:hAnsi="Times New Roman"/>
                <w:b/>
                <w:bCs/>
                <w:sz w:val="20"/>
                <w:szCs w:val="20"/>
              </w:rPr>
              <w:t>Итого</w:t>
            </w:r>
          </w:p>
        </w:tc>
        <w:tc>
          <w:tcPr>
            <w:tcW w:w="1053" w:type="dxa"/>
            <w:shd w:val="clear" w:color="auto" w:fill="auto"/>
            <w:noWrap/>
            <w:hideMark/>
          </w:tcPr>
          <w:p w14:paraId="1824B173" w14:textId="2D468878"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b/>
                <w:bCs/>
                <w:sz w:val="20"/>
                <w:szCs w:val="20"/>
              </w:rPr>
              <w:t>26 983,0</w:t>
            </w:r>
          </w:p>
        </w:tc>
        <w:tc>
          <w:tcPr>
            <w:tcW w:w="993" w:type="dxa"/>
            <w:shd w:val="clear" w:color="auto" w:fill="auto"/>
            <w:noWrap/>
            <w:hideMark/>
          </w:tcPr>
          <w:p w14:paraId="52B83489" w14:textId="1D3C5994"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b/>
                <w:bCs/>
                <w:sz w:val="20"/>
                <w:szCs w:val="20"/>
              </w:rPr>
              <w:t>38 069,9</w:t>
            </w:r>
          </w:p>
        </w:tc>
        <w:tc>
          <w:tcPr>
            <w:tcW w:w="992" w:type="dxa"/>
            <w:shd w:val="clear" w:color="auto" w:fill="auto"/>
            <w:noWrap/>
            <w:hideMark/>
          </w:tcPr>
          <w:p w14:paraId="7FC4489A" w14:textId="116EE9F6"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b/>
                <w:bCs/>
                <w:sz w:val="20"/>
                <w:szCs w:val="20"/>
              </w:rPr>
              <w:t>35 731,1</w:t>
            </w:r>
          </w:p>
        </w:tc>
        <w:tc>
          <w:tcPr>
            <w:tcW w:w="992" w:type="dxa"/>
            <w:shd w:val="clear" w:color="auto" w:fill="auto"/>
            <w:noWrap/>
            <w:hideMark/>
          </w:tcPr>
          <w:p w14:paraId="28223E2C" w14:textId="40329671" w:rsidR="007348CE" w:rsidRPr="001F3A72" w:rsidRDefault="007348CE" w:rsidP="00713021">
            <w:pPr>
              <w:spacing w:after="0" w:line="240" w:lineRule="auto"/>
              <w:jc w:val="right"/>
              <w:rPr>
                <w:rFonts w:ascii="Times New Roman" w:eastAsia="Times New Roman" w:hAnsi="Times New Roman"/>
                <w:sz w:val="20"/>
                <w:szCs w:val="20"/>
                <w:lang w:eastAsia="ru-RU"/>
              </w:rPr>
            </w:pPr>
            <w:r w:rsidRPr="001F3A72">
              <w:rPr>
                <w:rFonts w:ascii="Times New Roman" w:hAnsi="Times New Roman"/>
                <w:b/>
                <w:bCs/>
                <w:sz w:val="20"/>
                <w:szCs w:val="20"/>
              </w:rPr>
              <w:t>35 186,3</w:t>
            </w:r>
          </w:p>
        </w:tc>
      </w:tr>
      <w:tr w:rsidR="007348CE" w:rsidRPr="001F3A72" w14:paraId="3F1F93C2" w14:textId="77777777" w:rsidTr="00713021">
        <w:trPr>
          <w:trHeight w:val="47"/>
        </w:trPr>
        <w:tc>
          <w:tcPr>
            <w:tcW w:w="5222" w:type="dxa"/>
            <w:shd w:val="clear" w:color="auto" w:fill="auto"/>
            <w:hideMark/>
          </w:tcPr>
          <w:p w14:paraId="5EEABF7F" w14:textId="0D683082" w:rsidR="007348CE" w:rsidRPr="001F3A72" w:rsidRDefault="007348CE" w:rsidP="00713021">
            <w:pPr>
              <w:spacing w:after="0" w:line="240" w:lineRule="auto"/>
              <w:rPr>
                <w:rFonts w:ascii="Times New Roman" w:eastAsia="Times New Roman" w:hAnsi="Times New Roman"/>
                <w:b/>
                <w:bCs/>
                <w:sz w:val="20"/>
                <w:szCs w:val="20"/>
                <w:lang w:eastAsia="ru-RU"/>
              </w:rPr>
            </w:pPr>
            <w:r w:rsidRPr="001F3A72">
              <w:rPr>
                <w:rFonts w:ascii="Times New Roman" w:hAnsi="Times New Roman"/>
                <w:sz w:val="20"/>
                <w:szCs w:val="20"/>
              </w:rPr>
              <w:t>Удельный вес в общей сумме расходов на год, %</w:t>
            </w:r>
          </w:p>
        </w:tc>
        <w:tc>
          <w:tcPr>
            <w:tcW w:w="1053" w:type="dxa"/>
            <w:shd w:val="clear" w:color="auto" w:fill="auto"/>
            <w:noWrap/>
            <w:hideMark/>
          </w:tcPr>
          <w:p w14:paraId="6EC16199" w14:textId="013496AF" w:rsidR="007348CE" w:rsidRPr="001F3A72" w:rsidRDefault="007348CE" w:rsidP="00713021">
            <w:pPr>
              <w:spacing w:after="0" w:line="240" w:lineRule="auto"/>
              <w:jc w:val="right"/>
              <w:rPr>
                <w:rFonts w:ascii="Times New Roman" w:eastAsia="Times New Roman" w:hAnsi="Times New Roman"/>
                <w:b/>
                <w:bCs/>
                <w:sz w:val="20"/>
                <w:szCs w:val="20"/>
                <w:lang w:eastAsia="ru-RU"/>
              </w:rPr>
            </w:pPr>
            <w:r w:rsidRPr="001F3A72">
              <w:rPr>
                <w:rFonts w:ascii="Times New Roman" w:hAnsi="Times New Roman"/>
                <w:sz w:val="20"/>
                <w:szCs w:val="20"/>
              </w:rPr>
              <w:t>19,8</w:t>
            </w:r>
          </w:p>
        </w:tc>
        <w:tc>
          <w:tcPr>
            <w:tcW w:w="993" w:type="dxa"/>
            <w:shd w:val="clear" w:color="auto" w:fill="auto"/>
            <w:noWrap/>
            <w:hideMark/>
          </w:tcPr>
          <w:p w14:paraId="0BCA0B18" w14:textId="6EDB9E38" w:rsidR="007348CE" w:rsidRPr="001F3A72" w:rsidRDefault="007348CE" w:rsidP="00713021">
            <w:pPr>
              <w:spacing w:after="0" w:line="240" w:lineRule="auto"/>
              <w:jc w:val="right"/>
              <w:rPr>
                <w:rFonts w:ascii="Times New Roman" w:eastAsia="Times New Roman" w:hAnsi="Times New Roman"/>
                <w:b/>
                <w:bCs/>
                <w:sz w:val="20"/>
                <w:szCs w:val="20"/>
                <w:lang w:eastAsia="ru-RU"/>
              </w:rPr>
            </w:pPr>
            <w:r w:rsidRPr="001F3A72">
              <w:rPr>
                <w:rFonts w:ascii="Times New Roman" w:hAnsi="Times New Roman"/>
                <w:sz w:val="20"/>
                <w:szCs w:val="20"/>
              </w:rPr>
              <w:t>28,0</w:t>
            </w:r>
          </w:p>
        </w:tc>
        <w:tc>
          <w:tcPr>
            <w:tcW w:w="992" w:type="dxa"/>
            <w:shd w:val="clear" w:color="auto" w:fill="auto"/>
            <w:noWrap/>
            <w:hideMark/>
          </w:tcPr>
          <w:p w14:paraId="61184965" w14:textId="2EC5CF54" w:rsidR="007348CE" w:rsidRPr="001F3A72" w:rsidRDefault="007348CE" w:rsidP="00713021">
            <w:pPr>
              <w:spacing w:after="0" w:line="240" w:lineRule="auto"/>
              <w:jc w:val="right"/>
              <w:rPr>
                <w:rFonts w:ascii="Times New Roman" w:eastAsia="Times New Roman" w:hAnsi="Times New Roman"/>
                <w:b/>
                <w:bCs/>
                <w:sz w:val="20"/>
                <w:szCs w:val="20"/>
                <w:lang w:eastAsia="ru-RU"/>
              </w:rPr>
            </w:pPr>
            <w:r w:rsidRPr="001F3A72">
              <w:rPr>
                <w:rFonts w:ascii="Times New Roman" w:hAnsi="Times New Roman"/>
                <w:sz w:val="20"/>
                <w:szCs w:val="20"/>
              </w:rPr>
              <w:t>26,3</w:t>
            </w:r>
          </w:p>
        </w:tc>
        <w:tc>
          <w:tcPr>
            <w:tcW w:w="992" w:type="dxa"/>
            <w:shd w:val="clear" w:color="auto" w:fill="auto"/>
            <w:noWrap/>
            <w:hideMark/>
          </w:tcPr>
          <w:p w14:paraId="7BC491F0" w14:textId="6D79B2F8" w:rsidR="007348CE" w:rsidRPr="001F3A72" w:rsidRDefault="007348CE" w:rsidP="00713021">
            <w:pPr>
              <w:spacing w:after="0" w:line="240" w:lineRule="auto"/>
              <w:jc w:val="right"/>
              <w:rPr>
                <w:rFonts w:ascii="Times New Roman" w:eastAsia="Times New Roman" w:hAnsi="Times New Roman"/>
                <w:b/>
                <w:bCs/>
                <w:sz w:val="20"/>
                <w:szCs w:val="20"/>
                <w:lang w:eastAsia="ru-RU"/>
              </w:rPr>
            </w:pPr>
            <w:r w:rsidRPr="001F3A72">
              <w:rPr>
                <w:rFonts w:ascii="Times New Roman" w:hAnsi="Times New Roman"/>
                <w:sz w:val="20"/>
                <w:szCs w:val="20"/>
              </w:rPr>
              <w:t>25,9</w:t>
            </w:r>
          </w:p>
        </w:tc>
      </w:tr>
    </w:tbl>
    <w:p w14:paraId="4B968AEA" w14:textId="77777777" w:rsidR="009327EF" w:rsidRPr="001F3A72" w:rsidRDefault="009327EF" w:rsidP="003F7B18">
      <w:pPr>
        <w:spacing w:after="0" w:line="240" w:lineRule="auto"/>
        <w:ind w:firstLine="709"/>
        <w:jc w:val="both"/>
        <w:rPr>
          <w:rFonts w:ascii="Times New Roman" w:hAnsi="Times New Roman"/>
          <w:sz w:val="16"/>
          <w:szCs w:val="16"/>
          <w:highlight w:val="cyan"/>
        </w:rPr>
      </w:pPr>
    </w:p>
    <w:p w14:paraId="2DB385F0" w14:textId="25E5B573" w:rsidR="003F7B18" w:rsidRPr="001F3A72" w:rsidRDefault="007348CE" w:rsidP="003F7B18">
      <w:pPr>
        <w:keepNext/>
        <w:spacing w:after="0" w:line="240" w:lineRule="auto"/>
        <w:jc w:val="both"/>
      </w:pPr>
      <w:r w:rsidRPr="001F3A72">
        <w:rPr>
          <w:noProof/>
          <w:lang w:eastAsia="ru-RU"/>
        </w:rPr>
        <w:drawing>
          <wp:inline distT="0" distB="0" distL="0" distR="0" wp14:anchorId="4CFE0025" wp14:editId="0A5E9812">
            <wp:extent cx="6066692" cy="3194685"/>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0178" cy="3207053"/>
                    </a:xfrm>
                    <a:prstGeom prst="rect">
                      <a:avLst/>
                    </a:prstGeom>
                    <a:noFill/>
                  </pic:spPr>
                </pic:pic>
              </a:graphicData>
            </a:graphic>
          </wp:inline>
        </w:drawing>
      </w:r>
    </w:p>
    <w:p w14:paraId="5B2616B6" w14:textId="380244DA" w:rsidR="003F7B18" w:rsidRPr="001F3A72" w:rsidRDefault="003F7B18" w:rsidP="003E2E50">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FC4C25" w:rsidRPr="001F3A72">
        <w:rPr>
          <w:rFonts w:ascii="Times New Roman" w:hAnsi="Times New Roman"/>
          <w:b w:val="0"/>
          <w:noProof/>
          <w:sz w:val="24"/>
          <w:szCs w:val="24"/>
        </w:rPr>
        <w:t>16</w:t>
      </w:r>
      <w:r w:rsidRPr="001F3A72">
        <w:rPr>
          <w:rFonts w:ascii="Times New Roman" w:hAnsi="Times New Roman"/>
          <w:b w:val="0"/>
          <w:sz w:val="24"/>
          <w:szCs w:val="24"/>
        </w:rPr>
        <w:fldChar w:fldCharType="end"/>
      </w:r>
      <w:r w:rsidRPr="001F3A72">
        <w:rPr>
          <w:rFonts w:ascii="Times New Roman" w:hAnsi="Times New Roman"/>
          <w:b w:val="0"/>
          <w:sz w:val="24"/>
          <w:szCs w:val="24"/>
        </w:rPr>
        <w:t>. Показатели кассового плана по расходам областного бюджета на 2022 год, утвержденные на 30.0</w:t>
      </w:r>
      <w:r w:rsidR="003E2E50" w:rsidRPr="001F3A72">
        <w:rPr>
          <w:rFonts w:ascii="Times New Roman" w:hAnsi="Times New Roman"/>
          <w:b w:val="0"/>
          <w:sz w:val="24"/>
          <w:szCs w:val="24"/>
        </w:rPr>
        <w:t>6</w:t>
      </w:r>
      <w:r w:rsidRPr="001F3A72">
        <w:rPr>
          <w:rFonts w:ascii="Times New Roman" w:hAnsi="Times New Roman"/>
          <w:b w:val="0"/>
          <w:sz w:val="24"/>
          <w:szCs w:val="24"/>
        </w:rPr>
        <w:t>.202</w:t>
      </w:r>
      <w:r w:rsidR="003E2E50" w:rsidRPr="001F3A72">
        <w:rPr>
          <w:rFonts w:ascii="Times New Roman" w:hAnsi="Times New Roman"/>
          <w:b w:val="0"/>
          <w:sz w:val="24"/>
          <w:szCs w:val="24"/>
        </w:rPr>
        <w:t>2</w:t>
      </w:r>
      <w:r w:rsidRPr="001F3A72">
        <w:rPr>
          <w:rFonts w:ascii="Times New Roman" w:hAnsi="Times New Roman"/>
          <w:b w:val="0"/>
          <w:sz w:val="24"/>
          <w:szCs w:val="24"/>
        </w:rPr>
        <w:t xml:space="preserve"> на реализацию государственных, адресной и региональной программ, по отдельным видам расходов, млн.руб.</w:t>
      </w:r>
    </w:p>
    <w:p w14:paraId="5F422BBE" w14:textId="77777777" w:rsidR="003F7B18" w:rsidRPr="001F3A72" w:rsidRDefault="003F7B18" w:rsidP="003F7B18">
      <w:pPr>
        <w:spacing w:after="0" w:line="240" w:lineRule="auto"/>
        <w:ind w:firstLine="709"/>
        <w:jc w:val="both"/>
        <w:rPr>
          <w:rFonts w:ascii="Times New Roman" w:hAnsi="Times New Roman"/>
          <w:sz w:val="16"/>
          <w:szCs w:val="16"/>
        </w:rPr>
      </w:pPr>
    </w:p>
    <w:p w14:paraId="17E4E469" w14:textId="431B3E73" w:rsidR="00642B4E" w:rsidRPr="001F3A72" w:rsidRDefault="003F7B18" w:rsidP="003F7B18">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Таким образом, кассовым планом расходы на реализацию госпрограмм распределены относительно равномерно, где на </w:t>
      </w:r>
      <w:r w:rsidRPr="001F3A72">
        <w:rPr>
          <w:rFonts w:ascii="Times New Roman" w:hAnsi="Times New Roman"/>
          <w:sz w:val="28"/>
          <w:szCs w:val="28"/>
          <w:lang w:val="en-US"/>
        </w:rPr>
        <w:t>I</w:t>
      </w:r>
      <w:r w:rsidRPr="001F3A72">
        <w:rPr>
          <w:rFonts w:ascii="Times New Roman" w:hAnsi="Times New Roman"/>
          <w:sz w:val="28"/>
          <w:szCs w:val="28"/>
        </w:rPr>
        <w:t xml:space="preserve"> полугодие расходы утверждены в размере 4</w:t>
      </w:r>
      <w:r w:rsidR="00577DC7" w:rsidRPr="001F3A72">
        <w:rPr>
          <w:rFonts w:ascii="Times New Roman" w:hAnsi="Times New Roman"/>
          <w:sz w:val="28"/>
          <w:szCs w:val="28"/>
        </w:rPr>
        <w:t>7,8</w:t>
      </w:r>
      <w:r w:rsidRPr="001F3A72">
        <w:rPr>
          <w:rFonts w:ascii="Times New Roman" w:hAnsi="Times New Roman"/>
          <w:sz w:val="28"/>
          <w:szCs w:val="28"/>
        </w:rPr>
        <w:t xml:space="preserve"> % от годовых назначений, а на </w:t>
      </w:r>
      <w:r w:rsidRPr="001F3A72">
        <w:rPr>
          <w:rFonts w:ascii="Times New Roman" w:hAnsi="Times New Roman"/>
          <w:sz w:val="28"/>
          <w:szCs w:val="28"/>
          <w:lang w:val="en-US"/>
        </w:rPr>
        <w:t>II</w:t>
      </w:r>
      <w:r w:rsidRPr="001F3A72">
        <w:rPr>
          <w:rFonts w:ascii="Times New Roman" w:hAnsi="Times New Roman"/>
          <w:sz w:val="28"/>
          <w:szCs w:val="28"/>
        </w:rPr>
        <w:t xml:space="preserve"> полугодие – </w:t>
      </w:r>
      <w:r w:rsidR="00577DC7" w:rsidRPr="001F3A72">
        <w:rPr>
          <w:rFonts w:ascii="Times New Roman" w:hAnsi="Times New Roman"/>
          <w:sz w:val="28"/>
          <w:szCs w:val="28"/>
        </w:rPr>
        <w:t xml:space="preserve">52,2 %, из которых на </w:t>
      </w:r>
      <w:r w:rsidR="00577DC7" w:rsidRPr="001F3A72">
        <w:rPr>
          <w:rFonts w:ascii="Times New Roman" w:hAnsi="Times New Roman"/>
          <w:sz w:val="28"/>
          <w:szCs w:val="28"/>
          <w:lang w:val="en-US"/>
        </w:rPr>
        <w:t>III</w:t>
      </w:r>
      <w:r w:rsidR="00577DC7" w:rsidRPr="001F3A72">
        <w:rPr>
          <w:rFonts w:ascii="Times New Roman" w:hAnsi="Times New Roman"/>
          <w:sz w:val="28"/>
          <w:szCs w:val="28"/>
        </w:rPr>
        <w:t xml:space="preserve"> квартал приходится </w:t>
      </w:r>
      <w:r w:rsidR="008E2945" w:rsidRPr="001F3A72">
        <w:rPr>
          <w:rFonts w:ascii="Times New Roman" w:hAnsi="Times New Roman"/>
          <w:sz w:val="28"/>
          <w:szCs w:val="28"/>
        </w:rPr>
        <w:t>26,3 %.</w:t>
      </w:r>
    </w:p>
    <w:p w14:paraId="65A7DEB1" w14:textId="07E07396" w:rsidR="003F7B18" w:rsidRPr="001F3A72" w:rsidRDefault="003F7B18" w:rsidP="003F7B18">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Расходы областного бюджета на реализацию программ по отдельным видам расходов бюджетной классификации РФ, произведенные за </w:t>
      </w:r>
      <w:r w:rsidR="00642B4E" w:rsidRPr="001F3A72">
        <w:rPr>
          <w:rFonts w:ascii="Times New Roman" w:hAnsi="Times New Roman"/>
          <w:sz w:val="28"/>
          <w:szCs w:val="28"/>
        </w:rPr>
        <w:t>9</w:t>
      </w:r>
      <w:r w:rsidRPr="001F3A72">
        <w:rPr>
          <w:rFonts w:ascii="Times New Roman" w:hAnsi="Times New Roman"/>
          <w:sz w:val="28"/>
          <w:szCs w:val="28"/>
        </w:rPr>
        <w:t xml:space="preserve"> месяцев текущего года, представлены в таблице </w:t>
      </w:r>
      <w:r w:rsidR="00FC4C25" w:rsidRPr="001F3A72">
        <w:rPr>
          <w:rFonts w:ascii="Times New Roman" w:hAnsi="Times New Roman"/>
          <w:sz w:val="28"/>
          <w:szCs w:val="28"/>
        </w:rPr>
        <w:t>34</w:t>
      </w:r>
      <w:r w:rsidRPr="001F3A72">
        <w:rPr>
          <w:rFonts w:ascii="Times New Roman" w:hAnsi="Times New Roman"/>
          <w:sz w:val="28"/>
          <w:szCs w:val="28"/>
        </w:rPr>
        <w:t>.</w:t>
      </w:r>
    </w:p>
    <w:p w14:paraId="7417229C" w14:textId="77777777" w:rsidR="003F7B18" w:rsidRPr="001F3A72" w:rsidRDefault="003F7B18" w:rsidP="003F7B18">
      <w:pPr>
        <w:spacing w:after="0" w:line="240" w:lineRule="auto"/>
        <w:rPr>
          <w:rFonts w:ascii="Times New Roman" w:hAnsi="Times New Roman"/>
          <w:bCs/>
          <w:sz w:val="16"/>
          <w:szCs w:val="16"/>
          <w:highlight w:val="cyan"/>
        </w:rPr>
      </w:pPr>
    </w:p>
    <w:p w14:paraId="48BEFC16" w14:textId="77777777" w:rsidR="00FC4C25" w:rsidRPr="001F3A72" w:rsidRDefault="00FC4C25" w:rsidP="000E188D">
      <w:pPr>
        <w:pStyle w:val="aff"/>
        <w:spacing w:after="0" w:line="240" w:lineRule="auto"/>
        <w:rPr>
          <w:rFonts w:ascii="Times New Roman" w:hAnsi="Times New Roman"/>
          <w:b w:val="0"/>
          <w:sz w:val="24"/>
          <w:szCs w:val="24"/>
        </w:rPr>
      </w:pPr>
    </w:p>
    <w:p w14:paraId="61D9B37A" w14:textId="77777777" w:rsidR="00FC4C25" w:rsidRPr="001F3A72" w:rsidRDefault="00FC4C25" w:rsidP="000E188D">
      <w:pPr>
        <w:pStyle w:val="aff"/>
        <w:spacing w:after="0" w:line="240" w:lineRule="auto"/>
        <w:rPr>
          <w:rFonts w:ascii="Times New Roman" w:hAnsi="Times New Roman"/>
          <w:b w:val="0"/>
          <w:sz w:val="24"/>
          <w:szCs w:val="24"/>
        </w:rPr>
      </w:pPr>
    </w:p>
    <w:p w14:paraId="77C74734" w14:textId="77777777" w:rsidR="00FC4C25" w:rsidRPr="001F3A72" w:rsidRDefault="00FC4C25" w:rsidP="000E188D">
      <w:pPr>
        <w:pStyle w:val="aff"/>
        <w:spacing w:after="0" w:line="240" w:lineRule="auto"/>
        <w:rPr>
          <w:rFonts w:ascii="Times New Roman" w:hAnsi="Times New Roman"/>
          <w:b w:val="0"/>
          <w:sz w:val="24"/>
          <w:szCs w:val="24"/>
        </w:rPr>
      </w:pPr>
    </w:p>
    <w:p w14:paraId="3697B39B" w14:textId="4E2FA8D3" w:rsidR="003F7B18" w:rsidRPr="001F3A72" w:rsidRDefault="003F7B18" w:rsidP="000E188D">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C4C25" w:rsidRPr="001F3A72">
        <w:rPr>
          <w:rFonts w:ascii="Times New Roman" w:hAnsi="Times New Roman"/>
          <w:b w:val="0"/>
          <w:noProof/>
          <w:sz w:val="24"/>
          <w:szCs w:val="24"/>
        </w:rPr>
        <w:t>34</w:t>
      </w:r>
      <w:r w:rsidRPr="001F3A72">
        <w:rPr>
          <w:rFonts w:ascii="Times New Roman" w:hAnsi="Times New Roman"/>
          <w:b w:val="0"/>
          <w:sz w:val="24"/>
          <w:szCs w:val="24"/>
        </w:rPr>
        <w:fldChar w:fldCharType="end"/>
      </w:r>
      <w:r w:rsidRPr="001F3A72">
        <w:rPr>
          <w:rFonts w:ascii="Times New Roman" w:hAnsi="Times New Roman"/>
          <w:b w:val="0"/>
          <w:sz w:val="24"/>
          <w:szCs w:val="24"/>
        </w:rPr>
        <w:t xml:space="preserve">. Расходы областного бюджета на реализацию программ Архангельской области за </w:t>
      </w:r>
      <w:r w:rsidR="00F355D5" w:rsidRPr="001F3A72">
        <w:rPr>
          <w:rFonts w:ascii="Times New Roman" w:hAnsi="Times New Roman"/>
          <w:b w:val="0"/>
          <w:sz w:val="24"/>
          <w:szCs w:val="24"/>
        </w:rPr>
        <w:t>9</w:t>
      </w:r>
      <w:r w:rsidRPr="001F3A72">
        <w:rPr>
          <w:rFonts w:ascii="Times New Roman" w:hAnsi="Times New Roman"/>
          <w:b w:val="0"/>
          <w:sz w:val="24"/>
          <w:szCs w:val="24"/>
        </w:rPr>
        <w:t xml:space="preserve"> месяцев 2022 года, млн.руб.</w:t>
      </w:r>
    </w:p>
    <w:tbl>
      <w:tblPr>
        <w:tblW w:w="9394" w:type="dxa"/>
        <w:tblLook w:val="04A0" w:firstRow="1" w:lastRow="0" w:firstColumn="1" w:lastColumn="0" w:noHBand="0" w:noVBand="1"/>
      </w:tblPr>
      <w:tblGrid>
        <w:gridCol w:w="5647"/>
        <w:gridCol w:w="1360"/>
        <w:gridCol w:w="1360"/>
        <w:gridCol w:w="1027"/>
      </w:tblGrid>
      <w:tr w:rsidR="0092087E" w:rsidRPr="001F3A72" w14:paraId="2A8FB2D5" w14:textId="77777777" w:rsidTr="00553720">
        <w:trPr>
          <w:trHeight w:val="540"/>
          <w:tblHeader/>
        </w:trPr>
        <w:tc>
          <w:tcPr>
            <w:tcW w:w="5647"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0838297B" w14:textId="77777777" w:rsidR="00FE3DCD" w:rsidRPr="001F3A72" w:rsidRDefault="00FE3DCD" w:rsidP="00FE3DCD">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1360" w:type="dxa"/>
            <w:tcBorders>
              <w:top w:val="double" w:sz="6" w:space="0" w:color="auto"/>
              <w:left w:val="nil"/>
              <w:bottom w:val="single" w:sz="4" w:space="0" w:color="auto"/>
              <w:right w:val="single" w:sz="4" w:space="0" w:color="auto"/>
            </w:tcBorders>
            <w:shd w:val="clear" w:color="auto" w:fill="auto"/>
            <w:vAlign w:val="center"/>
            <w:hideMark/>
          </w:tcPr>
          <w:p w14:paraId="167519F0" w14:textId="77777777" w:rsidR="00FE3DCD" w:rsidRPr="001F3A72" w:rsidRDefault="00FE3DCD" w:rsidP="00FE3DCD">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Утверждено на год</w:t>
            </w:r>
          </w:p>
        </w:tc>
        <w:tc>
          <w:tcPr>
            <w:tcW w:w="1360" w:type="dxa"/>
            <w:tcBorders>
              <w:top w:val="double" w:sz="6" w:space="0" w:color="auto"/>
              <w:left w:val="nil"/>
              <w:bottom w:val="single" w:sz="4" w:space="0" w:color="auto"/>
              <w:right w:val="single" w:sz="4" w:space="0" w:color="auto"/>
            </w:tcBorders>
            <w:shd w:val="clear" w:color="auto" w:fill="auto"/>
            <w:vAlign w:val="center"/>
            <w:hideMark/>
          </w:tcPr>
          <w:p w14:paraId="2570D8B1" w14:textId="77777777" w:rsidR="00FE3DCD" w:rsidRPr="001F3A72" w:rsidRDefault="00FE3DCD" w:rsidP="00FE3DCD">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Исполнено на 30.09.2022</w:t>
            </w:r>
          </w:p>
        </w:tc>
        <w:tc>
          <w:tcPr>
            <w:tcW w:w="1027" w:type="dxa"/>
            <w:tcBorders>
              <w:top w:val="double" w:sz="6" w:space="0" w:color="auto"/>
              <w:left w:val="nil"/>
              <w:bottom w:val="single" w:sz="4" w:space="0" w:color="auto"/>
              <w:right w:val="double" w:sz="6" w:space="0" w:color="auto"/>
            </w:tcBorders>
            <w:shd w:val="clear" w:color="auto" w:fill="auto"/>
            <w:vAlign w:val="center"/>
            <w:hideMark/>
          </w:tcPr>
          <w:p w14:paraId="7535C33B" w14:textId="77777777" w:rsidR="00FE3DCD" w:rsidRPr="001F3A72" w:rsidRDefault="00FE3DCD" w:rsidP="00FE3DCD">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выпол-нения</w:t>
            </w:r>
          </w:p>
        </w:tc>
      </w:tr>
      <w:tr w:rsidR="0092087E" w:rsidRPr="001F3A72" w14:paraId="53A53B9C" w14:textId="77777777" w:rsidTr="000B0D71">
        <w:trPr>
          <w:trHeight w:val="128"/>
        </w:trPr>
        <w:tc>
          <w:tcPr>
            <w:tcW w:w="5647" w:type="dxa"/>
            <w:tcBorders>
              <w:top w:val="nil"/>
              <w:left w:val="double" w:sz="6" w:space="0" w:color="auto"/>
              <w:bottom w:val="single" w:sz="4" w:space="0" w:color="auto"/>
              <w:right w:val="single" w:sz="4" w:space="0" w:color="auto"/>
            </w:tcBorders>
            <w:shd w:val="clear" w:color="auto" w:fill="auto"/>
            <w:vAlign w:val="center"/>
            <w:hideMark/>
          </w:tcPr>
          <w:p w14:paraId="65CC6DB8" w14:textId="77777777" w:rsidR="00FE3DCD" w:rsidRPr="001F3A72" w:rsidRDefault="00FE3DCD" w:rsidP="00FE3DC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Расходы на выплаты персоналу</w:t>
            </w:r>
          </w:p>
        </w:tc>
        <w:tc>
          <w:tcPr>
            <w:tcW w:w="1360" w:type="dxa"/>
            <w:tcBorders>
              <w:top w:val="nil"/>
              <w:left w:val="nil"/>
              <w:bottom w:val="single" w:sz="4" w:space="0" w:color="auto"/>
              <w:right w:val="single" w:sz="4" w:space="0" w:color="auto"/>
            </w:tcBorders>
            <w:shd w:val="clear" w:color="auto" w:fill="auto"/>
            <w:hideMark/>
          </w:tcPr>
          <w:p w14:paraId="26BBF208"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5 569,3 </w:t>
            </w:r>
          </w:p>
        </w:tc>
        <w:tc>
          <w:tcPr>
            <w:tcW w:w="1360" w:type="dxa"/>
            <w:tcBorders>
              <w:top w:val="nil"/>
              <w:left w:val="nil"/>
              <w:bottom w:val="single" w:sz="4" w:space="0" w:color="auto"/>
              <w:right w:val="single" w:sz="4" w:space="0" w:color="auto"/>
            </w:tcBorders>
            <w:shd w:val="clear" w:color="auto" w:fill="auto"/>
            <w:hideMark/>
          </w:tcPr>
          <w:p w14:paraId="1340E3B7"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3 624,1 </w:t>
            </w:r>
          </w:p>
        </w:tc>
        <w:tc>
          <w:tcPr>
            <w:tcW w:w="1027" w:type="dxa"/>
            <w:tcBorders>
              <w:top w:val="nil"/>
              <w:left w:val="nil"/>
              <w:bottom w:val="single" w:sz="4" w:space="0" w:color="auto"/>
              <w:right w:val="double" w:sz="6" w:space="0" w:color="auto"/>
            </w:tcBorders>
            <w:shd w:val="clear" w:color="auto" w:fill="auto"/>
            <w:hideMark/>
          </w:tcPr>
          <w:p w14:paraId="3B6CAFE8"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65,1 </w:t>
            </w:r>
          </w:p>
        </w:tc>
      </w:tr>
      <w:tr w:rsidR="0092087E" w:rsidRPr="001F3A72" w14:paraId="175219E6" w14:textId="77777777" w:rsidTr="000B0D71">
        <w:trPr>
          <w:trHeight w:val="132"/>
        </w:trPr>
        <w:tc>
          <w:tcPr>
            <w:tcW w:w="5647" w:type="dxa"/>
            <w:tcBorders>
              <w:top w:val="nil"/>
              <w:left w:val="double" w:sz="6" w:space="0" w:color="auto"/>
              <w:bottom w:val="single" w:sz="4" w:space="0" w:color="auto"/>
              <w:right w:val="single" w:sz="4" w:space="0" w:color="auto"/>
            </w:tcBorders>
            <w:shd w:val="clear" w:color="auto" w:fill="auto"/>
            <w:vAlign w:val="center"/>
            <w:hideMark/>
          </w:tcPr>
          <w:p w14:paraId="04ECB1D5" w14:textId="77777777" w:rsidR="00FE3DCD" w:rsidRPr="001F3A72" w:rsidRDefault="00FE3DCD" w:rsidP="00FE3DC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Контрактуемые расходы бюджета (ВР 232, 240, 323, 410)</w:t>
            </w:r>
          </w:p>
        </w:tc>
        <w:tc>
          <w:tcPr>
            <w:tcW w:w="1360" w:type="dxa"/>
            <w:tcBorders>
              <w:top w:val="nil"/>
              <w:left w:val="nil"/>
              <w:bottom w:val="single" w:sz="4" w:space="0" w:color="auto"/>
              <w:right w:val="single" w:sz="4" w:space="0" w:color="auto"/>
            </w:tcBorders>
            <w:shd w:val="clear" w:color="auto" w:fill="auto"/>
            <w:hideMark/>
          </w:tcPr>
          <w:p w14:paraId="45104598"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28 017,6 </w:t>
            </w:r>
          </w:p>
        </w:tc>
        <w:tc>
          <w:tcPr>
            <w:tcW w:w="1360" w:type="dxa"/>
            <w:tcBorders>
              <w:top w:val="nil"/>
              <w:left w:val="nil"/>
              <w:bottom w:val="single" w:sz="4" w:space="0" w:color="auto"/>
              <w:right w:val="single" w:sz="4" w:space="0" w:color="auto"/>
            </w:tcBorders>
            <w:shd w:val="clear" w:color="auto" w:fill="auto"/>
            <w:hideMark/>
          </w:tcPr>
          <w:p w14:paraId="1C4AA9AB"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18 666,5 </w:t>
            </w:r>
          </w:p>
        </w:tc>
        <w:tc>
          <w:tcPr>
            <w:tcW w:w="1027" w:type="dxa"/>
            <w:tcBorders>
              <w:top w:val="nil"/>
              <w:left w:val="nil"/>
              <w:bottom w:val="single" w:sz="4" w:space="0" w:color="auto"/>
              <w:right w:val="double" w:sz="6" w:space="0" w:color="auto"/>
            </w:tcBorders>
            <w:shd w:val="clear" w:color="auto" w:fill="auto"/>
            <w:hideMark/>
          </w:tcPr>
          <w:p w14:paraId="775BC99A"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66,6 </w:t>
            </w:r>
          </w:p>
        </w:tc>
      </w:tr>
      <w:tr w:rsidR="0092087E" w:rsidRPr="001F3A72" w14:paraId="173A2F32" w14:textId="77777777" w:rsidTr="000B0D71">
        <w:trPr>
          <w:trHeight w:hRule="exact" w:val="510"/>
        </w:trPr>
        <w:tc>
          <w:tcPr>
            <w:tcW w:w="5647" w:type="dxa"/>
            <w:tcBorders>
              <w:top w:val="nil"/>
              <w:left w:val="double" w:sz="6" w:space="0" w:color="auto"/>
              <w:bottom w:val="single" w:sz="4" w:space="0" w:color="auto"/>
              <w:right w:val="single" w:sz="4" w:space="0" w:color="auto"/>
            </w:tcBorders>
            <w:shd w:val="clear" w:color="auto" w:fill="auto"/>
            <w:vAlign w:val="center"/>
            <w:hideMark/>
          </w:tcPr>
          <w:p w14:paraId="43B85742" w14:textId="77777777" w:rsidR="00FE3DCD" w:rsidRPr="001F3A72" w:rsidRDefault="00FE3DCD" w:rsidP="00FE3DCD">
            <w:pPr>
              <w:spacing w:after="0" w:line="240" w:lineRule="auto"/>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 - из них капитальные вложения в объекты государственной собственности (ВР 410)</w:t>
            </w:r>
          </w:p>
        </w:tc>
        <w:tc>
          <w:tcPr>
            <w:tcW w:w="1360" w:type="dxa"/>
            <w:tcBorders>
              <w:top w:val="nil"/>
              <w:left w:val="nil"/>
              <w:bottom w:val="single" w:sz="4" w:space="0" w:color="auto"/>
              <w:right w:val="single" w:sz="4" w:space="0" w:color="auto"/>
            </w:tcBorders>
            <w:shd w:val="clear" w:color="auto" w:fill="auto"/>
            <w:hideMark/>
          </w:tcPr>
          <w:p w14:paraId="0000F544"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11 764,7 </w:t>
            </w:r>
          </w:p>
        </w:tc>
        <w:tc>
          <w:tcPr>
            <w:tcW w:w="1360" w:type="dxa"/>
            <w:tcBorders>
              <w:top w:val="nil"/>
              <w:left w:val="nil"/>
              <w:bottom w:val="single" w:sz="4" w:space="0" w:color="auto"/>
              <w:right w:val="single" w:sz="4" w:space="0" w:color="auto"/>
            </w:tcBorders>
            <w:shd w:val="clear" w:color="auto" w:fill="auto"/>
            <w:hideMark/>
          </w:tcPr>
          <w:p w14:paraId="3FCDDA9D" w14:textId="77777777" w:rsidR="00FE3DCD" w:rsidRPr="001F3A72" w:rsidRDefault="00FE3DCD" w:rsidP="000B0D71">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7 561,8 </w:t>
            </w:r>
          </w:p>
        </w:tc>
        <w:tc>
          <w:tcPr>
            <w:tcW w:w="1027" w:type="dxa"/>
            <w:tcBorders>
              <w:top w:val="nil"/>
              <w:left w:val="nil"/>
              <w:bottom w:val="single" w:sz="4" w:space="0" w:color="auto"/>
              <w:right w:val="double" w:sz="6" w:space="0" w:color="auto"/>
            </w:tcBorders>
            <w:shd w:val="clear" w:color="auto" w:fill="auto"/>
            <w:hideMark/>
          </w:tcPr>
          <w:p w14:paraId="5748999E"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64,3 </w:t>
            </w:r>
          </w:p>
        </w:tc>
      </w:tr>
      <w:tr w:rsidR="0092087E" w:rsidRPr="001F3A72" w14:paraId="12A44149" w14:textId="77777777" w:rsidTr="000B0D71">
        <w:trPr>
          <w:trHeight w:val="241"/>
        </w:trPr>
        <w:tc>
          <w:tcPr>
            <w:tcW w:w="5647" w:type="dxa"/>
            <w:tcBorders>
              <w:top w:val="nil"/>
              <w:left w:val="double" w:sz="6" w:space="0" w:color="auto"/>
              <w:bottom w:val="single" w:sz="4" w:space="0" w:color="auto"/>
              <w:right w:val="single" w:sz="4" w:space="0" w:color="auto"/>
            </w:tcBorders>
            <w:shd w:val="clear" w:color="auto" w:fill="auto"/>
            <w:vAlign w:val="center"/>
            <w:hideMark/>
          </w:tcPr>
          <w:p w14:paraId="2E31611D" w14:textId="77777777" w:rsidR="00FE3DCD" w:rsidRPr="001F3A72" w:rsidRDefault="00FE3DCD" w:rsidP="00FE3DC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Социальное обеспечение и иные выплаты населению (ВР 300, кроме 323)</w:t>
            </w:r>
          </w:p>
        </w:tc>
        <w:tc>
          <w:tcPr>
            <w:tcW w:w="1360" w:type="dxa"/>
            <w:tcBorders>
              <w:top w:val="nil"/>
              <w:left w:val="nil"/>
              <w:bottom w:val="single" w:sz="4" w:space="0" w:color="auto"/>
              <w:right w:val="single" w:sz="4" w:space="0" w:color="auto"/>
            </w:tcBorders>
            <w:shd w:val="clear" w:color="auto" w:fill="auto"/>
            <w:hideMark/>
          </w:tcPr>
          <w:p w14:paraId="1511B418"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23 628,9 </w:t>
            </w:r>
          </w:p>
        </w:tc>
        <w:tc>
          <w:tcPr>
            <w:tcW w:w="1360" w:type="dxa"/>
            <w:tcBorders>
              <w:top w:val="nil"/>
              <w:left w:val="nil"/>
              <w:bottom w:val="single" w:sz="4" w:space="0" w:color="auto"/>
              <w:right w:val="single" w:sz="4" w:space="0" w:color="auto"/>
            </w:tcBorders>
            <w:shd w:val="clear" w:color="auto" w:fill="auto"/>
            <w:hideMark/>
          </w:tcPr>
          <w:p w14:paraId="6336BFDA"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16 936,3 </w:t>
            </w:r>
          </w:p>
        </w:tc>
        <w:tc>
          <w:tcPr>
            <w:tcW w:w="1027" w:type="dxa"/>
            <w:tcBorders>
              <w:top w:val="nil"/>
              <w:left w:val="nil"/>
              <w:bottom w:val="single" w:sz="4" w:space="0" w:color="auto"/>
              <w:right w:val="double" w:sz="6" w:space="0" w:color="auto"/>
            </w:tcBorders>
            <w:shd w:val="clear" w:color="auto" w:fill="auto"/>
            <w:hideMark/>
          </w:tcPr>
          <w:p w14:paraId="466B04CF"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71,7 </w:t>
            </w:r>
          </w:p>
        </w:tc>
      </w:tr>
      <w:tr w:rsidR="0092087E" w:rsidRPr="001F3A72" w14:paraId="2B591F5C" w14:textId="77777777" w:rsidTr="000B0D71">
        <w:trPr>
          <w:trHeight w:val="264"/>
        </w:trPr>
        <w:tc>
          <w:tcPr>
            <w:tcW w:w="5647" w:type="dxa"/>
            <w:tcBorders>
              <w:top w:val="nil"/>
              <w:left w:val="double" w:sz="6" w:space="0" w:color="auto"/>
              <w:bottom w:val="single" w:sz="4" w:space="0" w:color="auto"/>
              <w:right w:val="single" w:sz="4" w:space="0" w:color="auto"/>
            </w:tcBorders>
            <w:shd w:val="clear" w:color="auto" w:fill="auto"/>
            <w:vAlign w:val="center"/>
            <w:hideMark/>
          </w:tcPr>
          <w:p w14:paraId="426936F4" w14:textId="77777777" w:rsidR="00FE3DCD" w:rsidRPr="001F3A72" w:rsidRDefault="00FE3DCD" w:rsidP="00FE3DC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Межбюджетные трансферты (ВР 500)</w:t>
            </w:r>
          </w:p>
        </w:tc>
        <w:tc>
          <w:tcPr>
            <w:tcW w:w="1360" w:type="dxa"/>
            <w:tcBorders>
              <w:top w:val="nil"/>
              <w:left w:val="nil"/>
              <w:bottom w:val="single" w:sz="4" w:space="0" w:color="auto"/>
              <w:right w:val="single" w:sz="4" w:space="0" w:color="auto"/>
            </w:tcBorders>
            <w:shd w:val="clear" w:color="auto" w:fill="auto"/>
            <w:hideMark/>
          </w:tcPr>
          <w:p w14:paraId="6FDA6ABD"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42 310,1 </w:t>
            </w:r>
          </w:p>
        </w:tc>
        <w:tc>
          <w:tcPr>
            <w:tcW w:w="1360" w:type="dxa"/>
            <w:tcBorders>
              <w:top w:val="nil"/>
              <w:left w:val="nil"/>
              <w:bottom w:val="single" w:sz="4" w:space="0" w:color="auto"/>
              <w:right w:val="single" w:sz="4" w:space="0" w:color="auto"/>
            </w:tcBorders>
            <w:shd w:val="clear" w:color="auto" w:fill="auto"/>
            <w:hideMark/>
          </w:tcPr>
          <w:p w14:paraId="293DBD69"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28 731,6 </w:t>
            </w:r>
          </w:p>
        </w:tc>
        <w:tc>
          <w:tcPr>
            <w:tcW w:w="1027" w:type="dxa"/>
            <w:tcBorders>
              <w:top w:val="nil"/>
              <w:left w:val="nil"/>
              <w:bottom w:val="single" w:sz="4" w:space="0" w:color="auto"/>
              <w:right w:val="double" w:sz="6" w:space="0" w:color="auto"/>
            </w:tcBorders>
            <w:shd w:val="clear" w:color="auto" w:fill="auto"/>
            <w:hideMark/>
          </w:tcPr>
          <w:p w14:paraId="40983C96"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67,9 </w:t>
            </w:r>
          </w:p>
        </w:tc>
      </w:tr>
      <w:tr w:rsidR="0092087E" w:rsidRPr="001F3A72" w14:paraId="19E77E8B" w14:textId="77777777" w:rsidTr="000B0D71">
        <w:trPr>
          <w:trHeight w:val="241"/>
        </w:trPr>
        <w:tc>
          <w:tcPr>
            <w:tcW w:w="5647" w:type="dxa"/>
            <w:tcBorders>
              <w:top w:val="nil"/>
              <w:left w:val="double" w:sz="6" w:space="0" w:color="auto"/>
              <w:bottom w:val="single" w:sz="4" w:space="0" w:color="auto"/>
              <w:right w:val="single" w:sz="4" w:space="0" w:color="auto"/>
            </w:tcBorders>
            <w:shd w:val="clear" w:color="auto" w:fill="auto"/>
            <w:vAlign w:val="center"/>
            <w:hideMark/>
          </w:tcPr>
          <w:p w14:paraId="1514D03C" w14:textId="77777777" w:rsidR="00FE3DCD" w:rsidRPr="001F3A72" w:rsidRDefault="00FE3DCD" w:rsidP="00FE3DCD">
            <w:pPr>
              <w:spacing w:after="0" w:line="240" w:lineRule="auto"/>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 - из них субсидии на софинансирование капитальных вложений в объекты муниципальной собственности (ВР 522)</w:t>
            </w:r>
          </w:p>
        </w:tc>
        <w:tc>
          <w:tcPr>
            <w:tcW w:w="1360" w:type="dxa"/>
            <w:tcBorders>
              <w:top w:val="nil"/>
              <w:left w:val="nil"/>
              <w:bottom w:val="single" w:sz="4" w:space="0" w:color="auto"/>
              <w:right w:val="single" w:sz="4" w:space="0" w:color="auto"/>
            </w:tcBorders>
            <w:shd w:val="clear" w:color="auto" w:fill="auto"/>
            <w:hideMark/>
          </w:tcPr>
          <w:p w14:paraId="475C32A0"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6 448,1 </w:t>
            </w:r>
          </w:p>
        </w:tc>
        <w:tc>
          <w:tcPr>
            <w:tcW w:w="1360" w:type="dxa"/>
            <w:tcBorders>
              <w:top w:val="nil"/>
              <w:left w:val="nil"/>
              <w:bottom w:val="single" w:sz="4" w:space="0" w:color="auto"/>
              <w:right w:val="single" w:sz="4" w:space="0" w:color="auto"/>
            </w:tcBorders>
            <w:shd w:val="clear" w:color="auto" w:fill="auto"/>
            <w:hideMark/>
          </w:tcPr>
          <w:p w14:paraId="370EF74C" w14:textId="77777777" w:rsidR="00FE3DCD" w:rsidRPr="001F3A72" w:rsidRDefault="00FE3DCD" w:rsidP="000B0D71">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3 867,8 </w:t>
            </w:r>
          </w:p>
        </w:tc>
        <w:tc>
          <w:tcPr>
            <w:tcW w:w="1027" w:type="dxa"/>
            <w:tcBorders>
              <w:top w:val="nil"/>
              <w:left w:val="nil"/>
              <w:bottom w:val="single" w:sz="4" w:space="0" w:color="auto"/>
              <w:right w:val="double" w:sz="6" w:space="0" w:color="auto"/>
            </w:tcBorders>
            <w:shd w:val="clear" w:color="auto" w:fill="auto"/>
            <w:hideMark/>
          </w:tcPr>
          <w:p w14:paraId="5431E9E9"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60,0 </w:t>
            </w:r>
          </w:p>
        </w:tc>
      </w:tr>
      <w:tr w:rsidR="0092087E" w:rsidRPr="001F3A72" w14:paraId="705417C2" w14:textId="77777777" w:rsidTr="000B0D71">
        <w:trPr>
          <w:trHeight w:val="204"/>
        </w:trPr>
        <w:tc>
          <w:tcPr>
            <w:tcW w:w="5647" w:type="dxa"/>
            <w:tcBorders>
              <w:top w:val="nil"/>
              <w:left w:val="double" w:sz="6" w:space="0" w:color="auto"/>
              <w:bottom w:val="single" w:sz="4" w:space="0" w:color="auto"/>
              <w:right w:val="single" w:sz="4" w:space="0" w:color="auto"/>
            </w:tcBorders>
            <w:shd w:val="clear" w:color="auto" w:fill="auto"/>
            <w:vAlign w:val="center"/>
            <w:hideMark/>
          </w:tcPr>
          <w:p w14:paraId="60EE4760" w14:textId="77777777" w:rsidR="00FE3DCD" w:rsidRPr="001F3A72" w:rsidRDefault="00FE3DCD" w:rsidP="00FE3DC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Субсидий бюджетным, автономным учреждениям и иным некоммерческим организациям (ВР 600, 460)</w:t>
            </w:r>
          </w:p>
        </w:tc>
        <w:tc>
          <w:tcPr>
            <w:tcW w:w="1360" w:type="dxa"/>
            <w:tcBorders>
              <w:top w:val="nil"/>
              <w:left w:val="nil"/>
              <w:bottom w:val="single" w:sz="4" w:space="0" w:color="auto"/>
              <w:right w:val="single" w:sz="4" w:space="0" w:color="auto"/>
            </w:tcBorders>
            <w:shd w:val="clear" w:color="auto" w:fill="auto"/>
            <w:hideMark/>
          </w:tcPr>
          <w:p w14:paraId="02133401"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24 447,4 </w:t>
            </w:r>
          </w:p>
        </w:tc>
        <w:tc>
          <w:tcPr>
            <w:tcW w:w="1360" w:type="dxa"/>
            <w:tcBorders>
              <w:top w:val="nil"/>
              <w:left w:val="nil"/>
              <w:bottom w:val="single" w:sz="4" w:space="0" w:color="auto"/>
              <w:right w:val="single" w:sz="4" w:space="0" w:color="auto"/>
            </w:tcBorders>
            <w:shd w:val="clear" w:color="auto" w:fill="auto"/>
            <w:hideMark/>
          </w:tcPr>
          <w:p w14:paraId="35BEB79F"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18 116,2 </w:t>
            </w:r>
          </w:p>
        </w:tc>
        <w:tc>
          <w:tcPr>
            <w:tcW w:w="1027" w:type="dxa"/>
            <w:tcBorders>
              <w:top w:val="nil"/>
              <w:left w:val="nil"/>
              <w:bottom w:val="single" w:sz="4" w:space="0" w:color="auto"/>
              <w:right w:val="double" w:sz="6" w:space="0" w:color="auto"/>
            </w:tcBorders>
            <w:shd w:val="clear" w:color="auto" w:fill="auto"/>
            <w:hideMark/>
          </w:tcPr>
          <w:p w14:paraId="70971D83"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74,1 </w:t>
            </w:r>
          </w:p>
        </w:tc>
      </w:tr>
      <w:tr w:rsidR="0092087E" w:rsidRPr="001F3A72" w14:paraId="36B7991D" w14:textId="77777777" w:rsidTr="000B0D71">
        <w:trPr>
          <w:trHeight w:val="153"/>
        </w:trPr>
        <w:tc>
          <w:tcPr>
            <w:tcW w:w="5647" w:type="dxa"/>
            <w:tcBorders>
              <w:top w:val="nil"/>
              <w:left w:val="double" w:sz="6" w:space="0" w:color="auto"/>
              <w:bottom w:val="single" w:sz="4" w:space="0" w:color="auto"/>
              <w:right w:val="single" w:sz="4" w:space="0" w:color="auto"/>
            </w:tcBorders>
            <w:shd w:val="clear" w:color="auto" w:fill="auto"/>
            <w:vAlign w:val="center"/>
            <w:hideMark/>
          </w:tcPr>
          <w:p w14:paraId="65206057" w14:textId="77777777" w:rsidR="00FE3DCD" w:rsidRPr="001F3A72" w:rsidRDefault="00FE3DCD" w:rsidP="00FE3DC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Обслуживание государственного долга (ВР 700)</w:t>
            </w:r>
          </w:p>
        </w:tc>
        <w:tc>
          <w:tcPr>
            <w:tcW w:w="1360" w:type="dxa"/>
            <w:tcBorders>
              <w:top w:val="nil"/>
              <w:left w:val="nil"/>
              <w:bottom w:val="single" w:sz="4" w:space="0" w:color="auto"/>
              <w:right w:val="single" w:sz="4" w:space="0" w:color="auto"/>
            </w:tcBorders>
            <w:shd w:val="clear" w:color="auto" w:fill="auto"/>
            <w:hideMark/>
          </w:tcPr>
          <w:p w14:paraId="3B235FD3"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502,9 </w:t>
            </w:r>
          </w:p>
        </w:tc>
        <w:tc>
          <w:tcPr>
            <w:tcW w:w="1360" w:type="dxa"/>
            <w:tcBorders>
              <w:top w:val="nil"/>
              <w:left w:val="nil"/>
              <w:bottom w:val="single" w:sz="4" w:space="0" w:color="auto"/>
              <w:right w:val="single" w:sz="4" w:space="0" w:color="auto"/>
            </w:tcBorders>
            <w:shd w:val="clear" w:color="auto" w:fill="auto"/>
            <w:hideMark/>
          </w:tcPr>
          <w:p w14:paraId="571FF5CC"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191,9 </w:t>
            </w:r>
          </w:p>
        </w:tc>
        <w:tc>
          <w:tcPr>
            <w:tcW w:w="1027" w:type="dxa"/>
            <w:tcBorders>
              <w:top w:val="nil"/>
              <w:left w:val="nil"/>
              <w:bottom w:val="single" w:sz="4" w:space="0" w:color="auto"/>
              <w:right w:val="double" w:sz="6" w:space="0" w:color="auto"/>
            </w:tcBorders>
            <w:shd w:val="clear" w:color="auto" w:fill="auto"/>
            <w:hideMark/>
          </w:tcPr>
          <w:p w14:paraId="00256C47"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38,2 </w:t>
            </w:r>
          </w:p>
        </w:tc>
      </w:tr>
      <w:tr w:rsidR="0092087E" w:rsidRPr="001F3A72" w14:paraId="23386CC0" w14:textId="77777777" w:rsidTr="000B0D71">
        <w:trPr>
          <w:trHeight w:val="58"/>
        </w:trPr>
        <w:tc>
          <w:tcPr>
            <w:tcW w:w="5647" w:type="dxa"/>
            <w:tcBorders>
              <w:top w:val="nil"/>
              <w:left w:val="double" w:sz="6" w:space="0" w:color="auto"/>
              <w:bottom w:val="single" w:sz="4" w:space="0" w:color="auto"/>
              <w:right w:val="single" w:sz="4" w:space="0" w:color="auto"/>
            </w:tcBorders>
            <w:shd w:val="clear" w:color="auto" w:fill="auto"/>
            <w:vAlign w:val="center"/>
            <w:hideMark/>
          </w:tcPr>
          <w:p w14:paraId="3C79C5A7" w14:textId="77777777" w:rsidR="00FE3DCD" w:rsidRPr="001F3A72" w:rsidRDefault="00FE3DCD" w:rsidP="00FE3DCD">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Иные бюджетные ассигнования (800, 452)</w:t>
            </w:r>
          </w:p>
        </w:tc>
        <w:tc>
          <w:tcPr>
            <w:tcW w:w="1360" w:type="dxa"/>
            <w:tcBorders>
              <w:top w:val="nil"/>
              <w:left w:val="nil"/>
              <w:bottom w:val="single" w:sz="4" w:space="0" w:color="auto"/>
              <w:right w:val="single" w:sz="4" w:space="0" w:color="auto"/>
            </w:tcBorders>
            <w:shd w:val="clear" w:color="auto" w:fill="auto"/>
            <w:hideMark/>
          </w:tcPr>
          <w:p w14:paraId="74185AEE"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11 494,2 </w:t>
            </w:r>
          </w:p>
        </w:tc>
        <w:tc>
          <w:tcPr>
            <w:tcW w:w="1360" w:type="dxa"/>
            <w:tcBorders>
              <w:top w:val="nil"/>
              <w:left w:val="nil"/>
              <w:bottom w:val="single" w:sz="4" w:space="0" w:color="auto"/>
              <w:right w:val="single" w:sz="4" w:space="0" w:color="auto"/>
            </w:tcBorders>
            <w:shd w:val="clear" w:color="auto" w:fill="auto"/>
            <w:hideMark/>
          </w:tcPr>
          <w:p w14:paraId="656556D1"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8 230,7 </w:t>
            </w:r>
          </w:p>
        </w:tc>
        <w:tc>
          <w:tcPr>
            <w:tcW w:w="1027" w:type="dxa"/>
            <w:tcBorders>
              <w:top w:val="nil"/>
              <w:left w:val="nil"/>
              <w:bottom w:val="single" w:sz="4" w:space="0" w:color="auto"/>
              <w:right w:val="double" w:sz="6" w:space="0" w:color="auto"/>
            </w:tcBorders>
            <w:shd w:val="clear" w:color="auto" w:fill="auto"/>
            <w:hideMark/>
          </w:tcPr>
          <w:p w14:paraId="7BC08197" w14:textId="77777777" w:rsidR="00FE3DCD" w:rsidRPr="001F3A72" w:rsidRDefault="00FE3DCD" w:rsidP="000B0D71">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71,6 </w:t>
            </w:r>
          </w:p>
        </w:tc>
      </w:tr>
      <w:tr w:rsidR="00FE3DCD" w:rsidRPr="001F3A72" w14:paraId="64D52407" w14:textId="77777777" w:rsidTr="000B0D71">
        <w:trPr>
          <w:trHeight w:val="103"/>
        </w:trPr>
        <w:tc>
          <w:tcPr>
            <w:tcW w:w="5647" w:type="dxa"/>
            <w:tcBorders>
              <w:top w:val="nil"/>
              <w:left w:val="double" w:sz="6" w:space="0" w:color="auto"/>
              <w:bottom w:val="double" w:sz="6" w:space="0" w:color="auto"/>
              <w:right w:val="single" w:sz="4" w:space="0" w:color="auto"/>
            </w:tcBorders>
            <w:shd w:val="clear" w:color="auto" w:fill="auto"/>
            <w:vAlign w:val="center"/>
            <w:hideMark/>
          </w:tcPr>
          <w:p w14:paraId="46B0D4FF" w14:textId="77777777" w:rsidR="00FE3DCD" w:rsidRPr="001F3A72" w:rsidRDefault="00FE3DCD" w:rsidP="00FE3DCD">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1360" w:type="dxa"/>
            <w:tcBorders>
              <w:top w:val="nil"/>
              <w:left w:val="nil"/>
              <w:bottom w:val="double" w:sz="6" w:space="0" w:color="auto"/>
              <w:right w:val="single" w:sz="4" w:space="0" w:color="auto"/>
            </w:tcBorders>
            <w:shd w:val="clear" w:color="auto" w:fill="auto"/>
            <w:hideMark/>
          </w:tcPr>
          <w:p w14:paraId="49440B0E" w14:textId="77777777" w:rsidR="00FE3DCD" w:rsidRPr="001F3A72" w:rsidRDefault="00FE3DCD" w:rsidP="000B0D71">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135 970,4 </w:t>
            </w:r>
          </w:p>
        </w:tc>
        <w:tc>
          <w:tcPr>
            <w:tcW w:w="1360" w:type="dxa"/>
            <w:tcBorders>
              <w:top w:val="nil"/>
              <w:left w:val="nil"/>
              <w:bottom w:val="double" w:sz="6" w:space="0" w:color="auto"/>
              <w:right w:val="single" w:sz="4" w:space="0" w:color="auto"/>
            </w:tcBorders>
            <w:shd w:val="clear" w:color="auto" w:fill="auto"/>
            <w:hideMark/>
          </w:tcPr>
          <w:p w14:paraId="5268EBB5" w14:textId="77777777" w:rsidR="00FE3DCD" w:rsidRPr="001F3A72" w:rsidRDefault="00FE3DCD" w:rsidP="000B0D71">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94 497,3 </w:t>
            </w:r>
          </w:p>
        </w:tc>
        <w:tc>
          <w:tcPr>
            <w:tcW w:w="1027" w:type="dxa"/>
            <w:tcBorders>
              <w:top w:val="nil"/>
              <w:left w:val="nil"/>
              <w:bottom w:val="double" w:sz="6" w:space="0" w:color="auto"/>
              <w:right w:val="double" w:sz="6" w:space="0" w:color="auto"/>
            </w:tcBorders>
            <w:shd w:val="clear" w:color="auto" w:fill="auto"/>
            <w:hideMark/>
          </w:tcPr>
          <w:p w14:paraId="1E274D82" w14:textId="77777777" w:rsidR="00FE3DCD" w:rsidRPr="001F3A72" w:rsidRDefault="00FE3DCD" w:rsidP="000B0D71">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69,5 </w:t>
            </w:r>
          </w:p>
        </w:tc>
      </w:tr>
    </w:tbl>
    <w:p w14:paraId="77C4880D" w14:textId="77777777" w:rsidR="00346913" w:rsidRPr="001F3A72" w:rsidRDefault="00346913" w:rsidP="003F7B18">
      <w:pPr>
        <w:spacing w:after="0" w:line="240" w:lineRule="auto"/>
        <w:ind w:firstLine="709"/>
        <w:jc w:val="both"/>
        <w:rPr>
          <w:rFonts w:ascii="Times New Roman" w:hAnsi="Times New Roman"/>
          <w:sz w:val="28"/>
          <w:szCs w:val="28"/>
        </w:rPr>
      </w:pPr>
    </w:p>
    <w:p w14:paraId="328C237D" w14:textId="77777777" w:rsidR="003F7B18" w:rsidRPr="001F3A72" w:rsidRDefault="003F7B18" w:rsidP="003F7B18">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Основная часть расходов на реализацию программных расходов в отчетном периоде приходится на:</w:t>
      </w:r>
    </w:p>
    <w:p w14:paraId="453A4941" w14:textId="67599E29" w:rsidR="003F7B18" w:rsidRPr="001F3A72" w:rsidRDefault="003F7B18" w:rsidP="00F645C7">
      <w:pPr>
        <w:pStyle w:val="a7"/>
        <w:numPr>
          <w:ilvl w:val="0"/>
          <w:numId w:val="12"/>
        </w:numPr>
        <w:ind w:left="0" w:firstLine="709"/>
        <w:jc w:val="both"/>
        <w:rPr>
          <w:sz w:val="28"/>
          <w:szCs w:val="28"/>
        </w:rPr>
      </w:pPr>
      <w:r w:rsidRPr="001F3A72">
        <w:rPr>
          <w:sz w:val="28"/>
          <w:szCs w:val="28"/>
        </w:rPr>
        <w:t xml:space="preserve">предоставление межбюджетных трансфертов, которые составили </w:t>
      </w:r>
      <w:r w:rsidR="000F4DDA" w:rsidRPr="001F3A72">
        <w:rPr>
          <w:sz w:val="28"/>
          <w:szCs w:val="28"/>
        </w:rPr>
        <w:t>28 731,6</w:t>
      </w:r>
      <w:r w:rsidRPr="001F3A72">
        <w:rPr>
          <w:sz w:val="28"/>
          <w:szCs w:val="28"/>
        </w:rPr>
        <w:t xml:space="preserve"> млн.руб. или </w:t>
      </w:r>
      <w:r w:rsidR="00BD5D96" w:rsidRPr="001F3A72">
        <w:rPr>
          <w:sz w:val="28"/>
          <w:szCs w:val="28"/>
        </w:rPr>
        <w:t>30,4</w:t>
      </w:r>
      <w:r w:rsidRPr="001F3A72">
        <w:rPr>
          <w:sz w:val="28"/>
          <w:szCs w:val="28"/>
        </w:rPr>
        <w:t> % от общей суммы программных расходов;</w:t>
      </w:r>
    </w:p>
    <w:p w14:paraId="4ACF9663" w14:textId="5BC73820" w:rsidR="00BD5D96" w:rsidRPr="001F3A72" w:rsidRDefault="00BD5D96" w:rsidP="00BD5D96">
      <w:pPr>
        <w:pStyle w:val="a7"/>
        <w:numPr>
          <w:ilvl w:val="0"/>
          <w:numId w:val="12"/>
        </w:numPr>
        <w:ind w:left="0" w:firstLine="709"/>
        <w:jc w:val="both"/>
        <w:rPr>
          <w:sz w:val="28"/>
          <w:szCs w:val="28"/>
        </w:rPr>
      </w:pPr>
      <w:r w:rsidRPr="001F3A72">
        <w:rPr>
          <w:sz w:val="28"/>
          <w:szCs w:val="28"/>
        </w:rPr>
        <w:t>субсидии бюджетным и автономным учреждениям и иным некоммерческим организациям – 18 116,2 млн.руб. или 19,2 % от общей суммы программных расходов;</w:t>
      </w:r>
    </w:p>
    <w:p w14:paraId="68190A18" w14:textId="319A21DD" w:rsidR="003F7B18" w:rsidRPr="001F3A72" w:rsidRDefault="003F7B18" w:rsidP="00F645C7">
      <w:pPr>
        <w:pStyle w:val="a7"/>
        <w:numPr>
          <w:ilvl w:val="0"/>
          <w:numId w:val="12"/>
        </w:numPr>
        <w:ind w:left="0" w:firstLine="709"/>
        <w:jc w:val="both"/>
        <w:rPr>
          <w:sz w:val="28"/>
          <w:szCs w:val="28"/>
        </w:rPr>
      </w:pPr>
      <w:r w:rsidRPr="001F3A72">
        <w:rPr>
          <w:sz w:val="28"/>
          <w:szCs w:val="28"/>
        </w:rPr>
        <w:t>социальное обеспечение и иные выплаты населению, без учета расходов на приобретение товаров, работ, услуг в пользу граждан в целях их социального обеспечения – 1</w:t>
      </w:r>
      <w:r w:rsidR="00BD5D96" w:rsidRPr="001F3A72">
        <w:rPr>
          <w:sz w:val="28"/>
          <w:szCs w:val="28"/>
        </w:rPr>
        <w:t>6 936,3</w:t>
      </w:r>
      <w:r w:rsidRPr="001F3A72">
        <w:rPr>
          <w:sz w:val="28"/>
          <w:szCs w:val="28"/>
        </w:rPr>
        <w:t xml:space="preserve"> млн.руб. или </w:t>
      </w:r>
      <w:r w:rsidR="00BD5D96" w:rsidRPr="001F3A72">
        <w:rPr>
          <w:sz w:val="28"/>
          <w:szCs w:val="28"/>
        </w:rPr>
        <w:t>17,9</w:t>
      </w:r>
      <w:r w:rsidRPr="001F3A72">
        <w:rPr>
          <w:sz w:val="28"/>
          <w:szCs w:val="28"/>
        </w:rPr>
        <w:t> % от о</w:t>
      </w:r>
      <w:r w:rsidR="00BD5D96" w:rsidRPr="001F3A72">
        <w:rPr>
          <w:sz w:val="28"/>
          <w:szCs w:val="28"/>
        </w:rPr>
        <w:t>бщей суммы программных расходов.</w:t>
      </w:r>
    </w:p>
    <w:p w14:paraId="10B630BE" w14:textId="3092D0AA" w:rsidR="003F7B18" w:rsidRPr="001F3A72" w:rsidRDefault="003F7B18" w:rsidP="003F7B18">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совокупности указанные выше расходы составляют </w:t>
      </w:r>
      <w:r w:rsidR="00B249C5" w:rsidRPr="001F3A72">
        <w:rPr>
          <w:rFonts w:ascii="Times New Roman" w:hAnsi="Times New Roman"/>
          <w:sz w:val="28"/>
          <w:szCs w:val="28"/>
        </w:rPr>
        <w:t>67,5</w:t>
      </w:r>
      <w:r w:rsidRPr="001F3A72">
        <w:rPr>
          <w:rFonts w:ascii="Times New Roman" w:hAnsi="Times New Roman"/>
          <w:sz w:val="28"/>
          <w:szCs w:val="28"/>
        </w:rPr>
        <w:t xml:space="preserve"> % всех программных расходов за </w:t>
      </w:r>
      <w:r w:rsidR="001C51E1" w:rsidRPr="001F3A72">
        <w:rPr>
          <w:rFonts w:ascii="Times New Roman" w:hAnsi="Times New Roman"/>
          <w:sz w:val="28"/>
          <w:szCs w:val="28"/>
        </w:rPr>
        <w:t>9</w:t>
      </w:r>
      <w:r w:rsidRPr="001F3A72">
        <w:rPr>
          <w:rFonts w:ascii="Times New Roman" w:hAnsi="Times New Roman"/>
          <w:sz w:val="28"/>
          <w:szCs w:val="28"/>
        </w:rPr>
        <w:t xml:space="preserve"> месяцев 2022 года.</w:t>
      </w:r>
    </w:p>
    <w:p w14:paraId="5D777F74" w14:textId="59A2F5A0" w:rsidR="00A17F7D" w:rsidRPr="001F3A72" w:rsidRDefault="001C51E1" w:rsidP="00A17F7D">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Наиболее</w:t>
      </w:r>
      <w:r w:rsidR="00A17F7D" w:rsidRPr="001F3A72">
        <w:rPr>
          <w:rFonts w:ascii="Times New Roman" w:hAnsi="Times New Roman"/>
          <w:sz w:val="28"/>
          <w:szCs w:val="28"/>
        </w:rPr>
        <w:t xml:space="preserve"> низкий уровень исполнения бюджета </w:t>
      </w:r>
      <w:r w:rsidRPr="001F3A72">
        <w:rPr>
          <w:rFonts w:ascii="Times New Roman" w:hAnsi="Times New Roman"/>
          <w:sz w:val="28"/>
          <w:szCs w:val="28"/>
        </w:rPr>
        <w:t xml:space="preserve">отмечается </w:t>
      </w:r>
      <w:r w:rsidR="00A17F7D" w:rsidRPr="001F3A72">
        <w:rPr>
          <w:rFonts w:ascii="Times New Roman" w:hAnsi="Times New Roman"/>
          <w:sz w:val="28"/>
          <w:szCs w:val="28"/>
        </w:rPr>
        <w:t xml:space="preserve">в </w:t>
      </w:r>
      <w:r w:rsidR="006843F8" w:rsidRPr="001F3A72">
        <w:rPr>
          <w:rFonts w:ascii="Times New Roman" w:hAnsi="Times New Roman"/>
          <w:sz w:val="28"/>
          <w:szCs w:val="28"/>
        </w:rPr>
        <w:t>части расходов на обслуживание государственных долговых обязательств Архангельской области: 21,2 % по отношению к утвержденным ассигнованиям. Более подробно сведения представлены в разделе «</w:t>
      </w:r>
      <w:hyperlink w:anchor="_4._Состояние_государственного_1" w:history="1">
        <w:r w:rsidR="006843F8" w:rsidRPr="001F3A72">
          <w:rPr>
            <w:rStyle w:val="afa"/>
            <w:rFonts w:ascii="Times New Roman" w:hAnsi="Times New Roman"/>
            <w:color w:val="auto"/>
            <w:sz w:val="28"/>
            <w:szCs w:val="28"/>
          </w:rPr>
          <w:t xml:space="preserve">Состояние государственного внутреннего долга Архангельской области на 1 </w:t>
        </w:r>
        <w:r w:rsidRPr="001F3A72">
          <w:rPr>
            <w:rStyle w:val="afa"/>
            <w:rFonts w:ascii="Times New Roman" w:hAnsi="Times New Roman"/>
            <w:color w:val="auto"/>
            <w:sz w:val="28"/>
            <w:szCs w:val="28"/>
          </w:rPr>
          <w:t>октября</w:t>
        </w:r>
        <w:r w:rsidR="006843F8" w:rsidRPr="001F3A72">
          <w:rPr>
            <w:rStyle w:val="afa"/>
            <w:rFonts w:ascii="Times New Roman" w:hAnsi="Times New Roman"/>
            <w:color w:val="auto"/>
            <w:sz w:val="28"/>
            <w:szCs w:val="28"/>
          </w:rPr>
          <w:t xml:space="preserve"> 2022 года</w:t>
        </w:r>
      </w:hyperlink>
      <w:r w:rsidR="006843F8" w:rsidRPr="001F3A72">
        <w:rPr>
          <w:rFonts w:ascii="Times New Roman" w:hAnsi="Times New Roman"/>
          <w:sz w:val="28"/>
          <w:szCs w:val="28"/>
        </w:rPr>
        <w:t>».</w:t>
      </w:r>
    </w:p>
    <w:p w14:paraId="07D91800" w14:textId="48909295" w:rsidR="003F7B18" w:rsidRPr="001F3A72" w:rsidRDefault="003F7B18" w:rsidP="003F7B18">
      <w:pPr>
        <w:spacing w:after="0" w:line="240" w:lineRule="auto"/>
        <w:ind w:firstLine="709"/>
        <w:jc w:val="both"/>
        <w:rPr>
          <w:rFonts w:ascii="Times New Roman" w:hAnsi="Times New Roman"/>
          <w:sz w:val="28"/>
          <w:szCs w:val="28"/>
        </w:rPr>
      </w:pPr>
      <w:r w:rsidRPr="001F3A72">
        <w:rPr>
          <w:rFonts w:ascii="Times New Roman" w:hAnsi="Times New Roman"/>
          <w:sz w:val="28"/>
          <w:szCs w:val="28"/>
        </w:rPr>
        <w:t>Расходы на реализацию программных мероприятий в отчетном периоде осуществляло 27 главны</w:t>
      </w:r>
      <w:r w:rsidR="005116FE" w:rsidRPr="001F3A72">
        <w:rPr>
          <w:rFonts w:ascii="Times New Roman" w:hAnsi="Times New Roman"/>
          <w:sz w:val="28"/>
          <w:szCs w:val="28"/>
        </w:rPr>
        <w:t>х</w:t>
      </w:r>
      <w:r w:rsidRPr="001F3A72">
        <w:rPr>
          <w:rFonts w:ascii="Times New Roman" w:hAnsi="Times New Roman"/>
          <w:sz w:val="28"/>
          <w:szCs w:val="28"/>
        </w:rPr>
        <w:t xml:space="preserve"> распорядител</w:t>
      </w:r>
      <w:r w:rsidR="005116FE" w:rsidRPr="001F3A72">
        <w:rPr>
          <w:rFonts w:ascii="Times New Roman" w:hAnsi="Times New Roman"/>
          <w:sz w:val="28"/>
          <w:szCs w:val="28"/>
        </w:rPr>
        <w:t>ей</w:t>
      </w:r>
      <w:r w:rsidRPr="001F3A72">
        <w:rPr>
          <w:rFonts w:ascii="Times New Roman" w:hAnsi="Times New Roman"/>
          <w:sz w:val="28"/>
          <w:szCs w:val="28"/>
        </w:rPr>
        <w:t xml:space="preserve"> </w:t>
      </w:r>
      <w:r w:rsidR="005116FE" w:rsidRPr="001F3A72">
        <w:rPr>
          <w:rFonts w:ascii="Times New Roman" w:hAnsi="Times New Roman"/>
          <w:sz w:val="28"/>
          <w:szCs w:val="28"/>
        </w:rPr>
        <w:t>средств областного бюджета</w:t>
      </w:r>
      <w:r w:rsidR="006C7301" w:rsidRPr="001F3A72">
        <w:rPr>
          <w:rFonts w:ascii="Times New Roman" w:hAnsi="Times New Roman"/>
          <w:sz w:val="28"/>
          <w:szCs w:val="28"/>
        </w:rPr>
        <w:t>,</w:t>
      </w:r>
      <w:r w:rsidR="005116FE" w:rsidRPr="001F3A72">
        <w:rPr>
          <w:rFonts w:ascii="Times New Roman" w:hAnsi="Times New Roman"/>
          <w:sz w:val="28"/>
          <w:szCs w:val="28"/>
        </w:rPr>
        <w:t xml:space="preserve"> </w:t>
      </w:r>
      <w:r w:rsidRPr="001F3A72">
        <w:rPr>
          <w:rFonts w:ascii="Times New Roman" w:hAnsi="Times New Roman"/>
          <w:sz w:val="28"/>
          <w:szCs w:val="28"/>
        </w:rPr>
        <w:t xml:space="preserve">и их расходы приведены в таблице </w:t>
      </w:r>
      <w:r w:rsidR="00FC4C25" w:rsidRPr="001F3A72">
        <w:rPr>
          <w:rFonts w:ascii="Times New Roman" w:hAnsi="Times New Roman"/>
          <w:sz w:val="28"/>
          <w:szCs w:val="28"/>
        </w:rPr>
        <w:t>35</w:t>
      </w:r>
      <w:r w:rsidRPr="001F3A72">
        <w:rPr>
          <w:rFonts w:ascii="Times New Roman" w:hAnsi="Times New Roman"/>
          <w:sz w:val="28"/>
          <w:szCs w:val="28"/>
        </w:rPr>
        <w:t>.</w:t>
      </w:r>
    </w:p>
    <w:p w14:paraId="402B3447" w14:textId="77777777" w:rsidR="00132320" w:rsidRPr="001F3A72" w:rsidRDefault="00132320" w:rsidP="006C7301">
      <w:pPr>
        <w:pStyle w:val="aff"/>
        <w:spacing w:after="0" w:line="240" w:lineRule="auto"/>
        <w:rPr>
          <w:rFonts w:ascii="Times New Roman" w:hAnsi="Times New Roman"/>
          <w:b w:val="0"/>
          <w:sz w:val="24"/>
          <w:szCs w:val="24"/>
        </w:rPr>
      </w:pPr>
    </w:p>
    <w:p w14:paraId="2ACD29BC" w14:textId="62E9C57D" w:rsidR="003F7B18" w:rsidRPr="001F3A72" w:rsidRDefault="003F7B18" w:rsidP="006C7301">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C4C25" w:rsidRPr="001F3A72">
        <w:rPr>
          <w:rFonts w:ascii="Times New Roman" w:hAnsi="Times New Roman"/>
          <w:b w:val="0"/>
          <w:noProof/>
          <w:sz w:val="24"/>
          <w:szCs w:val="24"/>
        </w:rPr>
        <w:t>35</w:t>
      </w:r>
      <w:r w:rsidRPr="001F3A72">
        <w:rPr>
          <w:rFonts w:ascii="Times New Roman" w:hAnsi="Times New Roman"/>
          <w:b w:val="0"/>
          <w:sz w:val="24"/>
          <w:szCs w:val="24"/>
        </w:rPr>
        <w:fldChar w:fldCharType="end"/>
      </w:r>
      <w:r w:rsidRPr="001F3A72">
        <w:rPr>
          <w:rFonts w:ascii="Times New Roman" w:hAnsi="Times New Roman"/>
          <w:b w:val="0"/>
          <w:sz w:val="24"/>
          <w:szCs w:val="24"/>
        </w:rPr>
        <w:t xml:space="preserve">. Расходы главных распорядителей средств областного бюджета за </w:t>
      </w:r>
      <w:r w:rsidR="00963804" w:rsidRPr="001F3A72">
        <w:rPr>
          <w:rFonts w:ascii="Times New Roman" w:hAnsi="Times New Roman"/>
          <w:b w:val="0"/>
          <w:sz w:val="24"/>
          <w:szCs w:val="24"/>
        </w:rPr>
        <w:t>9</w:t>
      </w:r>
      <w:r w:rsidRPr="001F3A72">
        <w:rPr>
          <w:rFonts w:ascii="Times New Roman" w:hAnsi="Times New Roman"/>
          <w:b w:val="0"/>
          <w:sz w:val="24"/>
          <w:szCs w:val="24"/>
        </w:rPr>
        <w:t xml:space="preserve"> </w:t>
      </w:r>
      <w:r w:rsidR="00963804" w:rsidRPr="001F3A72">
        <w:rPr>
          <w:rFonts w:ascii="Times New Roman" w:hAnsi="Times New Roman"/>
          <w:b w:val="0"/>
          <w:sz w:val="24"/>
          <w:szCs w:val="24"/>
        </w:rPr>
        <w:t>месяцев</w:t>
      </w:r>
      <w:r w:rsidRPr="001F3A72">
        <w:rPr>
          <w:rFonts w:ascii="Times New Roman" w:hAnsi="Times New Roman"/>
          <w:b w:val="0"/>
          <w:sz w:val="24"/>
          <w:szCs w:val="24"/>
        </w:rPr>
        <w:t xml:space="preserve"> 2022 года на реализацию мероприятий государственных, адресной и </w:t>
      </w:r>
      <w:r w:rsidR="00963804" w:rsidRPr="001F3A72">
        <w:rPr>
          <w:rFonts w:ascii="Times New Roman" w:hAnsi="Times New Roman"/>
          <w:b w:val="0"/>
          <w:sz w:val="24"/>
          <w:szCs w:val="24"/>
        </w:rPr>
        <w:t>иных</w:t>
      </w:r>
      <w:r w:rsidRPr="001F3A72">
        <w:rPr>
          <w:rFonts w:ascii="Times New Roman" w:hAnsi="Times New Roman"/>
          <w:b w:val="0"/>
          <w:sz w:val="24"/>
          <w:szCs w:val="24"/>
        </w:rPr>
        <w:t xml:space="preserve"> программ, млн.руб.</w:t>
      </w:r>
    </w:p>
    <w:tbl>
      <w:tblPr>
        <w:tblW w:w="9278" w:type="dxa"/>
        <w:tblLook w:val="04A0" w:firstRow="1" w:lastRow="0" w:firstColumn="1" w:lastColumn="0" w:noHBand="0" w:noVBand="1"/>
      </w:tblPr>
      <w:tblGrid>
        <w:gridCol w:w="4513"/>
        <w:gridCol w:w="1039"/>
        <w:gridCol w:w="1208"/>
        <w:gridCol w:w="1351"/>
        <w:gridCol w:w="1167"/>
      </w:tblGrid>
      <w:tr w:rsidR="0092087E" w:rsidRPr="001F3A72" w14:paraId="757758AC" w14:textId="77777777" w:rsidTr="00F50956">
        <w:trPr>
          <w:trHeight w:val="288"/>
          <w:tblHeader/>
        </w:trPr>
        <w:tc>
          <w:tcPr>
            <w:tcW w:w="4513"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741EBFD3" w14:textId="48DF2FFC" w:rsidR="00A537F6" w:rsidRPr="001F3A72" w:rsidRDefault="00A537F6" w:rsidP="00F5095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r w:rsidR="00F50956" w:rsidRPr="001F3A72">
              <w:rPr>
                <w:rFonts w:ascii="Times New Roman" w:eastAsia="Times New Roman" w:hAnsi="Times New Roman"/>
                <w:b/>
                <w:bCs/>
                <w:sz w:val="20"/>
                <w:szCs w:val="20"/>
                <w:lang w:eastAsia="ru-RU"/>
              </w:rPr>
              <w:t xml:space="preserve"> главного распорядителя</w:t>
            </w:r>
          </w:p>
        </w:tc>
        <w:tc>
          <w:tcPr>
            <w:tcW w:w="1039"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AB1FEDB" w14:textId="6FF09C72" w:rsidR="00A537F6" w:rsidRPr="001F3A72" w:rsidRDefault="00A537F6" w:rsidP="007E3963">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План на </w:t>
            </w:r>
            <w:r w:rsidR="007E3963" w:rsidRPr="001F3A72">
              <w:rPr>
                <w:rFonts w:ascii="Times New Roman" w:eastAsia="Times New Roman" w:hAnsi="Times New Roman"/>
                <w:b/>
                <w:bCs/>
                <w:sz w:val="20"/>
                <w:szCs w:val="20"/>
                <w:lang w:eastAsia="ru-RU"/>
              </w:rPr>
              <w:t>9</w:t>
            </w:r>
            <w:r w:rsidRPr="001F3A72">
              <w:rPr>
                <w:rFonts w:ascii="Times New Roman" w:eastAsia="Times New Roman" w:hAnsi="Times New Roman"/>
                <w:b/>
                <w:bCs/>
                <w:sz w:val="20"/>
                <w:szCs w:val="20"/>
                <w:lang w:eastAsia="ru-RU"/>
              </w:rPr>
              <w:t xml:space="preserve"> мес. 2022 г.</w:t>
            </w:r>
          </w:p>
        </w:tc>
        <w:tc>
          <w:tcPr>
            <w:tcW w:w="1208"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798B057A" w14:textId="77777777" w:rsidR="00A537F6" w:rsidRPr="001F3A72" w:rsidRDefault="00A537F6" w:rsidP="00A537F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Исполнено</w:t>
            </w:r>
          </w:p>
        </w:tc>
        <w:tc>
          <w:tcPr>
            <w:tcW w:w="1351"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655E0511" w14:textId="77777777" w:rsidR="00A537F6" w:rsidRPr="001F3A72" w:rsidRDefault="00A537F6" w:rsidP="00A537F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выполнения</w:t>
            </w:r>
          </w:p>
        </w:tc>
        <w:tc>
          <w:tcPr>
            <w:tcW w:w="1167" w:type="dxa"/>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14:paraId="62F53ECE" w14:textId="77777777" w:rsidR="00A537F6" w:rsidRPr="001F3A72" w:rsidRDefault="00A537F6" w:rsidP="00A537F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Не исполнено</w:t>
            </w:r>
          </w:p>
        </w:tc>
      </w:tr>
      <w:tr w:rsidR="0092087E" w:rsidRPr="001F3A72" w14:paraId="5253544F" w14:textId="77777777" w:rsidTr="00F50956">
        <w:trPr>
          <w:trHeight w:val="269"/>
          <w:tblHeader/>
        </w:trPr>
        <w:tc>
          <w:tcPr>
            <w:tcW w:w="4513" w:type="dxa"/>
            <w:vMerge/>
            <w:tcBorders>
              <w:top w:val="double" w:sz="6" w:space="0" w:color="auto"/>
              <w:left w:val="double" w:sz="6" w:space="0" w:color="auto"/>
              <w:bottom w:val="single" w:sz="4" w:space="0" w:color="auto"/>
              <w:right w:val="single" w:sz="4" w:space="0" w:color="auto"/>
            </w:tcBorders>
            <w:vAlign w:val="center"/>
            <w:hideMark/>
          </w:tcPr>
          <w:p w14:paraId="7E91B7A4" w14:textId="77777777" w:rsidR="00A537F6" w:rsidRPr="001F3A72" w:rsidRDefault="00A537F6" w:rsidP="00A537F6">
            <w:pPr>
              <w:spacing w:after="0" w:line="240" w:lineRule="auto"/>
              <w:rPr>
                <w:rFonts w:ascii="Times New Roman" w:eastAsia="Times New Roman" w:hAnsi="Times New Roman"/>
                <w:b/>
                <w:bCs/>
                <w:sz w:val="20"/>
                <w:szCs w:val="20"/>
                <w:lang w:eastAsia="ru-RU"/>
              </w:rPr>
            </w:pPr>
          </w:p>
        </w:tc>
        <w:tc>
          <w:tcPr>
            <w:tcW w:w="1039" w:type="dxa"/>
            <w:vMerge/>
            <w:tcBorders>
              <w:top w:val="double" w:sz="6" w:space="0" w:color="auto"/>
              <w:left w:val="single" w:sz="4" w:space="0" w:color="auto"/>
              <w:bottom w:val="single" w:sz="4" w:space="0" w:color="auto"/>
              <w:right w:val="single" w:sz="4" w:space="0" w:color="auto"/>
            </w:tcBorders>
            <w:vAlign w:val="center"/>
            <w:hideMark/>
          </w:tcPr>
          <w:p w14:paraId="373F03D7" w14:textId="77777777" w:rsidR="00A537F6" w:rsidRPr="001F3A72" w:rsidRDefault="00A537F6" w:rsidP="00A537F6">
            <w:pPr>
              <w:spacing w:after="0" w:line="240" w:lineRule="auto"/>
              <w:rPr>
                <w:rFonts w:ascii="Times New Roman" w:eastAsia="Times New Roman" w:hAnsi="Times New Roman"/>
                <w:b/>
                <w:bCs/>
                <w:sz w:val="20"/>
                <w:szCs w:val="20"/>
                <w:lang w:eastAsia="ru-RU"/>
              </w:rPr>
            </w:pPr>
          </w:p>
        </w:tc>
        <w:tc>
          <w:tcPr>
            <w:tcW w:w="1208" w:type="dxa"/>
            <w:vMerge/>
            <w:tcBorders>
              <w:top w:val="double" w:sz="6" w:space="0" w:color="auto"/>
              <w:left w:val="single" w:sz="4" w:space="0" w:color="auto"/>
              <w:bottom w:val="single" w:sz="4" w:space="0" w:color="auto"/>
              <w:right w:val="single" w:sz="4" w:space="0" w:color="auto"/>
            </w:tcBorders>
            <w:vAlign w:val="center"/>
            <w:hideMark/>
          </w:tcPr>
          <w:p w14:paraId="0783334A" w14:textId="77777777" w:rsidR="00A537F6" w:rsidRPr="001F3A72" w:rsidRDefault="00A537F6" w:rsidP="00A537F6">
            <w:pPr>
              <w:spacing w:after="0" w:line="240" w:lineRule="auto"/>
              <w:rPr>
                <w:rFonts w:ascii="Times New Roman" w:eastAsia="Times New Roman" w:hAnsi="Times New Roman"/>
                <w:b/>
                <w:bCs/>
                <w:sz w:val="20"/>
                <w:szCs w:val="20"/>
                <w:lang w:eastAsia="ru-RU"/>
              </w:rPr>
            </w:pPr>
          </w:p>
        </w:tc>
        <w:tc>
          <w:tcPr>
            <w:tcW w:w="1351" w:type="dxa"/>
            <w:vMerge/>
            <w:tcBorders>
              <w:top w:val="double" w:sz="6" w:space="0" w:color="auto"/>
              <w:left w:val="single" w:sz="4" w:space="0" w:color="auto"/>
              <w:bottom w:val="single" w:sz="4" w:space="0" w:color="auto"/>
              <w:right w:val="single" w:sz="4" w:space="0" w:color="auto"/>
            </w:tcBorders>
            <w:vAlign w:val="center"/>
            <w:hideMark/>
          </w:tcPr>
          <w:p w14:paraId="4F534BBD" w14:textId="77777777" w:rsidR="00A537F6" w:rsidRPr="001F3A72" w:rsidRDefault="00A537F6" w:rsidP="00A537F6">
            <w:pPr>
              <w:spacing w:after="0" w:line="240" w:lineRule="auto"/>
              <w:rPr>
                <w:rFonts w:ascii="Times New Roman" w:eastAsia="Times New Roman" w:hAnsi="Times New Roman"/>
                <w:b/>
                <w:bCs/>
                <w:sz w:val="20"/>
                <w:szCs w:val="20"/>
                <w:lang w:eastAsia="ru-RU"/>
              </w:rPr>
            </w:pPr>
          </w:p>
        </w:tc>
        <w:tc>
          <w:tcPr>
            <w:tcW w:w="1167" w:type="dxa"/>
            <w:vMerge/>
            <w:tcBorders>
              <w:top w:val="double" w:sz="6" w:space="0" w:color="auto"/>
              <w:left w:val="single" w:sz="4" w:space="0" w:color="auto"/>
              <w:bottom w:val="single" w:sz="4" w:space="0" w:color="auto"/>
              <w:right w:val="double" w:sz="6" w:space="0" w:color="auto"/>
            </w:tcBorders>
            <w:vAlign w:val="center"/>
            <w:hideMark/>
          </w:tcPr>
          <w:p w14:paraId="498D71CB" w14:textId="77777777" w:rsidR="00A537F6" w:rsidRPr="001F3A72" w:rsidRDefault="00A537F6" w:rsidP="00A537F6">
            <w:pPr>
              <w:spacing w:after="0" w:line="240" w:lineRule="auto"/>
              <w:rPr>
                <w:rFonts w:ascii="Times New Roman" w:eastAsia="Times New Roman" w:hAnsi="Times New Roman"/>
                <w:b/>
                <w:bCs/>
                <w:sz w:val="20"/>
                <w:szCs w:val="20"/>
                <w:lang w:eastAsia="ru-RU"/>
              </w:rPr>
            </w:pPr>
          </w:p>
        </w:tc>
      </w:tr>
      <w:tr w:rsidR="0092087E" w:rsidRPr="001F3A72" w14:paraId="56248635" w14:textId="77777777" w:rsidTr="00F50956">
        <w:trPr>
          <w:trHeight w:val="264"/>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61D63330" w14:textId="77777777" w:rsidR="00A537F6" w:rsidRPr="001F3A72" w:rsidRDefault="00A537F6" w:rsidP="00A537F6">
            <w:pPr>
              <w:spacing w:after="0" w:line="240" w:lineRule="auto"/>
              <w:ind w:firstLineChars="700" w:firstLine="1405"/>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А</w:t>
            </w:r>
          </w:p>
        </w:tc>
        <w:tc>
          <w:tcPr>
            <w:tcW w:w="1039" w:type="dxa"/>
            <w:tcBorders>
              <w:top w:val="nil"/>
              <w:left w:val="nil"/>
              <w:bottom w:val="single" w:sz="4" w:space="0" w:color="auto"/>
              <w:right w:val="single" w:sz="4" w:space="0" w:color="auto"/>
            </w:tcBorders>
            <w:shd w:val="clear" w:color="auto" w:fill="auto"/>
            <w:vAlign w:val="center"/>
            <w:hideMark/>
          </w:tcPr>
          <w:p w14:paraId="7176A621" w14:textId="77777777" w:rsidR="00A537F6" w:rsidRPr="001F3A72" w:rsidRDefault="00A537F6" w:rsidP="00A537F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1</w:t>
            </w:r>
          </w:p>
        </w:tc>
        <w:tc>
          <w:tcPr>
            <w:tcW w:w="1208" w:type="dxa"/>
            <w:tcBorders>
              <w:top w:val="nil"/>
              <w:left w:val="nil"/>
              <w:bottom w:val="single" w:sz="4" w:space="0" w:color="auto"/>
              <w:right w:val="single" w:sz="4" w:space="0" w:color="auto"/>
            </w:tcBorders>
            <w:shd w:val="clear" w:color="auto" w:fill="auto"/>
            <w:vAlign w:val="center"/>
            <w:hideMark/>
          </w:tcPr>
          <w:p w14:paraId="6FD03D31" w14:textId="77777777" w:rsidR="00A537F6" w:rsidRPr="001F3A72" w:rsidRDefault="00A537F6" w:rsidP="00A537F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2</w:t>
            </w:r>
          </w:p>
        </w:tc>
        <w:tc>
          <w:tcPr>
            <w:tcW w:w="1351" w:type="dxa"/>
            <w:tcBorders>
              <w:top w:val="nil"/>
              <w:left w:val="nil"/>
              <w:bottom w:val="single" w:sz="4" w:space="0" w:color="auto"/>
              <w:right w:val="single" w:sz="4" w:space="0" w:color="auto"/>
            </w:tcBorders>
            <w:shd w:val="clear" w:color="auto" w:fill="auto"/>
            <w:vAlign w:val="center"/>
            <w:hideMark/>
          </w:tcPr>
          <w:p w14:paraId="22C86EB9" w14:textId="77777777" w:rsidR="00A537F6" w:rsidRPr="001F3A72" w:rsidRDefault="00A537F6" w:rsidP="00A537F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3=2/1*100</w:t>
            </w:r>
          </w:p>
        </w:tc>
        <w:tc>
          <w:tcPr>
            <w:tcW w:w="1167" w:type="dxa"/>
            <w:tcBorders>
              <w:top w:val="nil"/>
              <w:left w:val="nil"/>
              <w:bottom w:val="single" w:sz="4" w:space="0" w:color="auto"/>
              <w:right w:val="double" w:sz="6" w:space="0" w:color="auto"/>
            </w:tcBorders>
            <w:shd w:val="clear" w:color="auto" w:fill="auto"/>
            <w:vAlign w:val="center"/>
            <w:hideMark/>
          </w:tcPr>
          <w:p w14:paraId="7E4C74A9" w14:textId="77777777" w:rsidR="00A537F6" w:rsidRPr="001F3A72" w:rsidRDefault="00A537F6" w:rsidP="00A537F6">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4=1-2</w:t>
            </w:r>
          </w:p>
        </w:tc>
      </w:tr>
      <w:tr w:rsidR="0092087E" w:rsidRPr="001F3A72" w14:paraId="16A6EA1F"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523D812F"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строительства и архитектуры</w:t>
            </w:r>
          </w:p>
        </w:tc>
        <w:tc>
          <w:tcPr>
            <w:tcW w:w="1039" w:type="dxa"/>
            <w:tcBorders>
              <w:top w:val="nil"/>
              <w:left w:val="nil"/>
              <w:bottom w:val="single" w:sz="4" w:space="0" w:color="auto"/>
              <w:right w:val="single" w:sz="4" w:space="0" w:color="auto"/>
            </w:tcBorders>
            <w:shd w:val="clear" w:color="auto" w:fill="auto"/>
            <w:noWrap/>
            <w:vAlign w:val="center"/>
            <w:hideMark/>
          </w:tcPr>
          <w:p w14:paraId="1C91D16D"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11 440,0 </w:t>
            </w:r>
          </w:p>
        </w:tc>
        <w:tc>
          <w:tcPr>
            <w:tcW w:w="1208" w:type="dxa"/>
            <w:tcBorders>
              <w:top w:val="nil"/>
              <w:left w:val="nil"/>
              <w:bottom w:val="single" w:sz="4" w:space="0" w:color="auto"/>
              <w:right w:val="single" w:sz="4" w:space="0" w:color="auto"/>
            </w:tcBorders>
            <w:shd w:val="clear" w:color="auto" w:fill="auto"/>
            <w:noWrap/>
            <w:vAlign w:val="center"/>
            <w:hideMark/>
          </w:tcPr>
          <w:p w14:paraId="211C04E9"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9 189,9 </w:t>
            </w:r>
          </w:p>
        </w:tc>
        <w:tc>
          <w:tcPr>
            <w:tcW w:w="1351" w:type="dxa"/>
            <w:tcBorders>
              <w:top w:val="nil"/>
              <w:left w:val="nil"/>
              <w:bottom w:val="single" w:sz="4" w:space="0" w:color="auto"/>
              <w:right w:val="single" w:sz="4" w:space="0" w:color="auto"/>
            </w:tcBorders>
            <w:shd w:val="clear" w:color="auto" w:fill="auto"/>
            <w:noWrap/>
            <w:vAlign w:val="center"/>
            <w:hideMark/>
          </w:tcPr>
          <w:p w14:paraId="4AF52EF8"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80,3 </w:t>
            </w:r>
          </w:p>
        </w:tc>
        <w:tc>
          <w:tcPr>
            <w:tcW w:w="1167" w:type="dxa"/>
            <w:tcBorders>
              <w:top w:val="nil"/>
              <w:left w:val="nil"/>
              <w:bottom w:val="single" w:sz="4" w:space="0" w:color="auto"/>
              <w:right w:val="double" w:sz="6" w:space="0" w:color="auto"/>
            </w:tcBorders>
            <w:shd w:val="clear" w:color="auto" w:fill="auto"/>
            <w:noWrap/>
            <w:vAlign w:val="center"/>
            <w:hideMark/>
          </w:tcPr>
          <w:p w14:paraId="3B17AF25"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2 250,1 </w:t>
            </w:r>
          </w:p>
        </w:tc>
      </w:tr>
      <w:tr w:rsidR="0092087E" w:rsidRPr="001F3A72" w14:paraId="0AF1EA17"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1C706C46"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ТЭК и ЖКХ</w:t>
            </w:r>
          </w:p>
        </w:tc>
        <w:tc>
          <w:tcPr>
            <w:tcW w:w="1039" w:type="dxa"/>
            <w:tcBorders>
              <w:top w:val="nil"/>
              <w:left w:val="nil"/>
              <w:bottom w:val="single" w:sz="4" w:space="0" w:color="auto"/>
              <w:right w:val="single" w:sz="4" w:space="0" w:color="auto"/>
            </w:tcBorders>
            <w:shd w:val="clear" w:color="auto" w:fill="auto"/>
            <w:noWrap/>
            <w:vAlign w:val="center"/>
            <w:hideMark/>
          </w:tcPr>
          <w:p w14:paraId="1FF67812"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8 829,6 </w:t>
            </w:r>
          </w:p>
        </w:tc>
        <w:tc>
          <w:tcPr>
            <w:tcW w:w="1208" w:type="dxa"/>
            <w:tcBorders>
              <w:top w:val="nil"/>
              <w:left w:val="nil"/>
              <w:bottom w:val="single" w:sz="4" w:space="0" w:color="auto"/>
              <w:right w:val="single" w:sz="4" w:space="0" w:color="auto"/>
            </w:tcBorders>
            <w:shd w:val="clear" w:color="auto" w:fill="auto"/>
            <w:noWrap/>
            <w:vAlign w:val="center"/>
            <w:hideMark/>
          </w:tcPr>
          <w:p w14:paraId="4D691EAF"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8 799,5 </w:t>
            </w:r>
          </w:p>
        </w:tc>
        <w:tc>
          <w:tcPr>
            <w:tcW w:w="1351" w:type="dxa"/>
            <w:tcBorders>
              <w:top w:val="nil"/>
              <w:left w:val="nil"/>
              <w:bottom w:val="single" w:sz="4" w:space="0" w:color="auto"/>
              <w:right w:val="single" w:sz="4" w:space="0" w:color="auto"/>
            </w:tcBorders>
            <w:shd w:val="clear" w:color="auto" w:fill="auto"/>
            <w:noWrap/>
            <w:vAlign w:val="center"/>
            <w:hideMark/>
          </w:tcPr>
          <w:p w14:paraId="54CAF8BD"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99,7 </w:t>
            </w:r>
          </w:p>
        </w:tc>
        <w:tc>
          <w:tcPr>
            <w:tcW w:w="1167" w:type="dxa"/>
            <w:tcBorders>
              <w:top w:val="nil"/>
              <w:left w:val="nil"/>
              <w:bottom w:val="single" w:sz="4" w:space="0" w:color="auto"/>
              <w:right w:val="double" w:sz="6" w:space="0" w:color="auto"/>
            </w:tcBorders>
            <w:shd w:val="clear" w:color="auto" w:fill="auto"/>
            <w:noWrap/>
            <w:vAlign w:val="center"/>
            <w:hideMark/>
          </w:tcPr>
          <w:p w14:paraId="09B54A59"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30,2 </w:t>
            </w:r>
          </w:p>
        </w:tc>
      </w:tr>
      <w:tr w:rsidR="0092087E" w:rsidRPr="001F3A72" w14:paraId="3B519C50" w14:textId="77777777" w:rsidTr="00F50956">
        <w:trPr>
          <w:trHeight w:val="360"/>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7DAE18D8"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природных ресурсов и лесопромышленного комплекса</w:t>
            </w:r>
          </w:p>
        </w:tc>
        <w:tc>
          <w:tcPr>
            <w:tcW w:w="1039" w:type="dxa"/>
            <w:tcBorders>
              <w:top w:val="nil"/>
              <w:left w:val="nil"/>
              <w:bottom w:val="single" w:sz="4" w:space="0" w:color="auto"/>
              <w:right w:val="single" w:sz="4" w:space="0" w:color="auto"/>
            </w:tcBorders>
            <w:shd w:val="clear" w:color="auto" w:fill="auto"/>
            <w:noWrap/>
            <w:vAlign w:val="center"/>
            <w:hideMark/>
          </w:tcPr>
          <w:p w14:paraId="1AFC01EB"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2 156,5 </w:t>
            </w:r>
          </w:p>
        </w:tc>
        <w:tc>
          <w:tcPr>
            <w:tcW w:w="1208" w:type="dxa"/>
            <w:tcBorders>
              <w:top w:val="nil"/>
              <w:left w:val="nil"/>
              <w:bottom w:val="single" w:sz="4" w:space="0" w:color="auto"/>
              <w:right w:val="single" w:sz="4" w:space="0" w:color="auto"/>
            </w:tcBorders>
            <w:shd w:val="clear" w:color="auto" w:fill="auto"/>
            <w:noWrap/>
            <w:vAlign w:val="center"/>
            <w:hideMark/>
          </w:tcPr>
          <w:p w14:paraId="50E25A21"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2 090,7 </w:t>
            </w:r>
          </w:p>
        </w:tc>
        <w:tc>
          <w:tcPr>
            <w:tcW w:w="1351" w:type="dxa"/>
            <w:tcBorders>
              <w:top w:val="nil"/>
              <w:left w:val="nil"/>
              <w:bottom w:val="single" w:sz="4" w:space="0" w:color="auto"/>
              <w:right w:val="single" w:sz="4" w:space="0" w:color="auto"/>
            </w:tcBorders>
            <w:shd w:val="clear" w:color="auto" w:fill="auto"/>
            <w:noWrap/>
            <w:vAlign w:val="center"/>
            <w:hideMark/>
          </w:tcPr>
          <w:p w14:paraId="16A881F4"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97,0 </w:t>
            </w:r>
          </w:p>
        </w:tc>
        <w:tc>
          <w:tcPr>
            <w:tcW w:w="1167" w:type="dxa"/>
            <w:tcBorders>
              <w:top w:val="nil"/>
              <w:left w:val="nil"/>
              <w:bottom w:val="single" w:sz="4" w:space="0" w:color="auto"/>
              <w:right w:val="double" w:sz="6" w:space="0" w:color="auto"/>
            </w:tcBorders>
            <w:shd w:val="clear" w:color="auto" w:fill="auto"/>
            <w:noWrap/>
            <w:vAlign w:val="center"/>
            <w:hideMark/>
          </w:tcPr>
          <w:p w14:paraId="598E1893"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65,7 </w:t>
            </w:r>
          </w:p>
        </w:tc>
      </w:tr>
      <w:tr w:rsidR="0092087E" w:rsidRPr="001F3A72" w14:paraId="7ED625A1"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44E68BE5"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здравоохранения</w:t>
            </w:r>
          </w:p>
        </w:tc>
        <w:tc>
          <w:tcPr>
            <w:tcW w:w="1039" w:type="dxa"/>
            <w:tcBorders>
              <w:top w:val="nil"/>
              <w:left w:val="nil"/>
              <w:bottom w:val="single" w:sz="4" w:space="0" w:color="auto"/>
              <w:right w:val="single" w:sz="4" w:space="0" w:color="auto"/>
            </w:tcBorders>
            <w:shd w:val="clear" w:color="auto" w:fill="auto"/>
            <w:noWrap/>
            <w:vAlign w:val="center"/>
            <w:hideMark/>
          </w:tcPr>
          <w:p w14:paraId="5B919A12"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14 182,0 </w:t>
            </w:r>
          </w:p>
        </w:tc>
        <w:tc>
          <w:tcPr>
            <w:tcW w:w="1208" w:type="dxa"/>
            <w:tcBorders>
              <w:top w:val="nil"/>
              <w:left w:val="nil"/>
              <w:bottom w:val="single" w:sz="4" w:space="0" w:color="auto"/>
              <w:right w:val="single" w:sz="4" w:space="0" w:color="auto"/>
            </w:tcBorders>
            <w:shd w:val="clear" w:color="auto" w:fill="auto"/>
            <w:noWrap/>
            <w:vAlign w:val="center"/>
            <w:hideMark/>
          </w:tcPr>
          <w:p w14:paraId="7BD0821F"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13 624,8 </w:t>
            </w:r>
          </w:p>
        </w:tc>
        <w:tc>
          <w:tcPr>
            <w:tcW w:w="1351" w:type="dxa"/>
            <w:tcBorders>
              <w:top w:val="nil"/>
              <w:left w:val="nil"/>
              <w:bottom w:val="single" w:sz="4" w:space="0" w:color="auto"/>
              <w:right w:val="single" w:sz="4" w:space="0" w:color="auto"/>
            </w:tcBorders>
            <w:shd w:val="clear" w:color="auto" w:fill="auto"/>
            <w:noWrap/>
            <w:vAlign w:val="center"/>
            <w:hideMark/>
          </w:tcPr>
          <w:p w14:paraId="091CDA73"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96,1 </w:t>
            </w:r>
          </w:p>
        </w:tc>
        <w:tc>
          <w:tcPr>
            <w:tcW w:w="1167" w:type="dxa"/>
            <w:tcBorders>
              <w:top w:val="nil"/>
              <w:left w:val="nil"/>
              <w:bottom w:val="single" w:sz="4" w:space="0" w:color="auto"/>
              <w:right w:val="double" w:sz="6" w:space="0" w:color="auto"/>
            </w:tcBorders>
            <w:shd w:val="clear" w:color="auto" w:fill="auto"/>
            <w:noWrap/>
            <w:vAlign w:val="center"/>
            <w:hideMark/>
          </w:tcPr>
          <w:p w14:paraId="32F51291"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557,2 </w:t>
            </w:r>
          </w:p>
        </w:tc>
      </w:tr>
      <w:tr w:rsidR="0092087E" w:rsidRPr="001F3A72" w14:paraId="48BBB962" w14:textId="77777777" w:rsidTr="00F50956">
        <w:trPr>
          <w:trHeight w:val="342"/>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786E9356"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Инспекция по охране объектов культурного наследия</w:t>
            </w:r>
          </w:p>
        </w:tc>
        <w:tc>
          <w:tcPr>
            <w:tcW w:w="1039" w:type="dxa"/>
            <w:tcBorders>
              <w:top w:val="nil"/>
              <w:left w:val="nil"/>
              <w:bottom w:val="single" w:sz="4" w:space="0" w:color="auto"/>
              <w:right w:val="single" w:sz="4" w:space="0" w:color="auto"/>
            </w:tcBorders>
            <w:shd w:val="clear" w:color="auto" w:fill="auto"/>
            <w:noWrap/>
            <w:vAlign w:val="center"/>
            <w:hideMark/>
          </w:tcPr>
          <w:p w14:paraId="45174234"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32,2 </w:t>
            </w:r>
          </w:p>
        </w:tc>
        <w:tc>
          <w:tcPr>
            <w:tcW w:w="1208" w:type="dxa"/>
            <w:tcBorders>
              <w:top w:val="nil"/>
              <w:left w:val="nil"/>
              <w:bottom w:val="single" w:sz="4" w:space="0" w:color="auto"/>
              <w:right w:val="single" w:sz="4" w:space="0" w:color="auto"/>
            </w:tcBorders>
            <w:shd w:val="clear" w:color="auto" w:fill="auto"/>
            <w:noWrap/>
            <w:vAlign w:val="center"/>
            <w:hideMark/>
          </w:tcPr>
          <w:p w14:paraId="28539763"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23,5 </w:t>
            </w:r>
          </w:p>
        </w:tc>
        <w:tc>
          <w:tcPr>
            <w:tcW w:w="1351" w:type="dxa"/>
            <w:tcBorders>
              <w:top w:val="nil"/>
              <w:left w:val="nil"/>
              <w:bottom w:val="single" w:sz="4" w:space="0" w:color="auto"/>
              <w:right w:val="single" w:sz="4" w:space="0" w:color="auto"/>
            </w:tcBorders>
            <w:shd w:val="clear" w:color="auto" w:fill="auto"/>
            <w:noWrap/>
            <w:vAlign w:val="center"/>
            <w:hideMark/>
          </w:tcPr>
          <w:p w14:paraId="29E38A48"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73,2 </w:t>
            </w:r>
          </w:p>
        </w:tc>
        <w:tc>
          <w:tcPr>
            <w:tcW w:w="1167" w:type="dxa"/>
            <w:tcBorders>
              <w:top w:val="nil"/>
              <w:left w:val="nil"/>
              <w:bottom w:val="single" w:sz="4" w:space="0" w:color="auto"/>
              <w:right w:val="double" w:sz="6" w:space="0" w:color="auto"/>
            </w:tcBorders>
            <w:shd w:val="clear" w:color="auto" w:fill="auto"/>
            <w:noWrap/>
            <w:vAlign w:val="center"/>
            <w:hideMark/>
          </w:tcPr>
          <w:p w14:paraId="193CB36A"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8,6 </w:t>
            </w:r>
          </w:p>
        </w:tc>
      </w:tr>
      <w:tr w:rsidR="0092087E" w:rsidRPr="001F3A72" w14:paraId="4C569765"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64C3B034"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культуры</w:t>
            </w:r>
          </w:p>
        </w:tc>
        <w:tc>
          <w:tcPr>
            <w:tcW w:w="1039" w:type="dxa"/>
            <w:tcBorders>
              <w:top w:val="nil"/>
              <w:left w:val="nil"/>
              <w:bottom w:val="single" w:sz="4" w:space="0" w:color="auto"/>
              <w:right w:val="single" w:sz="4" w:space="0" w:color="auto"/>
            </w:tcBorders>
            <w:shd w:val="clear" w:color="auto" w:fill="auto"/>
            <w:noWrap/>
            <w:vAlign w:val="center"/>
            <w:hideMark/>
          </w:tcPr>
          <w:p w14:paraId="424B9F4B"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1 818,5 </w:t>
            </w:r>
          </w:p>
        </w:tc>
        <w:tc>
          <w:tcPr>
            <w:tcW w:w="1208" w:type="dxa"/>
            <w:tcBorders>
              <w:top w:val="nil"/>
              <w:left w:val="nil"/>
              <w:bottom w:val="single" w:sz="4" w:space="0" w:color="auto"/>
              <w:right w:val="single" w:sz="4" w:space="0" w:color="auto"/>
            </w:tcBorders>
            <w:shd w:val="clear" w:color="auto" w:fill="auto"/>
            <w:noWrap/>
            <w:vAlign w:val="center"/>
            <w:hideMark/>
          </w:tcPr>
          <w:p w14:paraId="6A2AE95E"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1 762,7 </w:t>
            </w:r>
          </w:p>
        </w:tc>
        <w:tc>
          <w:tcPr>
            <w:tcW w:w="1351" w:type="dxa"/>
            <w:tcBorders>
              <w:top w:val="nil"/>
              <w:left w:val="nil"/>
              <w:bottom w:val="single" w:sz="4" w:space="0" w:color="auto"/>
              <w:right w:val="single" w:sz="4" w:space="0" w:color="auto"/>
            </w:tcBorders>
            <w:shd w:val="clear" w:color="auto" w:fill="auto"/>
            <w:noWrap/>
            <w:vAlign w:val="center"/>
            <w:hideMark/>
          </w:tcPr>
          <w:p w14:paraId="0B47B549"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96,9 </w:t>
            </w:r>
          </w:p>
        </w:tc>
        <w:tc>
          <w:tcPr>
            <w:tcW w:w="1167" w:type="dxa"/>
            <w:tcBorders>
              <w:top w:val="nil"/>
              <w:left w:val="nil"/>
              <w:bottom w:val="single" w:sz="4" w:space="0" w:color="auto"/>
              <w:right w:val="double" w:sz="6" w:space="0" w:color="auto"/>
            </w:tcBorders>
            <w:shd w:val="clear" w:color="auto" w:fill="auto"/>
            <w:noWrap/>
            <w:vAlign w:val="center"/>
            <w:hideMark/>
          </w:tcPr>
          <w:p w14:paraId="590267D7"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55,8 </w:t>
            </w:r>
          </w:p>
        </w:tc>
      </w:tr>
      <w:tr w:rsidR="0092087E" w:rsidRPr="001F3A72" w14:paraId="5F20D266" w14:textId="77777777" w:rsidTr="00F50956">
        <w:trPr>
          <w:trHeight w:val="323"/>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30FAD3EF"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связи и информационных технологий</w:t>
            </w:r>
          </w:p>
        </w:tc>
        <w:tc>
          <w:tcPr>
            <w:tcW w:w="1039" w:type="dxa"/>
            <w:tcBorders>
              <w:top w:val="nil"/>
              <w:left w:val="nil"/>
              <w:bottom w:val="single" w:sz="4" w:space="0" w:color="auto"/>
              <w:right w:val="single" w:sz="4" w:space="0" w:color="auto"/>
            </w:tcBorders>
            <w:shd w:val="clear" w:color="auto" w:fill="auto"/>
            <w:noWrap/>
            <w:vAlign w:val="center"/>
            <w:hideMark/>
          </w:tcPr>
          <w:p w14:paraId="21A1544A"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935,6 </w:t>
            </w:r>
          </w:p>
        </w:tc>
        <w:tc>
          <w:tcPr>
            <w:tcW w:w="1208" w:type="dxa"/>
            <w:tcBorders>
              <w:top w:val="nil"/>
              <w:left w:val="nil"/>
              <w:bottom w:val="single" w:sz="4" w:space="0" w:color="auto"/>
              <w:right w:val="single" w:sz="4" w:space="0" w:color="auto"/>
            </w:tcBorders>
            <w:shd w:val="clear" w:color="auto" w:fill="auto"/>
            <w:noWrap/>
            <w:vAlign w:val="center"/>
            <w:hideMark/>
          </w:tcPr>
          <w:p w14:paraId="452B53E7"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929,0 </w:t>
            </w:r>
          </w:p>
        </w:tc>
        <w:tc>
          <w:tcPr>
            <w:tcW w:w="1351" w:type="dxa"/>
            <w:tcBorders>
              <w:top w:val="nil"/>
              <w:left w:val="nil"/>
              <w:bottom w:val="single" w:sz="4" w:space="0" w:color="auto"/>
              <w:right w:val="single" w:sz="4" w:space="0" w:color="auto"/>
            </w:tcBorders>
            <w:shd w:val="clear" w:color="auto" w:fill="auto"/>
            <w:noWrap/>
            <w:vAlign w:val="center"/>
            <w:hideMark/>
          </w:tcPr>
          <w:p w14:paraId="2A3EA786"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99,3 </w:t>
            </w:r>
          </w:p>
        </w:tc>
        <w:tc>
          <w:tcPr>
            <w:tcW w:w="1167" w:type="dxa"/>
            <w:tcBorders>
              <w:top w:val="nil"/>
              <w:left w:val="nil"/>
              <w:bottom w:val="single" w:sz="4" w:space="0" w:color="auto"/>
              <w:right w:val="double" w:sz="6" w:space="0" w:color="auto"/>
            </w:tcBorders>
            <w:shd w:val="clear" w:color="auto" w:fill="auto"/>
            <w:noWrap/>
            <w:vAlign w:val="center"/>
            <w:hideMark/>
          </w:tcPr>
          <w:p w14:paraId="40AD9B04"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6,6 </w:t>
            </w:r>
          </w:p>
        </w:tc>
      </w:tr>
      <w:tr w:rsidR="0092087E" w:rsidRPr="001F3A72" w14:paraId="274752C8"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09348D1E"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образования</w:t>
            </w:r>
          </w:p>
        </w:tc>
        <w:tc>
          <w:tcPr>
            <w:tcW w:w="1039" w:type="dxa"/>
            <w:tcBorders>
              <w:top w:val="nil"/>
              <w:left w:val="nil"/>
              <w:bottom w:val="single" w:sz="4" w:space="0" w:color="auto"/>
              <w:right w:val="single" w:sz="4" w:space="0" w:color="auto"/>
            </w:tcBorders>
            <w:shd w:val="clear" w:color="auto" w:fill="auto"/>
            <w:noWrap/>
            <w:vAlign w:val="center"/>
            <w:hideMark/>
          </w:tcPr>
          <w:p w14:paraId="40166741"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22 715,6 </w:t>
            </w:r>
          </w:p>
        </w:tc>
        <w:tc>
          <w:tcPr>
            <w:tcW w:w="1208" w:type="dxa"/>
            <w:tcBorders>
              <w:top w:val="nil"/>
              <w:left w:val="nil"/>
              <w:bottom w:val="single" w:sz="4" w:space="0" w:color="auto"/>
              <w:right w:val="single" w:sz="4" w:space="0" w:color="auto"/>
            </w:tcBorders>
            <w:shd w:val="clear" w:color="auto" w:fill="auto"/>
            <w:noWrap/>
            <w:vAlign w:val="center"/>
            <w:hideMark/>
          </w:tcPr>
          <w:p w14:paraId="3683FAA9"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21 484,5 </w:t>
            </w:r>
          </w:p>
        </w:tc>
        <w:tc>
          <w:tcPr>
            <w:tcW w:w="1351" w:type="dxa"/>
            <w:tcBorders>
              <w:top w:val="nil"/>
              <w:left w:val="nil"/>
              <w:bottom w:val="single" w:sz="4" w:space="0" w:color="auto"/>
              <w:right w:val="single" w:sz="4" w:space="0" w:color="auto"/>
            </w:tcBorders>
            <w:shd w:val="clear" w:color="auto" w:fill="auto"/>
            <w:noWrap/>
            <w:vAlign w:val="center"/>
            <w:hideMark/>
          </w:tcPr>
          <w:p w14:paraId="0033FB44"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94,6 </w:t>
            </w:r>
          </w:p>
        </w:tc>
        <w:tc>
          <w:tcPr>
            <w:tcW w:w="1167" w:type="dxa"/>
            <w:tcBorders>
              <w:top w:val="nil"/>
              <w:left w:val="nil"/>
              <w:bottom w:val="single" w:sz="4" w:space="0" w:color="auto"/>
              <w:right w:val="double" w:sz="6" w:space="0" w:color="auto"/>
            </w:tcBorders>
            <w:shd w:val="clear" w:color="auto" w:fill="auto"/>
            <w:noWrap/>
            <w:vAlign w:val="center"/>
            <w:hideMark/>
          </w:tcPr>
          <w:p w14:paraId="653B1952"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1 231,1 </w:t>
            </w:r>
          </w:p>
        </w:tc>
      </w:tr>
      <w:tr w:rsidR="0092087E" w:rsidRPr="001F3A72" w14:paraId="244A8E35"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763F8B69"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АПК и торговли</w:t>
            </w:r>
          </w:p>
        </w:tc>
        <w:tc>
          <w:tcPr>
            <w:tcW w:w="1039" w:type="dxa"/>
            <w:tcBorders>
              <w:top w:val="nil"/>
              <w:left w:val="nil"/>
              <w:bottom w:val="single" w:sz="4" w:space="0" w:color="auto"/>
              <w:right w:val="single" w:sz="4" w:space="0" w:color="auto"/>
            </w:tcBorders>
            <w:shd w:val="clear" w:color="auto" w:fill="auto"/>
            <w:noWrap/>
            <w:vAlign w:val="center"/>
            <w:hideMark/>
          </w:tcPr>
          <w:p w14:paraId="7ED4234B"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890,9 </w:t>
            </w:r>
          </w:p>
        </w:tc>
        <w:tc>
          <w:tcPr>
            <w:tcW w:w="1208" w:type="dxa"/>
            <w:tcBorders>
              <w:top w:val="nil"/>
              <w:left w:val="nil"/>
              <w:bottom w:val="single" w:sz="4" w:space="0" w:color="auto"/>
              <w:right w:val="single" w:sz="4" w:space="0" w:color="auto"/>
            </w:tcBorders>
            <w:shd w:val="clear" w:color="auto" w:fill="auto"/>
            <w:noWrap/>
            <w:vAlign w:val="center"/>
            <w:hideMark/>
          </w:tcPr>
          <w:p w14:paraId="2B5AE0AB"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827,6 </w:t>
            </w:r>
          </w:p>
        </w:tc>
        <w:tc>
          <w:tcPr>
            <w:tcW w:w="1351" w:type="dxa"/>
            <w:tcBorders>
              <w:top w:val="nil"/>
              <w:left w:val="nil"/>
              <w:bottom w:val="single" w:sz="4" w:space="0" w:color="auto"/>
              <w:right w:val="single" w:sz="4" w:space="0" w:color="auto"/>
            </w:tcBorders>
            <w:shd w:val="clear" w:color="auto" w:fill="auto"/>
            <w:noWrap/>
            <w:vAlign w:val="center"/>
            <w:hideMark/>
          </w:tcPr>
          <w:p w14:paraId="5869D3AA"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92,9 </w:t>
            </w:r>
          </w:p>
        </w:tc>
        <w:tc>
          <w:tcPr>
            <w:tcW w:w="1167" w:type="dxa"/>
            <w:tcBorders>
              <w:top w:val="nil"/>
              <w:left w:val="nil"/>
              <w:bottom w:val="single" w:sz="4" w:space="0" w:color="auto"/>
              <w:right w:val="double" w:sz="6" w:space="0" w:color="auto"/>
            </w:tcBorders>
            <w:shd w:val="clear" w:color="auto" w:fill="auto"/>
            <w:noWrap/>
            <w:vAlign w:val="center"/>
            <w:hideMark/>
          </w:tcPr>
          <w:p w14:paraId="6EEA0EE6"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63,3 </w:t>
            </w:r>
          </w:p>
        </w:tc>
      </w:tr>
      <w:tr w:rsidR="0092087E" w:rsidRPr="001F3A72" w14:paraId="3667BC52"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5B3E5C72"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финансов</w:t>
            </w:r>
          </w:p>
        </w:tc>
        <w:tc>
          <w:tcPr>
            <w:tcW w:w="1039" w:type="dxa"/>
            <w:tcBorders>
              <w:top w:val="nil"/>
              <w:left w:val="nil"/>
              <w:bottom w:val="single" w:sz="4" w:space="0" w:color="auto"/>
              <w:right w:val="single" w:sz="4" w:space="0" w:color="auto"/>
            </w:tcBorders>
            <w:shd w:val="clear" w:color="auto" w:fill="auto"/>
            <w:noWrap/>
            <w:vAlign w:val="center"/>
            <w:hideMark/>
          </w:tcPr>
          <w:p w14:paraId="026D6F6A"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5 619,2 </w:t>
            </w:r>
          </w:p>
        </w:tc>
        <w:tc>
          <w:tcPr>
            <w:tcW w:w="1208" w:type="dxa"/>
            <w:tcBorders>
              <w:top w:val="nil"/>
              <w:left w:val="nil"/>
              <w:bottom w:val="single" w:sz="4" w:space="0" w:color="auto"/>
              <w:right w:val="single" w:sz="4" w:space="0" w:color="auto"/>
            </w:tcBorders>
            <w:shd w:val="clear" w:color="auto" w:fill="auto"/>
            <w:noWrap/>
            <w:vAlign w:val="center"/>
            <w:hideMark/>
          </w:tcPr>
          <w:p w14:paraId="3B57DB7F"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5 541,0 </w:t>
            </w:r>
          </w:p>
        </w:tc>
        <w:tc>
          <w:tcPr>
            <w:tcW w:w="1351" w:type="dxa"/>
            <w:tcBorders>
              <w:top w:val="nil"/>
              <w:left w:val="nil"/>
              <w:bottom w:val="single" w:sz="4" w:space="0" w:color="auto"/>
              <w:right w:val="single" w:sz="4" w:space="0" w:color="auto"/>
            </w:tcBorders>
            <w:shd w:val="clear" w:color="auto" w:fill="auto"/>
            <w:noWrap/>
            <w:vAlign w:val="center"/>
            <w:hideMark/>
          </w:tcPr>
          <w:p w14:paraId="348C7480"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98,6 </w:t>
            </w:r>
          </w:p>
        </w:tc>
        <w:tc>
          <w:tcPr>
            <w:tcW w:w="1167" w:type="dxa"/>
            <w:tcBorders>
              <w:top w:val="nil"/>
              <w:left w:val="nil"/>
              <w:bottom w:val="single" w:sz="4" w:space="0" w:color="auto"/>
              <w:right w:val="double" w:sz="6" w:space="0" w:color="auto"/>
            </w:tcBorders>
            <w:shd w:val="clear" w:color="auto" w:fill="auto"/>
            <w:noWrap/>
            <w:vAlign w:val="center"/>
            <w:hideMark/>
          </w:tcPr>
          <w:p w14:paraId="0B5E296C"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78,3 </w:t>
            </w:r>
          </w:p>
        </w:tc>
      </w:tr>
      <w:tr w:rsidR="0092087E" w:rsidRPr="001F3A72" w14:paraId="0375518C"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44B07672"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транспорта</w:t>
            </w:r>
          </w:p>
        </w:tc>
        <w:tc>
          <w:tcPr>
            <w:tcW w:w="1039" w:type="dxa"/>
            <w:tcBorders>
              <w:top w:val="nil"/>
              <w:left w:val="nil"/>
              <w:bottom w:val="single" w:sz="4" w:space="0" w:color="auto"/>
              <w:right w:val="single" w:sz="4" w:space="0" w:color="auto"/>
            </w:tcBorders>
            <w:shd w:val="clear" w:color="auto" w:fill="auto"/>
            <w:noWrap/>
            <w:vAlign w:val="center"/>
            <w:hideMark/>
          </w:tcPr>
          <w:p w14:paraId="40BCD964"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10 879,1 </w:t>
            </w:r>
          </w:p>
        </w:tc>
        <w:tc>
          <w:tcPr>
            <w:tcW w:w="1208" w:type="dxa"/>
            <w:tcBorders>
              <w:top w:val="nil"/>
              <w:left w:val="nil"/>
              <w:bottom w:val="single" w:sz="4" w:space="0" w:color="auto"/>
              <w:right w:val="single" w:sz="4" w:space="0" w:color="auto"/>
            </w:tcBorders>
            <w:shd w:val="clear" w:color="auto" w:fill="auto"/>
            <w:noWrap/>
            <w:vAlign w:val="center"/>
            <w:hideMark/>
          </w:tcPr>
          <w:p w14:paraId="27ECB356"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10 867,2 </w:t>
            </w:r>
          </w:p>
        </w:tc>
        <w:tc>
          <w:tcPr>
            <w:tcW w:w="1351" w:type="dxa"/>
            <w:tcBorders>
              <w:top w:val="nil"/>
              <w:left w:val="nil"/>
              <w:bottom w:val="single" w:sz="4" w:space="0" w:color="auto"/>
              <w:right w:val="single" w:sz="4" w:space="0" w:color="auto"/>
            </w:tcBorders>
            <w:shd w:val="clear" w:color="auto" w:fill="auto"/>
            <w:noWrap/>
            <w:vAlign w:val="center"/>
            <w:hideMark/>
          </w:tcPr>
          <w:p w14:paraId="3EA8B432"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99,9 </w:t>
            </w:r>
          </w:p>
        </w:tc>
        <w:tc>
          <w:tcPr>
            <w:tcW w:w="1167" w:type="dxa"/>
            <w:tcBorders>
              <w:top w:val="nil"/>
              <w:left w:val="nil"/>
              <w:bottom w:val="single" w:sz="4" w:space="0" w:color="auto"/>
              <w:right w:val="double" w:sz="6" w:space="0" w:color="auto"/>
            </w:tcBorders>
            <w:shd w:val="clear" w:color="auto" w:fill="auto"/>
            <w:noWrap/>
            <w:vAlign w:val="center"/>
            <w:hideMark/>
          </w:tcPr>
          <w:p w14:paraId="6915C6B7"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11,9 </w:t>
            </w:r>
          </w:p>
        </w:tc>
      </w:tr>
      <w:tr w:rsidR="0092087E" w:rsidRPr="001F3A72" w14:paraId="4501605D" w14:textId="77777777" w:rsidTr="00F50956">
        <w:trPr>
          <w:trHeight w:val="260"/>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46C60D06"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экономического развития, промышленности и науки</w:t>
            </w:r>
          </w:p>
        </w:tc>
        <w:tc>
          <w:tcPr>
            <w:tcW w:w="1039" w:type="dxa"/>
            <w:tcBorders>
              <w:top w:val="nil"/>
              <w:left w:val="nil"/>
              <w:bottom w:val="single" w:sz="4" w:space="0" w:color="auto"/>
              <w:right w:val="single" w:sz="4" w:space="0" w:color="auto"/>
            </w:tcBorders>
            <w:shd w:val="clear" w:color="auto" w:fill="auto"/>
            <w:noWrap/>
            <w:vAlign w:val="center"/>
            <w:hideMark/>
          </w:tcPr>
          <w:p w14:paraId="36EE7C9E"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733,6 </w:t>
            </w:r>
          </w:p>
        </w:tc>
        <w:tc>
          <w:tcPr>
            <w:tcW w:w="1208" w:type="dxa"/>
            <w:tcBorders>
              <w:top w:val="nil"/>
              <w:left w:val="nil"/>
              <w:bottom w:val="single" w:sz="4" w:space="0" w:color="auto"/>
              <w:right w:val="single" w:sz="4" w:space="0" w:color="auto"/>
            </w:tcBorders>
            <w:shd w:val="clear" w:color="auto" w:fill="auto"/>
            <w:noWrap/>
            <w:vAlign w:val="center"/>
            <w:hideMark/>
          </w:tcPr>
          <w:p w14:paraId="762F8047"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731,2 </w:t>
            </w:r>
          </w:p>
        </w:tc>
        <w:tc>
          <w:tcPr>
            <w:tcW w:w="1351" w:type="dxa"/>
            <w:tcBorders>
              <w:top w:val="nil"/>
              <w:left w:val="nil"/>
              <w:bottom w:val="single" w:sz="4" w:space="0" w:color="auto"/>
              <w:right w:val="single" w:sz="4" w:space="0" w:color="auto"/>
            </w:tcBorders>
            <w:shd w:val="clear" w:color="auto" w:fill="auto"/>
            <w:noWrap/>
            <w:vAlign w:val="center"/>
            <w:hideMark/>
          </w:tcPr>
          <w:p w14:paraId="17591D8E"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99,7 </w:t>
            </w:r>
          </w:p>
        </w:tc>
        <w:tc>
          <w:tcPr>
            <w:tcW w:w="1167" w:type="dxa"/>
            <w:tcBorders>
              <w:top w:val="nil"/>
              <w:left w:val="nil"/>
              <w:bottom w:val="single" w:sz="4" w:space="0" w:color="auto"/>
              <w:right w:val="double" w:sz="6" w:space="0" w:color="auto"/>
            </w:tcBorders>
            <w:shd w:val="clear" w:color="auto" w:fill="auto"/>
            <w:noWrap/>
            <w:vAlign w:val="center"/>
            <w:hideMark/>
          </w:tcPr>
          <w:p w14:paraId="50CF8A81"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2,4 </w:t>
            </w:r>
          </w:p>
        </w:tc>
      </w:tr>
      <w:tr w:rsidR="0092087E" w:rsidRPr="001F3A72" w14:paraId="53FB0A1B" w14:textId="77777777" w:rsidTr="007E3963">
        <w:trPr>
          <w:trHeight w:val="352"/>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60DAA008"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труда, занятости и социального развития</w:t>
            </w:r>
          </w:p>
        </w:tc>
        <w:tc>
          <w:tcPr>
            <w:tcW w:w="1039" w:type="dxa"/>
            <w:tcBorders>
              <w:top w:val="nil"/>
              <w:left w:val="nil"/>
              <w:bottom w:val="single" w:sz="4" w:space="0" w:color="auto"/>
              <w:right w:val="single" w:sz="4" w:space="0" w:color="auto"/>
            </w:tcBorders>
            <w:shd w:val="clear" w:color="auto" w:fill="auto"/>
            <w:noWrap/>
            <w:vAlign w:val="center"/>
            <w:hideMark/>
          </w:tcPr>
          <w:p w14:paraId="3E3A415A"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15 331,7 </w:t>
            </w:r>
          </w:p>
        </w:tc>
        <w:tc>
          <w:tcPr>
            <w:tcW w:w="1208" w:type="dxa"/>
            <w:tcBorders>
              <w:top w:val="nil"/>
              <w:left w:val="nil"/>
              <w:bottom w:val="single" w:sz="4" w:space="0" w:color="auto"/>
              <w:right w:val="single" w:sz="4" w:space="0" w:color="auto"/>
            </w:tcBorders>
            <w:shd w:val="clear" w:color="auto" w:fill="auto"/>
            <w:noWrap/>
            <w:vAlign w:val="center"/>
            <w:hideMark/>
          </w:tcPr>
          <w:p w14:paraId="5BE9E97E"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14 023,0 </w:t>
            </w:r>
          </w:p>
        </w:tc>
        <w:tc>
          <w:tcPr>
            <w:tcW w:w="1351" w:type="dxa"/>
            <w:tcBorders>
              <w:top w:val="nil"/>
              <w:left w:val="nil"/>
              <w:bottom w:val="single" w:sz="4" w:space="0" w:color="auto"/>
              <w:right w:val="single" w:sz="4" w:space="0" w:color="auto"/>
            </w:tcBorders>
            <w:shd w:val="clear" w:color="auto" w:fill="auto"/>
            <w:noWrap/>
            <w:vAlign w:val="center"/>
            <w:hideMark/>
          </w:tcPr>
          <w:p w14:paraId="37AF71C6"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91,5 </w:t>
            </w:r>
          </w:p>
        </w:tc>
        <w:tc>
          <w:tcPr>
            <w:tcW w:w="1167" w:type="dxa"/>
            <w:tcBorders>
              <w:top w:val="nil"/>
              <w:left w:val="nil"/>
              <w:bottom w:val="single" w:sz="4" w:space="0" w:color="auto"/>
              <w:right w:val="double" w:sz="6" w:space="0" w:color="auto"/>
            </w:tcBorders>
            <w:shd w:val="clear" w:color="auto" w:fill="auto"/>
            <w:noWrap/>
            <w:vAlign w:val="center"/>
            <w:hideMark/>
          </w:tcPr>
          <w:p w14:paraId="60AC7B17"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1 308,7 </w:t>
            </w:r>
          </w:p>
        </w:tc>
      </w:tr>
      <w:tr w:rsidR="0092087E" w:rsidRPr="001F3A72" w14:paraId="51899A5D"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60BF8519"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имущественных отношений</w:t>
            </w:r>
          </w:p>
        </w:tc>
        <w:tc>
          <w:tcPr>
            <w:tcW w:w="1039" w:type="dxa"/>
            <w:tcBorders>
              <w:top w:val="nil"/>
              <w:left w:val="nil"/>
              <w:bottom w:val="single" w:sz="4" w:space="0" w:color="auto"/>
              <w:right w:val="single" w:sz="4" w:space="0" w:color="auto"/>
            </w:tcBorders>
            <w:shd w:val="clear" w:color="auto" w:fill="auto"/>
            <w:noWrap/>
            <w:vAlign w:val="center"/>
            <w:hideMark/>
          </w:tcPr>
          <w:p w14:paraId="2E620160"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565,5 </w:t>
            </w:r>
          </w:p>
        </w:tc>
        <w:tc>
          <w:tcPr>
            <w:tcW w:w="1208" w:type="dxa"/>
            <w:tcBorders>
              <w:top w:val="nil"/>
              <w:left w:val="nil"/>
              <w:bottom w:val="single" w:sz="4" w:space="0" w:color="auto"/>
              <w:right w:val="single" w:sz="4" w:space="0" w:color="auto"/>
            </w:tcBorders>
            <w:shd w:val="clear" w:color="auto" w:fill="auto"/>
            <w:noWrap/>
            <w:vAlign w:val="center"/>
            <w:hideMark/>
          </w:tcPr>
          <w:p w14:paraId="00DB8BEE"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559,8 </w:t>
            </w:r>
          </w:p>
        </w:tc>
        <w:tc>
          <w:tcPr>
            <w:tcW w:w="1351" w:type="dxa"/>
            <w:tcBorders>
              <w:top w:val="nil"/>
              <w:left w:val="nil"/>
              <w:bottom w:val="single" w:sz="4" w:space="0" w:color="auto"/>
              <w:right w:val="single" w:sz="4" w:space="0" w:color="auto"/>
            </w:tcBorders>
            <w:shd w:val="clear" w:color="auto" w:fill="auto"/>
            <w:noWrap/>
            <w:vAlign w:val="center"/>
            <w:hideMark/>
          </w:tcPr>
          <w:p w14:paraId="0193EAF4"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99,0 </w:t>
            </w:r>
          </w:p>
        </w:tc>
        <w:tc>
          <w:tcPr>
            <w:tcW w:w="1167" w:type="dxa"/>
            <w:tcBorders>
              <w:top w:val="nil"/>
              <w:left w:val="nil"/>
              <w:bottom w:val="single" w:sz="4" w:space="0" w:color="auto"/>
              <w:right w:val="double" w:sz="6" w:space="0" w:color="auto"/>
            </w:tcBorders>
            <w:shd w:val="clear" w:color="auto" w:fill="auto"/>
            <w:noWrap/>
            <w:vAlign w:val="center"/>
            <w:hideMark/>
          </w:tcPr>
          <w:p w14:paraId="22A93CAE"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5,7 </w:t>
            </w:r>
          </w:p>
        </w:tc>
      </w:tr>
      <w:tr w:rsidR="0092087E" w:rsidRPr="001F3A72" w14:paraId="3F040D32" w14:textId="77777777" w:rsidTr="007E3963">
        <w:trPr>
          <w:trHeight w:val="347"/>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26F3C75A"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Агентство государственной противопожарной службы и гражданской защиты</w:t>
            </w:r>
          </w:p>
        </w:tc>
        <w:tc>
          <w:tcPr>
            <w:tcW w:w="1039" w:type="dxa"/>
            <w:tcBorders>
              <w:top w:val="nil"/>
              <w:left w:val="nil"/>
              <w:bottom w:val="single" w:sz="4" w:space="0" w:color="auto"/>
              <w:right w:val="single" w:sz="4" w:space="0" w:color="auto"/>
            </w:tcBorders>
            <w:shd w:val="clear" w:color="auto" w:fill="auto"/>
            <w:noWrap/>
            <w:vAlign w:val="center"/>
            <w:hideMark/>
          </w:tcPr>
          <w:p w14:paraId="71339684"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1 448,3 </w:t>
            </w:r>
          </w:p>
        </w:tc>
        <w:tc>
          <w:tcPr>
            <w:tcW w:w="1208" w:type="dxa"/>
            <w:tcBorders>
              <w:top w:val="nil"/>
              <w:left w:val="nil"/>
              <w:bottom w:val="single" w:sz="4" w:space="0" w:color="auto"/>
              <w:right w:val="single" w:sz="4" w:space="0" w:color="auto"/>
            </w:tcBorders>
            <w:shd w:val="clear" w:color="auto" w:fill="auto"/>
            <w:noWrap/>
            <w:vAlign w:val="center"/>
            <w:hideMark/>
          </w:tcPr>
          <w:p w14:paraId="63224973"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1 259,5 </w:t>
            </w:r>
          </w:p>
        </w:tc>
        <w:tc>
          <w:tcPr>
            <w:tcW w:w="1351" w:type="dxa"/>
            <w:tcBorders>
              <w:top w:val="nil"/>
              <w:left w:val="nil"/>
              <w:bottom w:val="single" w:sz="4" w:space="0" w:color="auto"/>
              <w:right w:val="single" w:sz="4" w:space="0" w:color="auto"/>
            </w:tcBorders>
            <w:shd w:val="clear" w:color="auto" w:fill="auto"/>
            <w:noWrap/>
            <w:vAlign w:val="center"/>
            <w:hideMark/>
          </w:tcPr>
          <w:p w14:paraId="3568B897"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87,0 </w:t>
            </w:r>
          </w:p>
        </w:tc>
        <w:tc>
          <w:tcPr>
            <w:tcW w:w="1167" w:type="dxa"/>
            <w:tcBorders>
              <w:top w:val="nil"/>
              <w:left w:val="nil"/>
              <w:bottom w:val="single" w:sz="4" w:space="0" w:color="auto"/>
              <w:right w:val="double" w:sz="6" w:space="0" w:color="auto"/>
            </w:tcBorders>
            <w:shd w:val="clear" w:color="auto" w:fill="auto"/>
            <w:noWrap/>
            <w:vAlign w:val="center"/>
            <w:hideMark/>
          </w:tcPr>
          <w:p w14:paraId="0D7E3D58"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188,8 </w:t>
            </w:r>
          </w:p>
        </w:tc>
      </w:tr>
      <w:tr w:rsidR="0092087E" w:rsidRPr="001F3A72" w14:paraId="3B6140DF"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197B01CC"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Агентство по делам молодежи</w:t>
            </w:r>
          </w:p>
        </w:tc>
        <w:tc>
          <w:tcPr>
            <w:tcW w:w="1039" w:type="dxa"/>
            <w:tcBorders>
              <w:top w:val="nil"/>
              <w:left w:val="nil"/>
              <w:bottom w:val="single" w:sz="4" w:space="0" w:color="auto"/>
              <w:right w:val="single" w:sz="4" w:space="0" w:color="auto"/>
            </w:tcBorders>
            <w:shd w:val="clear" w:color="auto" w:fill="auto"/>
            <w:noWrap/>
            <w:vAlign w:val="center"/>
            <w:hideMark/>
          </w:tcPr>
          <w:p w14:paraId="1F009F4A"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450,0 </w:t>
            </w:r>
          </w:p>
        </w:tc>
        <w:tc>
          <w:tcPr>
            <w:tcW w:w="1208" w:type="dxa"/>
            <w:tcBorders>
              <w:top w:val="nil"/>
              <w:left w:val="nil"/>
              <w:bottom w:val="single" w:sz="4" w:space="0" w:color="auto"/>
              <w:right w:val="single" w:sz="4" w:space="0" w:color="auto"/>
            </w:tcBorders>
            <w:shd w:val="clear" w:color="auto" w:fill="auto"/>
            <w:noWrap/>
            <w:vAlign w:val="center"/>
            <w:hideMark/>
          </w:tcPr>
          <w:p w14:paraId="75EBABDA"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428,5 </w:t>
            </w:r>
          </w:p>
        </w:tc>
        <w:tc>
          <w:tcPr>
            <w:tcW w:w="1351" w:type="dxa"/>
            <w:tcBorders>
              <w:top w:val="nil"/>
              <w:left w:val="nil"/>
              <w:bottom w:val="single" w:sz="4" w:space="0" w:color="auto"/>
              <w:right w:val="single" w:sz="4" w:space="0" w:color="auto"/>
            </w:tcBorders>
            <w:shd w:val="clear" w:color="auto" w:fill="auto"/>
            <w:noWrap/>
            <w:vAlign w:val="center"/>
            <w:hideMark/>
          </w:tcPr>
          <w:p w14:paraId="6D2CBF75"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95,2 </w:t>
            </w:r>
          </w:p>
        </w:tc>
        <w:tc>
          <w:tcPr>
            <w:tcW w:w="1167" w:type="dxa"/>
            <w:tcBorders>
              <w:top w:val="nil"/>
              <w:left w:val="nil"/>
              <w:bottom w:val="single" w:sz="4" w:space="0" w:color="auto"/>
              <w:right w:val="double" w:sz="6" w:space="0" w:color="auto"/>
            </w:tcBorders>
            <w:shd w:val="clear" w:color="auto" w:fill="auto"/>
            <w:noWrap/>
            <w:vAlign w:val="center"/>
            <w:hideMark/>
          </w:tcPr>
          <w:p w14:paraId="68B9CFAE"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21,5 </w:t>
            </w:r>
          </w:p>
        </w:tc>
      </w:tr>
      <w:tr w:rsidR="0092087E" w:rsidRPr="001F3A72" w14:paraId="7C54B946"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1D026BC1"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спорта</w:t>
            </w:r>
          </w:p>
        </w:tc>
        <w:tc>
          <w:tcPr>
            <w:tcW w:w="1039" w:type="dxa"/>
            <w:tcBorders>
              <w:top w:val="nil"/>
              <w:left w:val="nil"/>
              <w:bottom w:val="single" w:sz="4" w:space="0" w:color="auto"/>
              <w:right w:val="single" w:sz="4" w:space="0" w:color="auto"/>
            </w:tcBorders>
            <w:shd w:val="clear" w:color="auto" w:fill="auto"/>
            <w:noWrap/>
            <w:vAlign w:val="center"/>
            <w:hideMark/>
          </w:tcPr>
          <w:p w14:paraId="00EC7C32"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723,5 </w:t>
            </w:r>
          </w:p>
        </w:tc>
        <w:tc>
          <w:tcPr>
            <w:tcW w:w="1208" w:type="dxa"/>
            <w:tcBorders>
              <w:top w:val="nil"/>
              <w:left w:val="nil"/>
              <w:bottom w:val="single" w:sz="4" w:space="0" w:color="auto"/>
              <w:right w:val="single" w:sz="4" w:space="0" w:color="auto"/>
            </w:tcBorders>
            <w:shd w:val="clear" w:color="auto" w:fill="auto"/>
            <w:noWrap/>
            <w:vAlign w:val="center"/>
            <w:hideMark/>
          </w:tcPr>
          <w:p w14:paraId="0B653CAB"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692,8 </w:t>
            </w:r>
          </w:p>
        </w:tc>
        <w:tc>
          <w:tcPr>
            <w:tcW w:w="1351" w:type="dxa"/>
            <w:tcBorders>
              <w:top w:val="nil"/>
              <w:left w:val="nil"/>
              <w:bottom w:val="single" w:sz="4" w:space="0" w:color="auto"/>
              <w:right w:val="single" w:sz="4" w:space="0" w:color="auto"/>
            </w:tcBorders>
            <w:shd w:val="clear" w:color="auto" w:fill="auto"/>
            <w:noWrap/>
            <w:vAlign w:val="center"/>
            <w:hideMark/>
          </w:tcPr>
          <w:p w14:paraId="45D52FEF"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95,8 </w:t>
            </w:r>
          </w:p>
        </w:tc>
        <w:tc>
          <w:tcPr>
            <w:tcW w:w="1167" w:type="dxa"/>
            <w:tcBorders>
              <w:top w:val="nil"/>
              <w:left w:val="nil"/>
              <w:bottom w:val="single" w:sz="4" w:space="0" w:color="auto"/>
              <w:right w:val="double" w:sz="6" w:space="0" w:color="auto"/>
            </w:tcBorders>
            <w:shd w:val="clear" w:color="auto" w:fill="auto"/>
            <w:noWrap/>
            <w:vAlign w:val="center"/>
            <w:hideMark/>
          </w:tcPr>
          <w:p w14:paraId="1E9CB191"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30,7 </w:t>
            </w:r>
          </w:p>
        </w:tc>
      </w:tr>
      <w:tr w:rsidR="0092087E" w:rsidRPr="001F3A72" w14:paraId="7906128F" w14:textId="77777777" w:rsidTr="007E3963">
        <w:trPr>
          <w:trHeigh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5954BC12"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Администрация Губернатора и Правительства области</w:t>
            </w:r>
          </w:p>
        </w:tc>
        <w:tc>
          <w:tcPr>
            <w:tcW w:w="1039" w:type="dxa"/>
            <w:tcBorders>
              <w:top w:val="nil"/>
              <w:left w:val="nil"/>
              <w:bottom w:val="single" w:sz="4" w:space="0" w:color="auto"/>
              <w:right w:val="single" w:sz="4" w:space="0" w:color="auto"/>
            </w:tcBorders>
            <w:shd w:val="clear" w:color="auto" w:fill="auto"/>
            <w:noWrap/>
            <w:vAlign w:val="center"/>
            <w:hideMark/>
          </w:tcPr>
          <w:p w14:paraId="22BFF24E"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1 142,8 </w:t>
            </w:r>
          </w:p>
        </w:tc>
        <w:tc>
          <w:tcPr>
            <w:tcW w:w="1208" w:type="dxa"/>
            <w:tcBorders>
              <w:top w:val="nil"/>
              <w:left w:val="nil"/>
              <w:bottom w:val="single" w:sz="4" w:space="0" w:color="auto"/>
              <w:right w:val="single" w:sz="4" w:space="0" w:color="auto"/>
            </w:tcBorders>
            <w:shd w:val="clear" w:color="auto" w:fill="auto"/>
            <w:noWrap/>
            <w:vAlign w:val="center"/>
            <w:hideMark/>
          </w:tcPr>
          <w:p w14:paraId="38BF662A"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894,6 </w:t>
            </w:r>
          </w:p>
        </w:tc>
        <w:tc>
          <w:tcPr>
            <w:tcW w:w="1351" w:type="dxa"/>
            <w:tcBorders>
              <w:top w:val="nil"/>
              <w:left w:val="nil"/>
              <w:bottom w:val="single" w:sz="4" w:space="0" w:color="auto"/>
              <w:right w:val="single" w:sz="4" w:space="0" w:color="auto"/>
            </w:tcBorders>
            <w:shd w:val="clear" w:color="auto" w:fill="auto"/>
            <w:noWrap/>
            <w:vAlign w:val="center"/>
            <w:hideMark/>
          </w:tcPr>
          <w:p w14:paraId="21BF2C35"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78,3 </w:t>
            </w:r>
          </w:p>
        </w:tc>
        <w:tc>
          <w:tcPr>
            <w:tcW w:w="1167" w:type="dxa"/>
            <w:tcBorders>
              <w:top w:val="nil"/>
              <w:left w:val="nil"/>
              <w:bottom w:val="single" w:sz="4" w:space="0" w:color="auto"/>
              <w:right w:val="double" w:sz="6" w:space="0" w:color="auto"/>
            </w:tcBorders>
            <w:shd w:val="clear" w:color="auto" w:fill="auto"/>
            <w:noWrap/>
            <w:vAlign w:val="center"/>
            <w:hideMark/>
          </w:tcPr>
          <w:p w14:paraId="3E0FA3A7"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248,2 </w:t>
            </w:r>
          </w:p>
        </w:tc>
      </w:tr>
      <w:tr w:rsidR="0092087E" w:rsidRPr="001F3A72" w14:paraId="08BAF61A"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7902F06E"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Агентство по тарифам и ценам</w:t>
            </w:r>
          </w:p>
        </w:tc>
        <w:tc>
          <w:tcPr>
            <w:tcW w:w="1039" w:type="dxa"/>
            <w:tcBorders>
              <w:top w:val="nil"/>
              <w:left w:val="nil"/>
              <w:bottom w:val="single" w:sz="4" w:space="0" w:color="auto"/>
              <w:right w:val="single" w:sz="4" w:space="0" w:color="auto"/>
            </w:tcBorders>
            <w:shd w:val="clear" w:color="auto" w:fill="auto"/>
            <w:noWrap/>
            <w:vAlign w:val="center"/>
            <w:hideMark/>
          </w:tcPr>
          <w:p w14:paraId="00CEAF2A"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45,9 </w:t>
            </w:r>
          </w:p>
        </w:tc>
        <w:tc>
          <w:tcPr>
            <w:tcW w:w="1208" w:type="dxa"/>
            <w:tcBorders>
              <w:top w:val="nil"/>
              <w:left w:val="nil"/>
              <w:bottom w:val="single" w:sz="4" w:space="0" w:color="auto"/>
              <w:right w:val="single" w:sz="4" w:space="0" w:color="auto"/>
            </w:tcBorders>
            <w:shd w:val="clear" w:color="auto" w:fill="auto"/>
            <w:noWrap/>
            <w:vAlign w:val="center"/>
            <w:hideMark/>
          </w:tcPr>
          <w:p w14:paraId="142293D6"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40,9 </w:t>
            </w:r>
          </w:p>
        </w:tc>
        <w:tc>
          <w:tcPr>
            <w:tcW w:w="1351" w:type="dxa"/>
            <w:tcBorders>
              <w:top w:val="nil"/>
              <w:left w:val="nil"/>
              <w:bottom w:val="single" w:sz="4" w:space="0" w:color="auto"/>
              <w:right w:val="single" w:sz="4" w:space="0" w:color="auto"/>
            </w:tcBorders>
            <w:shd w:val="clear" w:color="auto" w:fill="auto"/>
            <w:noWrap/>
            <w:vAlign w:val="center"/>
            <w:hideMark/>
          </w:tcPr>
          <w:p w14:paraId="0D8E275A"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89,0 </w:t>
            </w:r>
          </w:p>
        </w:tc>
        <w:tc>
          <w:tcPr>
            <w:tcW w:w="1167" w:type="dxa"/>
            <w:tcBorders>
              <w:top w:val="nil"/>
              <w:left w:val="nil"/>
              <w:bottom w:val="single" w:sz="4" w:space="0" w:color="auto"/>
              <w:right w:val="double" w:sz="6" w:space="0" w:color="auto"/>
            </w:tcBorders>
            <w:shd w:val="clear" w:color="auto" w:fill="auto"/>
            <w:noWrap/>
            <w:vAlign w:val="center"/>
            <w:hideMark/>
          </w:tcPr>
          <w:p w14:paraId="218865ED"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5,1 </w:t>
            </w:r>
          </w:p>
        </w:tc>
      </w:tr>
      <w:tr w:rsidR="0092087E" w:rsidRPr="001F3A72" w14:paraId="5AAEDF6D"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077FF9BC"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Агентство по развитию Соловецкого архипелага</w:t>
            </w:r>
          </w:p>
        </w:tc>
        <w:tc>
          <w:tcPr>
            <w:tcW w:w="1039" w:type="dxa"/>
            <w:tcBorders>
              <w:top w:val="nil"/>
              <w:left w:val="nil"/>
              <w:bottom w:val="single" w:sz="4" w:space="0" w:color="auto"/>
              <w:right w:val="single" w:sz="4" w:space="0" w:color="auto"/>
            </w:tcBorders>
            <w:shd w:val="clear" w:color="auto" w:fill="auto"/>
            <w:noWrap/>
            <w:vAlign w:val="center"/>
            <w:hideMark/>
          </w:tcPr>
          <w:p w14:paraId="539C588E"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12,9 </w:t>
            </w:r>
          </w:p>
        </w:tc>
        <w:tc>
          <w:tcPr>
            <w:tcW w:w="1208" w:type="dxa"/>
            <w:tcBorders>
              <w:top w:val="nil"/>
              <w:left w:val="nil"/>
              <w:bottom w:val="single" w:sz="4" w:space="0" w:color="auto"/>
              <w:right w:val="single" w:sz="4" w:space="0" w:color="auto"/>
            </w:tcBorders>
            <w:shd w:val="clear" w:color="auto" w:fill="auto"/>
            <w:noWrap/>
            <w:vAlign w:val="center"/>
            <w:hideMark/>
          </w:tcPr>
          <w:p w14:paraId="2FFE2B12"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11,6 </w:t>
            </w:r>
          </w:p>
        </w:tc>
        <w:tc>
          <w:tcPr>
            <w:tcW w:w="1351" w:type="dxa"/>
            <w:tcBorders>
              <w:top w:val="nil"/>
              <w:left w:val="nil"/>
              <w:bottom w:val="single" w:sz="4" w:space="0" w:color="auto"/>
              <w:right w:val="single" w:sz="4" w:space="0" w:color="auto"/>
            </w:tcBorders>
            <w:shd w:val="clear" w:color="auto" w:fill="auto"/>
            <w:noWrap/>
            <w:vAlign w:val="center"/>
            <w:hideMark/>
          </w:tcPr>
          <w:p w14:paraId="44C72DDA"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90,0 </w:t>
            </w:r>
          </w:p>
        </w:tc>
        <w:tc>
          <w:tcPr>
            <w:tcW w:w="1167" w:type="dxa"/>
            <w:tcBorders>
              <w:top w:val="nil"/>
              <w:left w:val="nil"/>
              <w:bottom w:val="single" w:sz="4" w:space="0" w:color="auto"/>
              <w:right w:val="double" w:sz="6" w:space="0" w:color="auto"/>
            </w:tcBorders>
            <w:shd w:val="clear" w:color="auto" w:fill="auto"/>
            <w:noWrap/>
            <w:vAlign w:val="center"/>
            <w:hideMark/>
          </w:tcPr>
          <w:p w14:paraId="2836D5A5"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 </w:t>
            </w:r>
          </w:p>
        </w:tc>
      </w:tr>
      <w:tr w:rsidR="0092087E" w:rsidRPr="001F3A72" w14:paraId="720A8030"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01BE3331"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Агентство записи гражданского состояния</w:t>
            </w:r>
          </w:p>
        </w:tc>
        <w:tc>
          <w:tcPr>
            <w:tcW w:w="1039" w:type="dxa"/>
            <w:tcBorders>
              <w:top w:val="nil"/>
              <w:left w:val="nil"/>
              <w:bottom w:val="single" w:sz="4" w:space="0" w:color="auto"/>
              <w:right w:val="single" w:sz="4" w:space="0" w:color="auto"/>
            </w:tcBorders>
            <w:shd w:val="clear" w:color="auto" w:fill="auto"/>
            <w:noWrap/>
            <w:vAlign w:val="center"/>
            <w:hideMark/>
          </w:tcPr>
          <w:p w14:paraId="78BE8310"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73,0 </w:t>
            </w:r>
          </w:p>
        </w:tc>
        <w:tc>
          <w:tcPr>
            <w:tcW w:w="1208" w:type="dxa"/>
            <w:tcBorders>
              <w:top w:val="nil"/>
              <w:left w:val="nil"/>
              <w:bottom w:val="single" w:sz="4" w:space="0" w:color="auto"/>
              <w:right w:val="single" w:sz="4" w:space="0" w:color="auto"/>
            </w:tcBorders>
            <w:shd w:val="clear" w:color="auto" w:fill="auto"/>
            <w:noWrap/>
            <w:vAlign w:val="center"/>
            <w:hideMark/>
          </w:tcPr>
          <w:p w14:paraId="3FB6F9B8"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61,3 </w:t>
            </w:r>
          </w:p>
        </w:tc>
        <w:tc>
          <w:tcPr>
            <w:tcW w:w="1351" w:type="dxa"/>
            <w:tcBorders>
              <w:top w:val="nil"/>
              <w:left w:val="nil"/>
              <w:bottom w:val="single" w:sz="4" w:space="0" w:color="auto"/>
              <w:right w:val="single" w:sz="4" w:space="0" w:color="auto"/>
            </w:tcBorders>
            <w:shd w:val="clear" w:color="auto" w:fill="auto"/>
            <w:noWrap/>
            <w:vAlign w:val="center"/>
            <w:hideMark/>
          </w:tcPr>
          <w:p w14:paraId="6996F0D1"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84,0 </w:t>
            </w:r>
          </w:p>
        </w:tc>
        <w:tc>
          <w:tcPr>
            <w:tcW w:w="1167" w:type="dxa"/>
            <w:tcBorders>
              <w:top w:val="nil"/>
              <w:left w:val="nil"/>
              <w:bottom w:val="single" w:sz="4" w:space="0" w:color="auto"/>
              <w:right w:val="double" w:sz="6" w:space="0" w:color="auto"/>
            </w:tcBorders>
            <w:shd w:val="clear" w:color="auto" w:fill="auto"/>
            <w:noWrap/>
            <w:vAlign w:val="center"/>
            <w:hideMark/>
          </w:tcPr>
          <w:p w14:paraId="5EA16E1F"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11,7 </w:t>
            </w:r>
          </w:p>
        </w:tc>
      </w:tr>
      <w:tr w:rsidR="0092087E" w:rsidRPr="001F3A72" w14:paraId="11C05D63"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17E4A4FB"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Государственная жилищная инспекция</w:t>
            </w:r>
          </w:p>
        </w:tc>
        <w:tc>
          <w:tcPr>
            <w:tcW w:w="1039" w:type="dxa"/>
            <w:tcBorders>
              <w:top w:val="nil"/>
              <w:left w:val="nil"/>
              <w:bottom w:val="single" w:sz="4" w:space="0" w:color="auto"/>
              <w:right w:val="single" w:sz="4" w:space="0" w:color="auto"/>
            </w:tcBorders>
            <w:shd w:val="clear" w:color="auto" w:fill="auto"/>
            <w:noWrap/>
            <w:vAlign w:val="center"/>
            <w:hideMark/>
          </w:tcPr>
          <w:p w14:paraId="3999E842"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54,1 </w:t>
            </w:r>
          </w:p>
        </w:tc>
        <w:tc>
          <w:tcPr>
            <w:tcW w:w="1208" w:type="dxa"/>
            <w:tcBorders>
              <w:top w:val="nil"/>
              <w:left w:val="nil"/>
              <w:bottom w:val="single" w:sz="4" w:space="0" w:color="auto"/>
              <w:right w:val="single" w:sz="4" w:space="0" w:color="auto"/>
            </w:tcBorders>
            <w:shd w:val="clear" w:color="auto" w:fill="auto"/>
            <w:noWrap/>
            <w:vAlign w:val="center"/>
            <w:hideMark/>
          </w:tcPr>
          <w:p w14:paraId="606FF2DB"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44,3 </w:t>
            </w:r>
          </w:p>
        </w:tc>
        <w:tc>
          <w:tcPr>
            <w:tcW w:w="1351" w:type="dxa"/>
            <w:tcBorders>
              <w:top w:val="nil"/>
              <w:left w:val="nil"/>
              <w:bottom w:val="single" w:sz="4" w:space="0" w:color="auto"/>
              <w:right w:val="single" w:sz="4" w:space="0" w:color="auto"/>
            </w:tcBorders>
            <w:shd w:val="clear" w:color="auto" w:fill="auto"/>
            <w:noWrap/>
            <w:vAlign w:val="center"/>
            <w:hideMark/>
          </w:tcPr>
          <w:p w14:paraId="41C4B551"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81,9 </w:t>
            </w:r>
          </w:p>
        </w:tc>
        <w:tc>
          <w:tcPr>
            <w:tcW w:w="1167" w:type="dxa"/>
            <w:tcBorders>
              <w:top w:val="nil"/>
              <w:left w:val="nil"/>
              <w:bottom w:val="single" w:sz="4" w:space="0" w:color="auto"/>
              <w:right w:val="double" w:sz="6" w:space="0" w:color="auto"/>
            </w:tcBorders>
            <w:shd w:val="clear" w:color="auto" w:fill="auto"/>
            <w:noWrap/>
            <w:vAlign w:val="center"/>
            <w:hideMark/>
          </w:tcPr>
          <w:p w14:paraId="326CC4A3"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9,8 </w:t>
            </w:r>
          </w:p>
        </w:tc>
      </w:tr>
      <w:tr w:rsidR="0092087E" w:rsidRPr="001F3A72" w14:paraId="7DC72F72" w14:textId="77777777" w:rsidTr="007E3963">
        <w:trPr>
          <w:trHeight w:val="331"/>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1BCB4CF9"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Агентство по организационному обеспечению деятельности мировых судей</w:t>
            </w:r>
          </w:p>
        </w:tc>
        <w:tc>
          <w:tcPr>
            <w:tcW w:w="1039" w:type="dxa"/>
            <w:tcBorders>
              <w:top w:val="nil"/>
              <w:left w:val="nil"/>
              <w:bottom w:val="single" w:sz="4" w:space="0" w:color="auto"/>
              <w:right w:val="single" w:sz="4" w:space="0" w:color="auto"/>
            </w:tcBorders>
            <w:shd w:val="clear" w:color="auto" w:fill="auto"/>
            <w:noWrap/>
            <w:vAlign w:val="center"/>
            <w:hideMark/>
          </w:tcPr>
          <w:p w14:paraId="6154B429"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334,0 </w:t>
            </w:r>
          </w:p>
        </w:tc>
        <w:tc>
          <w:tcPr>
            <w:tcW w:w="1208" w:type="dxa"/>
            <w:tcBorders>
              <w:top w:val="nil"/>
              <w:left w:val="nil"/>
              <w:bottom w:val="single" w:sz="4" w:space="0" w:color="auto"/>
              <w:right w:val="single" w:sz="4" w:space="0" w:color="auto"/>
            </w:tcBorders>
            <w:shd w:val="clear" w:color="auto" w:fill="auto"/>
            <w:noWrap/>
            <w:vAlign w:val="center"/>
            <w:hideMark/>
          </w:tcPr>
          <w:p w14:paraId="09908295"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263,6 </w:t>
            </w:r>
          </w:p>
        </w:tc>
        <w:tc>
          <w:tcPr>
            <w:tcW w:w="1351" w:type="dxa"/>
            <w:tcBorders>
              <w:top w:val="nil"/>
              <w:left w:val="nil"/>
              <w:bottom w:val="single" w:sz="4" w:space="0" w:color="auto"/>
              <w:right w:val="single" w:sz="4" w:space="0" w:color="auto"/>
            </w:tcBorders>
            <w:shd w:val="clear" w:color="auto" w:fill="auto"/>
            <w:noWrap/>
            <w:vAlign w:val="center"/>
            <w:hideMark/>
          </w:tcPr>
          <w:p w14:paraId="07EE4102"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78,9 </w:t>
            </w:r>
          </w:p>
        </w:tc>
        <w:tc>
          <w:tcPr>
            <w:tcW w:w="1167" w:type="dxa"/>
            <w:tcBorders>
              <w:top w:val="nil"/>
              <w:left w:val="nil"/>
              <w:bottom w:val="single" w:sz="4" w:space="0" w:color="auto"/>
              <w:right w:val="double" w:sz="6" w:space="0" w:color="auto"/>
            </w:tcBorders>
            <w:shd w:val="clear" w:color="auto" w:fill="auto"/>
            <w:noWrap/>
            <w:vAlign w:val="center"/>
            <w:hideMark/>
          </w:tcPr>
          <w:p w14:paraId="5A40AA04"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70,4 </w:t>
            </w:r>
          </w:p>
        </w:tc>
      </w:tr>
      <w:tr w:rsidR="0092087E" w:rsidRPr="001F3A72" w14:paraId="4338A086"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5D741A01"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Контрольно-ревизионная инспекция</w:t>
            </w:r>
          </w:p>
        </w:tc>
        <w:tc>
          <w:tcPr>
            <w:tcW w:w="1039" w:type="dxa"/>
            <w:tcBorders>
              <w:top w:val="nil"/>
              <w:left w:val="nil"/>
              <w:bottom w:val="single" w:sz="4" w:space="0" w:color="auto"/>
              <w:right w:val="single" w:sz="4" w:space="0" w:color="auto"/>
            </w:tcBorders>
            <w:shd w:val="clear" w:color="auto" w:fill="auto"/>
            <w:noWrap/>
            <w:vAlign w:val="center"/>
            <w:hideMark/>
          </w:tcPr>
          <w:p w14:paraId="4A16804A"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27,3 </w:t>
            </w:r>
          </w:p>
        </w:tc>
        <w:tc>
          <w:tcPr>
            <w:tcW w:w="1208" w:type="dxa"/>
            <w:tcBorders>
              <w:top w:val="nil"/>
              <w:left w:val="nil"/>
              <w:bottom w:val="single" w:sz="4" w:space="0" w:color="auto"/>
              <w:right w:val="single" w:sz="4" w:space="0" w:color="auto"/>
            </w:tcBorders>
            <w:shd w:val="clear" w:color="auto" w:fill="auto"/>
            <w:noWrap/>
            <w:vAlign w:val="center"/>
            <w:hideMark/>
          </w:tcPr>
          <w:p w14:paraId="5C446E3F"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22,4 </w:t>
            </w:r>
          </w:p>
        </w:tc>
        <w:tc>
          <w:tcPr>
            <w:tcW w:w="1351" w:type="dxa"/>
            <w:tcBorders>
              <w:top w:val="nil"/>
              <w:left w:val="nil"/>
              <w:bottom w:val="single" w:sz="4" w:space="0" w:color="auto"/>
              <w:right w:val="single" w:sz="4" w:space="0" w:color="auto"/>
            </w:tcBorders>
            <w:shd w:val="clear" w:color="auto" w:fill="auto"/>
            <w:noWrap/>
            <w:vAlign w:val="center"/>
            <w:hideMark/>
          </w:tcPr>
          <w:p w14:paraId="48465F25"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81,8 </w:t>
            </w:r>
          </w:p>
        </w:tc>
        <w:tc>
          <w:tcPr>
            <w:tcW w:w="1167" w:type="dxa"/>
            <w:tcBorders>
              <w:top w:val="nil"/>
              <w:left w:val="nil"/>
              <w:bottom w:val="single" w:sz="4" w:space="0" w:color="auto"/>
              <w:right w:val="double" w:sz="6" w:space="0" w:color="auto"/>
            </w:tcBorders>
            <w:shd w:val="clear" w:color="auto" w:fill="auto"/>
            <w:noWrap/>
            <w:vAlign w:val="center"/>
            <w:hideMark/>
          </w:tcPr>
          <w:p w14:paraId="4EBCFCBC"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5,0 </w:t>
            </w:r>
          </w:p>
        </w:tc>
      </w:tr>
      <w:tr w:rsidR="0092087E" w:rsidRPr="001F3A72" w14:paraId="56212B85" w14:textId="77777777" w:rsidTr="007E3963">
        <w:trPr>
          <w:trHeight w:val="300"/>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6E73018E"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Инспекция государственного строительного надзора</w:t>
            </w:r>
          </w:p>
        </w:tc>
        <w:tc>
          <w:tcPr>
            <w:tcW w:w="1039" w:type="dxa"/>
            <w:tcBorders>
              <w:top w:val="nil"/>
              <w:left w:val="nil"/>
              <w:bottom w:val="single" w:sz="4" w:space="0" w:color="auto"/>
              <w:right w:val="single" w:sz="4" w:space="0" w:color="auto"/>
            </w:tcBorders>
            <w:shd w:val="clear" w:color="auto" w:fill="auto"/>
            <w:noWrap/>
            <w:vAlign w:val="center"/>
            <w:hideMark/>
          </w:tcPr>
          <w:p w14:paraId="4D0F8C5C"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57,3 </w:t>
            </w:r>
          </w:p>
        </w:tc>
        <w:tc>
          <w:tcPr>
            <w:tcW w:w="1208" w:type="dxa"/>
            <w:tcBorders>
              <w:top w:val="nil"/>
              <w:left w:val="nil"/>
              <w:bottom w:val="single" w:sz="4" w:space="0" w:color="auto"/>
              <w:right w:val="single" w:sz="4" w:space="0" w:color="auto"/>
            </w:tcBorders>
            <w:shd w:val="clear" w:color="auto" w:fill="auto"/>
            <w:noWrap/>
            <w:vAlign w:val="center"/>
            <w:hideMark/>
          </w:tcPr>
          <w:p w14:paraId="6888954A"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54,4 </w:t>
            </w:r>
          </w:p>
        </w:tc>
        <w:tc>
          <w:tcPr>
            <w:tcW w:w="1351" w:type="dxa"/>
            <w:tcBorders>
              <w:top w:val="nil"/>
              <w:left w:val="nil"/>
              <w:bottom w:val="single" w:sz="4" w:space="0" w:color="auto"/>
              <w:right w:val="single" w:sz="4" w:space="0" w:color="auto"/>
            </w:tcBorders>
            <w:shd w:val="clear" w:color="auto" w:fill="auto"/>
            <w:noWrap/>
            <w:vAlign w:val="center"/>
            <w:hideMark/>
          </w:tcPr>
          <w:p w14:paraId="5AD418FD"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95,0 </w:t>
            </w:r>
          </w:p>
        </w:tc>
        <w:tc>
          <w:tcPr>
            <w:tcW w:w="1167" w:type="dxa"/>
            <w:tcBorders>
              <w:top w:val="nil"/>
              <w:left w:val="nil"/>
              <w:bottom w:val="single" w:sz="4" w:space="0" w:color="auto"/>
              <w:right w:val="double" w:sz="6" w:space="0" w:color="auto"/>
            </w:tcBorders>
            <w:shd w:val="clear" w:color="auto" w:fill="auto"/>
            <w:noWrap/>
            <w:vAlign w:val="center"/>
            <w:hideMark/>
          </w:tcPr>
          <w:p w14:paraId="15CF8B56"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 </w:t>
            </w:r>
          </w:p>
        </w:tc>
      </w:tr>
      <w:tr w:rsidR="0092087E" w:rsidRPr="001F3A72" w14:paraId="47E21429"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518F7FE2"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Контрактное агентство</w:t>
            </w:r>
          </w:p>
        </w:tc>
        <w:tc>
          <w:tcPr>
            <w:tcW w:w="1039" w:type="dxa"/>
            <w:tcBorders>
              <w:top w:val="nil"/>
              <w:left w:val="nil"/>
              <w:bottom w:val="single" w:sz="4" w:space="0" w:color="auto"/>
              <w:right w:val="single" w:sz="4" w:space="0" w:color="auto"/>
            </w:tcBorders>
            <w:shd w:val="clear" w:color="auto" w:fill="auto"/>
            <w:noWrap/>
            <w:vAlign w:val="center"/>
            <w:hideMark/>
          </w:tcPr>
          <w:p w14:paraId="0929D087"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62,4 </w:t>
            </w:r>
          </w:p>
        </w:tc>
        <w:tc>
          <w:tcPr>
            <w:tcW w:w="1208" w:type="dxa"/>
            <w:tcBorders>
              <w:top w:val="nil"/>
              <w:left w:val="nil"/>
              <w:bottom w:val="single" w:sz="4" w:space="0" w:color="auto"/>
              <w:right w:val="single" w:sz="4" w:space="0" w:color="auto"/>
            </w:tcBorders>
            <w:shd w:val="clear" w:color="auto" w:fill="auto"/>
            <w:noWrap/>
            <w:vAlign w:val="center"/>
            <w:hideMark/>
          </w:tcPr>
          <w:p w14:paraId="24319333"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51,1 </w:t>
            </w:r>
          </w:p>
        </w:tc>
        <w:tc>
          <w:tcPr>
            <w:tcW w:w="1351" w:type="dxa"/>
            <w:tcBorders>
              <w:top w:val="nil"/>
              <w:left w:val="nil"/>
              <w:bottom w:val="single" w:sz="4" w:space="0" w:color="auto"/>
              <w:right w:val="single" w:sz="4" w:space="0" w:color="auto"/>
            </w:tcBorders>
            <w:shd w:val="clear" w:color="auto" w:fill="auto"/>
            <w:noWrap/>
            <w:vAlign w:val="center"/>
            <w:hideMark/>
          </w:tcPr>
          <w:p w14:paraId="1CE8E24C"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81,9 </w:t>
            </w:r>
          </w:p>
        </w:tc>
        <w:tc>
          <w:tcPr>
            <w:tcW w:w="1167" w:type="dxa"/>
            <w:tcBorders>
              <w:top w:val="nil"/>
              <w:left w:val="nil"/>
              <w:bottom w:val="single" w:sz="4" w:space="0" w:color="auto"/>
              <w:right w:val="double" w:sz="6" w:space="0" w:color="auto"/>
            </w:tcBorders>
            <w:shd w:val="clear" w:color="auto" w:fill="auto"/>
            <w:noWrap/>
            <w:vAlign w:val="center"/>
            <w:hideMark/>
          </w:tcPr>
          <w:p w14:paraId="2D3E3E20"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11,3 </w:t>
            </w:r>
          </w:p>
        </w:tc>
      </w:tr>
      <w:tr w:rsidR="0092087E" w:rsidRPr="001F3A72" w14:paraId="56D786D4" w14:textId="77777777" w:rsidTr="00F50956">
        <w:trPr>
          <w:trHeight w:hRule="exact" w:val="255"/>
        </w:trPr>
        <w:tc>
          <w:tcPr>
            <w:tcW w:w="4513" w:type="dxa"/>
            <w:tcBorders>
              <w:top w:val="nil"/>
              <w:left w:val="double" w:sz="6" w:space="0" w:color="auto"/>
              <w:bottom w:val="single" w:sz="4" w:space="0" w:color="auto"/>
              <w:right w:val="single" w:sz="4" w:space="0" w:color="auto"/>
            </w:tcBorders>
            <w:shd w:val="clear" w:color="auto" w:fill="auto"/>
            <w:vAlign w:val="center"/>
            <w:hideMark/>
          </w:tcPr>
          <w:p w14:paraId="472C4E1F" w14:textId="77777777" w:rsidR="00A537F6" w:rsidRPr="001F3A72" w:rsidRDefault="00A537F6" w:rsidP="00A537F6">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Инспекция по ветеринарному надзору</w:t>
            </w:r>
          </w:p>
        </w:tc>
        <w:tc>
          <w:tcPr>
            <w:tcW w:w="1039" w:type="dxa"/>
            <w:tcBorders>
              <w:top w:val="nil"/>
              <w:left w:val="nil"/>
              <w:bottom w:val="single" w:sz="4" w:space="0" w:color="auto"/>
              <w:right w:val="single" w:sz="4" w:space="0" w:color="auto"/>
            </w:tcBorders>
            <w:shd w:val="clear" w:color="auto" w:fill="auto"/>
            <w:noWrap/>
            <w:vAlign w:val="center"/>
            <w:hideMark/>
          </w:tcPr>
          <w:p w14:paraId="09BDE451"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222,5 </w:t>
            </w:r>
          </w:p>
        </w:tc>
        <w:tc>
          <w:tcPr>
            <w:tcW w:w="1208" w:type="dxa"/>
            <w:tcBorders>
              <w:top w:val="nil"/>
              <w:left w:val="nil"/>
              <w:bottom w:val="single" w:sz="4" w:space="0" w:color="auto"/>
              <w:right w:val="single" w:sz="4" w:space="0" w:color="auto"/>
            </w:tcBorders>
            <w:shd w:val="clear" w:color="auto" w:fill="auto"/>
            <w:noWrap/>
            <w:vAlign w:val="center"/>
            <w:hideMark/>
          </w:tcPr>
          <w:p w14:paraId="54EC9DDD"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217,8 </w:t>
            </w:r>
          </w:p>
        </w:tc>
        <w:tc>
          <w:tcPr>
            <w:tcW w:w="1351" w:type="dxa"/>
            <w:tcBorders>
              <w:top w:val="nil"/>
              <w:left w:val="nil"/>
              <w:bottom w:val="single" w:sz="4" w:space="0" w:color="auto"/>
              <w:right w:val="single" w:sz="4" w:space="0" w:color="auto"/>
            </w:tcBorders>
            <w:shd w:val="clear" w:color="auto" w:fill="auto"/>
            <w:noWrap/>
            <w:vAlign w:val="center"/>
            <w:hideMark/>
          </w:tcPr>
          <w:p w14:paraId="14710818"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97,9 </w:t>
            </w:r>
          </w:p>
        </w:tc>
        <w:tc>
          <w:tcPr>
            <w:tcW w:w="1167" w:type="dxa"/>
            <w:tcBorders>
              <w:top w:val="nil"/>
              <w:left w:val="nil"/>
              <w:bottom w:val="single" w:sz="4" w:space="0" w:color="auto"/>
              <w:right w:val="double" w:sz="6" w:space="0" w:color="auto"/>
            </w:tcBorders>
            <w:shd w:val="clear" w:color="auto" w:fill="auto"/>
            <w:noWrap/>
            <w:vAlign w:val="center"/>
            <w:hideMark/>
          </w:tcPr>
          <w:p w14:paraId="4F504E45" w14:textId="77777777" w:rsidR="00A537F6" w:rsidRPr="001F3A72" w:rsidRDefault="00A537F6" w:rsidP="00A537F6">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4,7 </w:t>
            </w:r>
          </w:p>
        </w:tc>
      </w:tr>
      <w:tr w:rsidR="00A537F6" w:rsidRPr="001F3A72" w14:paraId="3FF4B47D" w14:textId="77777777" w:rsidTr="00F50956">
        <w:trPr>
          <w:trHeight w:hRule="exact" w:val="255"/>
        </w:trPr>
        <w:tc>
          <w:tcPr>
            <w:tcW w:w="4513" w:type="dxa"/>
            <w:tcBorders>
              <w:top w:val="nil"/>
              <w:left w:val="double" w:sz="6" w:space="0" w:color="auto"/>
              <w:bottom w:val="double" w:sz="6" w:space="0" w:color="auto"/>
              <w:right w:val="single" w:sz="4" w:space="0" w:color="auto"/>
            </w:tcBorders>
            <w:shd w:val="clear" w:color="auto" w:fill="auto"/>
            <w:vAlign w:val="center"/>
            <w:hideMark/>
          </w:tcPr>
          <w:p w14:paraId="255C6416" w14:textId="77777777" w:rsidR="00A537F6" w:rsidRPr="001F3A72" w:rsidRDefault="00A537F6" w:rsidP="00A537F6">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1039" w:type="dxa"/>
            <w:tcBorders>
              <w:top w:val="nil"/>
              <w:left w:val="nil"/>
              <w:bottom w:val="double" w:sz="6" w:space="0" w:color="auto"/>
              <w:right w:val="single" w:sz="4" w:space="0" w:color="auto"/>
            </w:tcBorders>
            <w:shd w:val="clear" w:color="auto" w:fill="auto"/>
            <w:noWrap/>
            <w:vAlign w:val="center"/>
            <w:hideMark/>
          </w:tcPr>
          <w:p w14:paraId="64785723" w14:textId="77777777" w:rsidR="00A537F6" w:rsidRPr="001F3A72" w:rsidRDefault="00A537F6" w:rsidP="00A537F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100 784,1</w:t>
            </w:r>
          </w:p>
        </w:tc>
        <w:tc>
          <w:tcPr>
            <w:tcW w:w="1208" w:type="dxa"/>
            <w:tcBorders>
              <w:top w:val="nil"/>
              <w:left w:val="nil"/>
              <w:bottom w:val="double" w:sz="6" w:space="0" w:color="auto"/>
              <w:right w:val="single" w:sz="4" w:space="0" w:color="auto"/>
            </w:tcBorders>
            <w:shd w:val="clear" w:color="auto" w:fill="auto"/>
            <w:noWrap/>
            <w:vAlign w:val="center"/>
            <w:hideMark/>
          </w:tcPr>
          <w:p w14:paraId="77B3CDED" w14:textId="77777777" w:rsidR="00A537F6" w:rsidRPr="001F3A72" w:rsidRDefault="00A537F6" w:rsidP="00A537F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94 497,3</w:t>
            </w:r>
          </w:p>
        </w:tc>
        <w:tc>
          <w:tcPr>
            <w:tcW w:w="1351" w:type="dxa"/>
            <w:tcBorders>
              <w:top w:val="nil"/>
              <w:left w:val="nil"/>
              <w:bottom w:val="double" w:sz="6" w:space="0" w:color="auto"/>
              <w:right w:val="single" w:sz="4" w:space="0" w:color="auto"/>
            </w:tcBorders>
            <w:shd w:val="clear" w:color="auto" w:fill="auto"/>
            <w:noWrap/>
            <w:vAlign w:val="center"/>
            <w:hideMark/>
          </w:tcPr>
          <w:p w14:paraId="47EFF2BC" w14:textId="77777777" w:rsidR="00A537F6" w:rsidRPr="001F3A72" w:rsidRDefault="00A537F6" w:rsidP="00A537F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93,8 </w:t>
            </w:r>
          </w:p>
        </w:tc>
        <w:tc>
          <w:tcPr>
            <w:tcW w:w="1167" w:type="dxa"/>
            <w:tcBorders>
              <w:top w:val="nil"/>
              <w:left w:val="nil"/>
              <w:bottom w:val="double" w:sz="6" w:space="0" w:color="auto"/>
              <w:right w:val="double" w:sz="6" w:space="0" w:color="auto"/>
            </w:tcBorders>
            <w:shd w:val="clear" w:color="auto" w:fill="auto"/>
            <w:noWrap/>
            <w:vAlign w:val="center"/>
            <w:hideMark/>
          </w:tcPr>
          <w:p w14:paraId="5B3FF707" w14:textId="77777777" w:rsidR="00A537F6" w:rsidRPr="001F3A72" w:rsidRDefault="00A537F6" w:rsidP="00A537F6">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6 286,8 </w:t>
            </w:r>
          </w:p>
        </w:tc>
      </w:tr>
    </w:tbl>
    <w:p w14:paraId="29BCFD4C" w14:textId="77777777" w:rsidR="00A537F6" w:rsidRPr="001F3A72" w:rsidRDefault="00A537F6" w:rsidP="00E75C76">
      <w:pPr>
        <w:spacing w:after="0" w:line="240" w:lineRule="auto"/>
        <w:ind w:firstLine="709"/>
        <w:jc w:val="both"/>
        <w:rPr>
          <w:rFonts w:ascii="Times New Roman" w:hAnsi="Times New Roman"/>
          <w:sz w:val="28"/>
          <w:szCs w:val="28"/>
        </w:rPr>
      </w:pPr>
    </w:p>
    <w:p w14:paraId="4120CFA2" w14:textId="1BD8FD40" w:rsidR="00C81B1F" w:rsidRPr="001F3A72" w:rsidRDefault="00C81B1F" w:rsidP="00E75C76">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целом по отношению к показателям кассового плана областного бюджета на </w:t>
      </w:r>
      <w:r w:rsidR="00C441E8" w:rsidRPr="001F3A72">
        <w:rPr>
          <w:rFonts w:ascii="Times New Roman" w:hAnsi="Times New Roman"/>
          <w:sz w:val="28"/>
          <w:szCs w:val="28"/>
        </w:rPr>
        <w:t>9</w:t>
      </w:r>
      <w:r w:rsidRPr="001F3A72">
        <w:rPr>
          <w:rFonts w:ascii="Times New Roman" w:hAnsi="Times New Roman"/>
          <w:sz w:val="28"/>
          <w:szCs w:val="28"/>
        </w:rPr>
        <w:t xml:space="preserve"> месяцев 2022 года расходы главных распорядителей за отчетный период на реализацию программных мероприятий исполнены на 9</w:t>
      </w:r>
      <w:r w:rsidR="00C441E8" w:rsidRPr="001F3A72">
        <w:rPr>
          <w:rFonts w:ascii="Times New Roman" w:hAnsi="Times New Roman"/>
          <w:sz w:val="28"/>
          <w:szCs w:val="28"/>
        </w:rPr>
        <w:t>3,8</w:t>
      </w:r>
      <w:r w:rsidRPr="001F3A72">
        <w:rPr>
          <w:rFonts w:ascii="Times New Roman" w:hAnsi="Times New Roman"/>
          <w:sz w:val="28"/>
          <w:szCs w:val="28"/>
        </w:rPr>
        <w:t xml:space="preserve"> %, </w:t>
      </w:r>
      <w:r w:rsidR="00FD239D" w:rsidRPr="001F3A72">
        <w:rPr>
          <w:rFonts w:ascii="Times New Roman" w:hAnsi="Times New Roman"/>
          <w:sz w:val="28"/>
          <w:szCs w:val="28"/>
        </w:rPr>
        <w:t>и</w:t>
      </w:r>
      <w:r w:rsidRPr="001F3A72">
        <w:rPr>
          <w:rFonts w:ascii="Times New Roman" w:hAnsi="Times New Roman"/>
          <w:sz w:val="28"/>
          <w:szCs w:val="28"/>
        </w:rPr>
        <w:t xml:space="preserve"> сумма неисполненных назначений </w:t>
      </w:r>
      <w:r w:rsidR="00CA255D" w:rsidRPr="001F3A72">
        <w:rPr>
          <w:rFonts w:ascii="Times New Roman" w:hAnsi="Times New Roman"/>
          <w:sz w:val="28"/>
          <w:szCs w:val="28"/>
        </w:rPr>
        <w:t xml:space="preserve">на январь – сентябрь </w:t>
      </w:r>
      <w:r w:rsidRPr="001F3A72">
        <w:rPr>
          <w:rFonts w:ascii="Times New Roman" w:hAnsi="Times New Roman"/>
          <w:sz w:val="28"/>
          <w:szCs w:val="28"/>
        </w:rPr>
        <w:t xml:space="preserve">составила </w:t>
      </w:r>
      <w:r w:rsidR="00CA255D" w:rsidRPr="001F3A72">
        <w:rPr>
          <w:rFonts w:ascii="Times New Roman" w:hAnsi="Times New Roman"/>
          <w:sz w:val="28"/>
          <w:szCs w:val="28"/>
        </w:rPr>
        <w:t>6 286,8</w:t>
      </w:r>
      <w:r w:rsidRPr="001F3A72">
        <w:rPr>
          <w:rFonts w:ascii="Times New Roman" w:hAnsi="Times New Roman"/>
          <w:sz w:val="28"/>
          <w:szCs w:val="28"/>
        </w:rPr>
        <w:t xml:space="preserve"> млн.руб., из них наибольшие суммы </w:t>
      </w:r>
      <w:r w:rsidR="00E46739" w:rsidRPr="001F3A72">
        <w:rPr>
          <w:rFonts w:ascii="Times New Roman" w:hAnsi="Times New Roman"/>
          <w:sz w:val="28"/>
          <w:szCs w:val="28"/>
        </w:rPr>
        <w:t>зафиксированы</w:t>
      </w:r>
      <w:r w:rsidRPr="001F3A72">
        <w:rPr>
          <w:rFonts w:ascii="Times New Roman" w:hAnsi="Times New Roman"/>
          <w:sz w:val="28"/>
          <w:szCs w:val="28"/>
        </w:rPr>
        <w:t xml:space="preserve"> по следующим главным распорядителям</w:t>
      </w:r>
      <w:r w:rsidR="006C3448" w:rsidRPr="001F3A72">
        <w:rPr>
          <w:rFonts w:ascii="Times New Roman" w:hAnsi="Times New Roman"/>
          <w:sz w:val="28"/>
          <w:szCs w:val="28"/>
        </w:rPr>
        <w:t xml:space="preserve"> и направлениям расходов</w:t>
      </w:r>
      <w:r w:rsidRPr="001F3A72">
        <w:rPr>
          <w:rFonts w:ascii="Times New Roman" w:hAnsi="Times New Roman"/>
          <w:sz w:val="28"/>
          <w:szCs w:val="28"/>
        </w:rPr>
        <w:t>:</w:t>
      </w:r>
    </w:p>
    <w:tbl>
      <w:tblPr>
        <w:tblW w:w="93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792"/>
        <w:gridCol w:w="1559"/>
      </w:tblGrid>
      <w:tr w:rsidR="0092087E" w:rsidRPr="001F3A72" w14:paraId="162AE1D3" w14:textId="77777777" w:rsidTr="004A4951">
        <w:trPr>
          <w:trHeight w:val="855"/>
          <w:tblHeader/>
        </w:trPr>
        <w:tc>
          <w:tcPr>
            <w:tcW w:w="7792" w:type="dxa"/>
            <w:shd w:val="clear" w:color="auto" w:fill="auto"/>
            <w:vAlign w:val="bottom"/>
            <w:hideMark/>
          </w:tcPr>
          <w:p w14:paraId="2BB12303" w14:textId="77777777" w:rsidR="00E46739" w:rsidRPr="001F3A72" w:rsidRDefault="00E46739" w:rsidP="00E4673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Главный распорядитель / Направление расходов</w:t>
            </w:r>
          </w:p>
        </w:tc>
        <w:tc>
          <w:tcPr>
            <w:tcW w:w="1559" w:type="dxa"/>
            <w:shd w:val="clear" w:color="auto" w:fill="auto"/>
            <w:vAlign w:val="bottom"/>
            <w:hideMark/>
          </w:tcPr>
          <w:p w14:paraId="4598E8E1" w14:textId="1F6CF105" w:rsidR="00E46739" w:rsidRPr="001F3A72" w:rsidRDefault="00E46739" w:rsidP="00E4673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Сумма неисполненных назначений </w:t>
            </w:r>
            <w:r w:rsidR="00625712" w:rsidRPr="001F3A72">
              <w:rPr>
                <w:rFonts w:ascii="Times New Roman" w:eastAsia="Times New Roman" w:hAnsi="Times New Roman"/>
                <w:sz w:val="20"/>
                <w:szCs w:val="20"/>
                <w:lang w:eastAsia="ru-RU"/>
              </w:rPr>
              <w:t xml:space="preserve">к плану </w:t>
            </w:r>
            <w:r w:rsidRPr="001F3A72">
              <w:rPr>
                <w:rFonts w:ascii="Times New Roman" w:eastAsia="Times New Roman" w:hAnsi="Times New Roman"/>
                <w:sz w:val="20"/>
                <w:szCs w:val="20"/>
                <w:lang w:eastAsia="ru-RU"/>
              </w:rPr>
              <w:t>на 9 мес.</w:t>
            </w:r>
          </w:p>
        </w:tc>
      </w:tr>
      <w:tr w:rsidR="0092087E" w:rsidRPr="001F3A72" w14:paraId="6EC591CB" w14:textId="77777777" w:rsidTr="00E46739">
        <w:trPr>
          <w:trHeight w:val="66"/>
        </w:trPr>
        <w:tc>
          <w:tcPr>
            <w:tcW w:w="7792" w:type="dxa"/>
            <w:shd w:val="clear" w:color="000000" w:fill="BDD7EE"/>
            <w:vAlign w:val="bottom"/>
            <w:hideMark/>
          </w:tcPr>
          <w:p w14:paraId="06260637"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строительства и архитектуры, всего</w:t>
            </w:r>
          </w:p>
        </w:tc>
        <w:tc>
          <w:tcPr>
            <w:tcW w:w="1559" w:type="dxa"/>
            <w:shd w:val="clear" w:color="000000" w:fill="BDD7EE"/>
            <w:noWrap/>
            <w:vAlign w:val="bottom"/>
            <w:hideMark/>
          </w:tcPr>
          <w:p w14:paraId="7BC9260C"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2 250,1 </w:t>
            </w:r>
          </w:p>
        </w:tc>
      </w:tr>
      <w:tr w:rsidR="0092087E" w:rsidRPr="001F3A72" w14:paraId="6028CC57" w14:textId="77777777" w:rsidTr="0080038A">
        <w:trPr>
          <w:trHeight w:val="112"/>
        </w:trPr>
        <w:tc>
          <w:tcPr>
            <w:tcW w:w="7792" w:type="dxa"/>
            <w:shd w:val="clear" w:color="auto" w:fill="auto"/>
            <w:noWrap/>
            <w:vAlign w:val="bottom"/>
            <w:hideMark/>
          </w:tcPr>
          <w:p w14:paraId="2C770744"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из них (свыше 60 млн.руб.):</w:t>
            </w:r>
          </w:p>
        </w:tc>
        <w:tc>
          <w:tcPr>
            <w:tcW w:w="1559" w:type="dxa"/>
            <w:shd w:val="clear" w:color="auto" w:fill="auto"/>
            <w:noWrap/>
            <w:vAlign w:val="bottom"/>
            <w:hideMark/>
          </w:tcPr>
          <w:p w14:paraId="6D5E928B"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p>
        </w:tc>
      </w:tr>
      <w:tr w:rsidR="0092087E" w:rsidRPr="001F3A72" w14:paraId="4B027F33" w14:textId="77777777" w:rsidTr="0080038A">
        <w:trPr>
          <w:trHeight w:val="582"/>
        </w:trPr>
        <w:tc>
          <w:tcPr>
            <w:tcW w:w="7792" w:type="dxa"/>
            <w:shd w:val="clear" w:color="auto" w:fill="auto"/>
            <w:vAlign w:val="bottom"/>
            <w:hideMark/>
          </w:tcPr>
          <w:p w14:paraId="18340A89"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Фонда ЖКХ и областного бюджета)</w:t>
            </w:r>
          </w:p>
        </w:tc>
        <w:tc>
          <w:tcPr>
            <w:tcW w:w="1559" w:type="dxa"/>
            <w:shd w:val="clear" w:color="auto" w:fill="auto"/>
            <w:noWrap/>
            <w:vAlign w:val="bottom"/>
            <w:hideMark/>
          </w:tcPr>
          <w:p w14:paraId="1F84F6F3"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746,8 </w:t>
            </w:r>
          </w:p>
        </w:tc>
      </w:tr>
      <w:tr w:rsidR="0092087E" w:rsidRPr="001F3A72" w14:paraId="61B1D7B2" w14:textId="77777777" w:rsidTr="0080038A">
        <w:trPr>
          <w:trHeight w:val="213"/>
        </w:trPr>
        <w:tc>
          <w:tcPr>
            <w:tcW w:w="7792" w:type="dxa"/>
            <w:shd w:val="clear" w:color="auto" w:fill="auto"/>
            <w:vAlign w:val="bottom"/>
            <w:hideMark/>
          </w:tcPr>
          <w:p w14:paraId="39D6A6D6"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Софинансирование капитальных вложений в объекты муниципальной собственности муниципальных образований Архангельской области (строительство школ)</w:t>
            </w:r>
          </w:p>
        </w:tc>
        <w:tc>
          <w:tcPr>
            <w:tcW w:w="1559" w:type="dxa"/>
            <w:shd w:val="clear" w:color="auto" w:fill="auto"/>
            <w:noWrap/>
            <w:vAlign w:val="bottom"/>
            <w:hideMark/>
          </w:tcPr>
          <w:p w14:paraId="7ACB3B60"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63,9 </w:t>
            </w:r>
          </w:p>
        </w:tc>
      </w:tr>
      <w:tr w:rsidR="0092087E" w:rsidRPr="001F3A72" w14:paraId="152A4922" w14:textId="77777777" w:rsidTr="0080038A">
        <w:trPr>
          <w:trHeight w:val="320"/>
        </w:trPr>
        <w:tc>
          <w:tcPr>
            <w:tcW w:w="7792" w:type="dxa"/>
            <w:shd w:val="clear" w:color="auto" w:fill="auto"/>
            <w:vAlign w:val="bottom"/>
            <w:hideMark/>
          </w:tcPr>
          <w:p w14:paraId="7EACB162"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Строительство школы на 1 600 мест в территориальном округе Майская горка г. Архангельска</w:t>
            </w:r>
          </w:p>
        </w:tc>
        <w:tc>
          <w:tcPr>
            <w:tcW w:w="1559" w:type="dxa"/>
            <w:shd w:val="clear" w:color="auto" w:fill="auto"/>
            <w:noWrap/>
            <w:vAlign w:val="bottom"/>
            <w:hideMark/>
          </w:tcPr>
          <w:p w14:paraId="421E081E"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181,9 </w:t>
            </w:r>
          </w:p>
        </w:tc>
      </w:tr>
      <w:tr w:rsidR="0092087E" w:rsidRPr="001F3A72" w14:paraId="6BBE3E00" w14:textId="77777777" w:rsidTr="0080038A">
        <w:trPr>
          <w:trHeight w:val="142"/>
        </w:trPr>
        <w:tc>
          <w:tcPr>
            <w:tcW w:w="7792" w:type="dxa"/>
            <w:shd w:val="clear" w:color="auto" w:fill="auto"/>
            <w:vAlign w:val="bottom"/>
            <w:hideMark/>
          </w:tcPr>
          <w:p w14:paraId="124455DA"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Стимулирование программ развития жилищного строительства субъектов Российской Федерации (строительство школы на 860 мест в г. Котлас)</w:t>
            </w:r>
          </w:p>
        </w:tc>
        <w:tc>
          <w:tcPr>
            <w:tcW w:w="1559" w:type="dxa"/>
            <w:shd w:val="clear" w:color="auto" w:fill="auto"/>
            <w:noWrap/>
            <w:vAlign w:val="bottom"/>
            <w:hideMark/>
          </w:tcPr>
          <w:p w14:paraId="629E3E05"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80,5 </w:t>
            </w:r>
          </w:p>
        </w:tc>
      </w:tr>
      <w:tr w:rsidR="0092087E" w:rsidRPr="001F3A72" w14:paraId="28D4DBF3" w14:textId="77777777" w:rsidTr="0080038A">
        <w:trPr>
          <w:trHeight w:val="234"/>
        </w:trPr>
        <w:tc>
          <w:tcPr>
            <w:tcW w:w="7792" w:type="dxa"/>
            <w:shd w:val="clear" w:color="auto" w:fill="auto"/>
            <w:vAlign w:val="bottom"/>
            <w:hideMark/>
          </w:tcPr>
          <w:p w14:paraId="7C5D6D53"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Новое строительство или реконструкция детских больниц (корпусов): ГБУЗ АО "Архангельская областная детская клиническая больница имени П.Г. Выжлецова", г. Архангельск (строительство лечебно-диагностического корпуса)</w:t>
            </w:r>
          </w:p>
        </w:tc>
        <w:tc>
          <w:tcPr>
            <w:tcW w:w="1559" w:type="dxa"/>
            <w:shd w:val="clear" w:color="auto" w:fill="auto"/>
            <w:noWrap/>
            <w:vAlign w:val="bottom"/>
            <w:hideMark/>
          </w:tcPr>
          <w:p w14:paraId="2737F593"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566,9 </w:t>
            </w:r>
          </w:p>
        </w:tc>
      </w:tr>
      <w:tr w:rsidR="0092087E" w:rsidRPr="001F3A72" w14:paraId="3F25C5C7" w14:textId="77777777" w:rsidTr="0080038A">
        <w:trPr>
          <w:trHeight w:val="102"/>
        </w:trPr>
        <w:tc>
          <w:tcPr>
            <w:tcW w:w="7792" w:type="dxa"/>
            <w:shd w:val="clear" w:color="000000" w:fill="BDD7EE"/>
            <w:vAlign w:val="bottom"/>
            <w:hideMark/>
          </w:tcPr>
          <w:p w14:paraId="0906C110"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образования, всего</w:t>
            </w:r>
          </w:p>
        </w:tc>
        <w:tc>
          <w:tcPr>
            <w:tcW w:w="1559" w:type="dxa"/>
            <w:shd w:val="clear" w:color="000000" w:fill="BDD7EE"/>
            <w:noWrap/>
            <w:vAlign w:val="bottom"/>
            <w:hideMark/>
          </w:tcPr>
          <w:p w14:paraId="632936BC"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1 231,1 </w:t>
            </w:r>
          </w:p>
        </w:tc>
      </w:tr>
      <w:tr w:rsidR="0092087E" w:rsidRPr="001F3A72" w14:paraId="2FD67354" w14:textId="77777777" w:rsidTr="0080038A">
        <w:trPr>
          <w:trHeight w:val="148"/>
        </w:trPr>
        <w:tc>
          <w:tcPr>
            <w:tcW w:w="7792" w:type="dxa"/>
            <w:shd w:val="clear" w:color="auto" w:fill="auto"/>
            <w:vAlign w:val="bottom"/>
            <w:hideMark/>
          </w:tcPr>
          <w:p w14:paraId="27214A52"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из них (свыше 90 млн.руб.):</w:t>
            </w:r>
          </w:p>
        </w:tc>
        <w:tc>
          <w:tcPr>
            <w:tcW w:w="1559" w:type="dxa"/>
            <w:shd w:val="clear" w:color="auto" w:fill="auto"/>
            <w:noWrap/>
            <w:vAlign w:val="bottom"/>
            <w:hideMark/>
          </w:tcPr>
          <w:p w14:paraId="432CFC43"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p>
        </w:tc>
      </w:tr>
      <w:tr w:rsidR="0092087E" w:rsidRPr="001F3A72" w14:paraId="75708503" w14:textId="77777777" w:rsidTr="0080038A">
        <w:trPr>
          <w:trHeight w:val="47"/>
        </w:trPr>
        <w:tc>
          <w:tcPr>
            <w:tcW w:w="7792" w:type="dxa"/>
            <w:shd w:val="clear" w:color="auto" w:fill="auto"/>
            <w:vAlign w:val="bottom"/>
            <w:hideMark/>
          </w:tcPr>
          <w:p w14:paraId="511320F3"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Оснащение новых мест в образовательных организациях Архангельской области</w:t>
            </w:r>
          </w:p>
        </w:tc>
        <w:tc>
          <w:tcPr>
            <w:tcW w:w="1559" w:type="dxa"/>
            <w:shd w:val="clear" w:color="auto" w:fill="auto"/>
            <w:noWrap/>
            <w:vAlign w:val="bottom"/>
            <w:hideMark/>
          </w:tcPr>
          <w:p w14:paraId="65E3F666"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92,4 </w:t>
            </w:r>
          </w:p>
        </w:tc>
      </w:tr>
      <w:tr w:rsidR="0092087E" w:rsidRPr="001F3A72" w14:paraId="3439C32C" w14:textId="77777777" w:rsidTr="0080038A">
        <w:trPr>
          <w:trHeight w:val="84"/>
        </w:trPr>
        <w:tc>
          <w:tcPr>
            <w:tcW w:w="7792" w:type="dxa"/>
            <w:shd w:val="clear" w:color="auto" w:fill="auto"/>
            <w:vAlign w:val="bottom"/>
            <w:hideMark/>
          </w:tcPr>
          <w:p w14:paraId="78ABBBBF"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образовательных программ (субвенции бюджетам муниципальных образований)</w:t>
            </w:r>
          </w:p>
        </w:tc>
        <w:tc>
          <w:tcPr>
            <w:tcW w:w="1559" w:type="dxa"/>
            <w:shd w:val="clear" w:color="auto" w:fill="auto"/>
            <w:noWrap/>
            <w:vAlign w:val="bottom"/>
            <w:hideMark/>
          </w:tcPr>
          <w:p w14:paraId="6F4E91BC"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422,1 </w:t>
            </w:r>
          </w:p>
        </w:tc>
      </w:tr>
      <w:tr w:rsidR="0092087E" w:rsidRPr="001F3A72" w14:paraId="692B8890" w14:textId="77777777" w:rsidTr="0080038A">
        <w:trPr>
          <w:trHeight w:val="47"/>
        </w:trPr>
        <w:tc>
          <w:tcPr>
            <w:tcW w:w="7792" w:type="dxa"/>
            <w:shd w:val="clear" w:color="auto" w:fill="auto"/>
            <w:vAlign w:val="bottom"/>
            <w:hideMark/>
          </w:tcPr>
          <w:p w14:paraId="27013BCA"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Капитальный ремонт зданий муниципальных общеобразовательных организаций</w:t>
            </w:r>
          </w:p>
        </w:tc>
        <w:tc>
          <w:tcPr>
            <w:tcW w:w="1559" w:type="dxa"/>
            <w:shd w:val="clear" w:color="auto" w:fill="auto"/>
            <w:noWrap/>
            <w:vAlign w:val="bottom"/>
            <w:hideMark/>
          </w:tcPr>
          <w:p w14:paraId="755F6ED3"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97,0 </w:t>
            </w:r>
          </w:p>
        </w:tc>
      </w:tr>
      <w:tr w:rsidR="0092087E" w:rsidRPr="001F3A72" w14:paraId="36364484" w14:textId="77777777" w:rsidTr="004A4951">
        <w:trPr>
          <w:trHeight w:val="505"/>
        </w:trPr>
        <w:tc>
          <w:tcPr>
            <w:tcW w:w="7792" w:type="dxa"/>
            <w:shd w:val="clear" w:color="auto" w:fill="auto"/>
            <w:vAlign w:val="bottom"/>
            <w:hideMark/>
          </w:tcPr>
          <w:p w14:paraId="4622FC84"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(областной бюджет)</w:t>
            </w:r>
          </w:p>
        </w:tc>
        <w:tc>
          <w:tcPr>
            <w:tcW w:w="1559" w:type="dxa"/>
            <w:shd w:val="clear" w:color="auto" w:fill="auto"/>
            <w:noWrap/>
            <w:vAlign w:val="bottom"/>
            <w:hideMark/>
          </w:tcPr>
          <w:p w14:paraId="473E25A0"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142,8 </w:t>
            </w:r>
          </w:p>
        </w:tc>
      </w:tr>
      <w:tr w:rsidR="0092087E" w:rsidRPr="001F3A72" w14:paraId="22E8AB36" w14:textId="77777777" w:rsidTr="0080038A">
        <w:trPr>
          <w:trHeight w:val="415"/>
        </w:trPr>
        <w:tc>
          <w:tcPr>
            <w:tcW w:w="7792" w:type="dxa"/>
            <w:shd w:val="clear" w:color="auto" w:fill="auto"/>
            <w:vAlign w:val="bottom"/>
            <w:hideMark/>
          </w:tcPr>
          <w:p w14:paraId="5AEF4A2D"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Предоставление государственных жилищных сертификатов детям-сиротам и детям, оставшимся без попечения родителей, лицам из их числа на приобретение жилых помещений в Архангельской области</w:t>
            </w:r>
          </w:p>
        </w:tc>
        <w:tc>
          <w:tcPr>
            <w:tcW w:w="1559" w:type="dxa"/>
            <w:shd w:val="clear" w:color="auto" w:fill="auto"/>
            <w:noWrap/>
            <w:vAlign w:val="bottom"/>
            <w:hideMark/>
          </w:tcPr>
          <w:p w14:paraId="28FD9277"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180,7 </w:t>
            </w:r>
          </w:p>
        </w:tc>
      </w:tr>
      <w:tr w:rsidR="0092087E" w:rsidRPr="001F3A72" w14:paraId="54FEF370" w14:textId="77777777" w:rsidTr="004A4951">
        <w:trPr>
          <w:trHeight w:val="47"/>
        </w:trPr>
        <w:tc>
          <w:tcPr>
            <w:tcW w:w="7792" w:type="dxa"/>
            <w:shd w:val="clear" w:color="000000" w:fill="BDD7EE"/>
            <w:vAlign w:val="bottom"/>
            <w:hideMark/>
          </w:tcPr>
          <w:p w14:paraId="52FCF123"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труда, занятости и социального развития, всего</w:t>
            </w:r>
          </w:p>
        </w:tc>
        <w:tc>
          <w:tcPr>
            <w:tcW w:w="1559" w:type="dxa"/>
            <w:shd w:val="clear" w:color="000000" w:fill="BDD7EE"/>
            <w:noWrap/>
            <w:vAlign w:val="bottom"/>
            <w:hideMark/>
          </w:tcPr>
          <w:p w14:paraId="4CBBA03C"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1 308,7 </w:t>
            </w:r>
          </w:p>
        </w:tc>
      </w:tr>
      <w:tr w:rsidR="0092087E" w:rsidRPr="001F3A72" w14:paraId="3746DE6E" w14:textId="77777777" w:rsidTr="004A4951">
        <w:trPr>
          <w:trHeight w:val="86"/>
        </w:trPr>
        <w:tc>
          <w:tcPr>
            <w:tcW w:w="7792" w:type="dxa"/>
            <w:shd w:val="clear" w:color="auto" w:fill="auto"/>
            <w:vAlign w:val="bottom"/>
            <w:hideMark/>
          </w:tcPr>
          <w:p w14:paraId="53CE0121"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из них (свыше 50 млн.руб.):</w:t>
            </w:r>
          </w:p>
        </w:tc>
        <w:tc>
          <w:tcPr>
            <w:tcW w:w="1559" w:type="dxa"/>
            <w:shd w:val="clear" w:color="auto" w:fill="auto"/>
            <w:noWrap/>
            <w:vAlign w:val="bottom"/>
            <w:hideMark/>
          </w:tcPr>
          <w:p w14:paraId="210E28FB"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p>
        </w:tc>
      </w:tr>
      <w:tr w:rsidR="0092087E" w:rsidRPr="001F3A72" w14:paraId="41129E84" w14:textId="77777777" w:rsidTr="004A4951">
        <w:trPr>
          <w:trHeight w:val="117"/>
        </w:trPr>
        <w:tc>
          <w:tcPr>
            <w:tcW w:w="7792" w:type="dxa"/>
            <w:shd w:val="clear" w:color="auto" w:fill="auto"/>
            <w:vAlign w:val="bottom"/>
            <w:hideMark/>
          </w:tcPr>
          <w:p w14:paraId="34CFF31C"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Мероприятия по оздоровлению детей</w:t>
            </w:r>
          </w:p>
        </w:tc>
        <w:tc>
          <w:tcPr>
            <w:tcW w:w="1559" w:type="dxa"/>
            <w:shd w:val="clear" w:color="auto" w:fill="auto"/>
            <w:noWrap/>
            <w:vAlign w:val="bottom"/>
            <w:hideMark/>
          </w:tcPr>
          <w:p w14:paraId="28AE4826"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69,6 </w:t>
            </w:r>
          </w:p>
        </w:tc>
      </w:tr>
      <w:tr w:rsidR="0092087E" w:rsidRPr="001F3A72" w14:paraId="62D24CA5" w14:textId="77777777" w:rsidTr="004A4951">
        <w:trPr>
          <w:trHeight w:val="164"/>
        </w:trPr>
        <w:tc>
          <w:tcPr>
            <w:tcW w:w="7792" w:type="dxa"/>
            <w:shd w:val="clear" w:color="auto" w:fill="auto"/>
            <w:vAlign w:val="bottom"/>
            <w:hideMark/>
          </w:tcPr>
          <w:p w14:paraId="0257F716"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мер социальной поддержки ветеранов труда (за исключением публичных нормативных обязательств)</w:t>
            </w:r>
          </w:p>
        </w:tc>
        <w:tc>
          <w:tcPr>
            <w:tcW w:w="1559" w:type="dxa"/>
            <w:shd w:val="clear" w:color="auto" w:fill="auto"/>
            <w:noWrap/>
            <w:vAlign w:val="bottom"/>
            <w:hideMark/>
          </w:tcPr>
          <w:p w14:paraId="03AEC543"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128,5 </w:t>
            </w:r>
          </w:p>
        </w:tc>
      </w:tr>
      <w:tr w:rsidR="0092087E" w:rsidRPr="001F3A72" w14:paraId="2521130D" w14:textId="77777777" w:rsidTr="004A4951">
        <w:trPr>
          <w:trHeight w:val="270"/>
        </w:trPr>
        <w:tc>
          <w:tcPr>
            <w:tcW w:w="7792" w:type="dxa"/>
            <w:shd w:val="clear" w:color="auto" w:fill="auto"/>
            <w:vAlign w:val="bottom"/>
            <w:hideMark/>
          </w:tcPr>
          <w:p w14:paraId="38D33458"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Выплата региональных социальных доплат к пенсии, в том числе за счет средств резервного фонда Правительства РФ</w:t>
            </w:r>
          </w:p>
        </w:tc>
        <w:tc>
          <w:tcPr>
            <w:tcW w:w="1559" w:type="dxa"/>
            <w:shd w:val="clear" w:color="auto" w:fill="auto"/>
            <w:noWrap/>
            <w:vAlign w:val="bottom"/>
            <w:hideMark/>
          </w:tcPr>
          <w:p w14:paraId="198BD96E"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351,6 </w:t>
            </w:r>
          </w:p>
        </w:tc>
      </w:tr>
      <w:tr w:rsidR="0092087E" w:rsidRPr="001F3A72" w14:paraId="46BAE954" w14:textId="77777777" w:rsidTr="004A4951">
        <w:trPr>
          <w:trHeight w:val="78"/>
        </w:trPr>
        <w:tc>
          <w:tcPr>
            <w:tcW w:w="7792" w:type="dxa"/>
            <w:shd w:val="clear" w:color="auto" w:fill="auto"/>
            <w:vAlign w:val="bottom"/>
            <w:hideMark/>
          </w:tcPr>
          <w:p w14:paraId="00E49525"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Осуществление ежемесячных выплат на детей в возрасте от 3 до 7 лет включительно</w:t>
            </w:r>
          </w:p>
        </w:tc>
        <w:tc>
          <w:tcPr>
            <w:tcW w:w="1559" w:type="dxa"/>
            <w:shd w:val="clear" w:color="auto" w:fill="auto"/>
            <w:noWrap/>
            <w:vAlign w:val="bottom"/>
            <w:hideMark/>
          </w:tcPr>
          <w:p w14:paraId="5C3A617D"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205,0 </w:t>
            </w:r>
          </w:p>
        </w:tc>
      </w:tr>
      <w:tr w:rsidR="00E46739" w:rsidRPr="001F3A72" w14:paraId="56BB1E93" w14:textId="77777777" w:rsidTr="004A4951">
        <w:trPr>
          <w:trHeight w:val="124"/>
        </w:trPr>
        <w:tc>
          <w:tcPr>
            <w:tcW w:w="7792" w:type="dxa"/>
            <w:shd w:val="clear" w:color="auto" w:fill="auto"/>
            <w:vAlign w:val="bottom"/>
            <w:hideMark/>
          </w:tcPr>
          <w:p w14:paraId="0B96168F" w14:textId="77777777" w:rsidR="00E46739" w:rsidRPr="001F3A72" w:rsidRDefault="00E46739" w:rsidP="00E4673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отдыха и оздоровление детей, проживающих в Арктической зоне Российской Федерации</w:t>
            </w:r>
          </w:p>
        </w:tc>
        <w:tc>
          <w:tcPr>
            <w:tcW w:w="1559" w:type="dxa"/>
            <w:shd w:val="clear" w:color="auto" w:fill="auto"/>
            <w:noWrap/>
            <w:vAlign w:val="bottom"/>
            <w:hideMark/>
          </w:tcPr>
          <w:p w14:paraId="17EC13AA" w14:textId="77777777" w:rsidR="00E46739" w:rsidRPr="001F3A72" w:rsidRDefault="00E46739" w:rsidP="00E4673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55,8 </w:t>
            </w:r>
          </w:p>
        </w:tc>
      </w:tr>
    </w:tbl>
    <w:p w14:paraId="0475CCAD" w14:textId="77777777" w:rsidR="004A4951" w:rsidRPr="001F3A72" w:rsidRDefault="004A4951" w:rsidP="00674D41">
      <w:pPr>
        <w:spacing w:after="0" w:line="240" w:lineRule="auto"/>
        <w:ind w:firstLine="709"/>
        <w:jc w:val="both"/>
        <w:rPr>
          <w:rFonts w:ascii="Times New Roman" w:hAnsi="Times New Roman"/>
          <w:sz w:val="28"/>
          <w:szCs w:val="28"/>
        </w:rPr>
      </w:pPr>
    </w:p>
    <w:p w14:paraId="78F549C2" w14:textId="3137F30D" w:rsidR="00AA2302" w:rsidRPr="001F3A72" w:rsidRDefault="00AA2302" w:rsidP="00AA2302">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Наличие значительных сумм неисполненных бюджетных ассигнований, запланированных на январь – сентябрь 2022 года по отдельным направлениям расходов областного бюджета свидетельствуют о </w:t>
      </w:r>
      <w:r w:rsidR="00BE1168" w:rsidRPr="001F3A72">
        <w:rPr>
          <w:rFonts w:ascii="Times New Roman" w:hAnsi="Times New Roman"/>
          <w:sz w:val="28"/>
          <w:szCs w:val="28"/>
        </w:rPr>
        <w:t xml:space="preserve">ряде </w:t>
      </w:r>
      <w:r w:rsidRPr="001F3A72">
        <w:rPr>
          <w:rFonts w:ascii="Times New Roman" w:hAnsi="Times New Roman"/>
          <w:sz w:val="28"/>
          <w:szCs w:val="28"/>
        </w:rPr>
        <w:t>недостатк</w:t>
      </w:r>
      <w:r w:rsidR="00BE1168" w:rsidRPr="001F3A72">
        <w:rPr>
          <w:rFonts w:ascii="Times New Roman" w:hAnsi="Times New Roman"/>
          <w:sz w:val="28"/>
          <w:szCs w:val="28"/>
        </w:rPr>
        <w:t>ов</w:t>
      </w:r>
      <w:r w:rsidRPr="001F3A72">
        <w:rPr>
          <w:rFonts w:ascii="Times New Roman" w:hAnsi="Times New Roman"/>
          <w:sz w:val="28"/>
          <w:szCs w:val="28"/>
        </w:rPr>
        <w:t xml:space="preserve"> планирования показателей кассового плана. В частности, это относится к следующим направлениям расходов:</w:t>
      </w:r>
    </w:p>
    <w:p w14:paraId="1A4C93A8" w14:textId="4C850161" w:rsidR="00414596" w:rsidRPr="001F3A72" w:rsidRDefault="00414596" w:rsidP="00416BE0">
      <w:pPr>
        <w:pStyle w:val="a7"/>
        <w:numPr>
          <w:ilvl w:val="0"/>
          <w:numId w:val="30"/>
        </w:numPr>
        <w:ind w:left="0" w:firstLine="698"/>
        <w:jc w:val="both"/>
        <w:rPr>
          <w:sz w:val="28"/>
          <w:szCs w:val="28"/>
        </w:rPr>
      </w:pPr>
      <w:r w:rsidRPr="001F3A72">
        <w:rPr>
          <w:sz w:val="28"/>
          <w:szCs w:val="28"/>
        </w:rPr>
        <w:t>реализация образовательных программ;</w:t>
      </w:r>
    </w:p>
    <w:p w14:paraId="25627090" w14:textId="48247C27" w:rsidR="00414596" w:rsidRPr="001F3A72" w:rsidRDefault="00514484" w:rsidP="00416BE0">
      <w:pPr>
        <w:pStyle w:val="a7"/>
        <w:numPr>
          <w:ilvl w:val="0"/>
          <w:numId w:val="30"/>
        </w:numPr>
        <w:ind w:left="0" w:firstLine="698"/>
        <w:jc w:val="both"/>
        <w:rPr>
          <w:sz w:val="28"/>
          <w:szCs w:val="28"/>
        </w:rPr>
      </w:pPr>
      <w:r w:rsidRPr="001F3A72">
        <w:rPr>
          <w:sz w:val="28"/>
          <w:szCs w:val="28"/>
        </w:rPr>
        <w:t>выплата региональных социальных доплат к пенсии;</w:t>
      </w:r>
    </w:p>
    <w:p w14:paraId="30B919EE" w14:textId="6E6D94AE" w:rsidR="00514484" w:rsidRPr="001F3A72" w:rsidRDefault="00514484" w:rsidP="00416BE0">
      <w:pPr>
        <w:pStyle w:val="a7"/>
        <w:numPr>
          <w:ilvl w:val="0"/>
          <w:numId w:val="30"/>
        </w:numPr>
        <w:ind w:left="0" w:firstLine="698"/>
        <w:jc w:val="both"/>
        <w:rPr>
          <w:sz w:val="28"/>
          <w:szCs w:val="28"/>
        </w:rPr>
      </w:pPr>
      <w:r w:rsidRPr="001F3A72">
        <w:rPr>
          <w:sz w:val="28"/>
          <w:szCs w:val="28"/>
        </w:rPr>
        <w:t>обеспечение мер социальной поддержки ветеранов труда (за исключением публичных нормативных обязательств);</w:t>
      </w:r>
    </w:p>
    <w:p w14:paraId="43C4C2AF" w14:textId="11DCCDE4" w:rsidR="00514484" w:rsidRPr="001F3A72" w:rsidRDefault="00DE6DF8" w:rsidP="00416BE0">
      <w:pPr>
        <w:pStyle w:val="a7"/>
        <w:numPr>
          <w:ilvl w:val="0"/>
          <w:numId w:val="30"/>
        </w:numPr>
        <w:ind w:left="0" w:firstLine="698"/>
        <w:jc w:val="both"/>
        <w:rPr>
          <w:sz w:val="28"/>
          <w:szCs w:val="28"/>
        </w:rPr>
      </w:pPr>
      <w:r w:rsidRPr="001F3A72">
        <w:rPr>
          <w:sz w:val="28"/>
          <w:szCs w:val="28"/>
        </w:rPr>
        <w:t>осуществление ежемесячных выплат на детей в возрасте от 3 до 7 лет включительно и др.</w:t>
      </w:r>
    </w:p>
    <w:p w14:paraId="7EDB171E" w14:textId="1E7E6468" w:rsidR="00D64021" w:rsidRPr="001F3A72" w:rsidRDefault="00D64021" w:rsidP="00D64021">
      <w:pPr>
        <w:spacing w:after="0" w:line="240" w:lineRule="auto"/>
        <w:ind w:firstLine="709"/>
        <w:jc w:val="both"/>
        <w:rPr>
          <w:rFonts w:ascii="Times New Roman" w:hAnsi="Times New Roman"/>
          <w:sz w:val="28"/>
          <w:szCs w:val="28"/>
        </w:rPr>
      </w:pPr>
      <w:r w:rsidRPr="001F3A72">
        <w:rPr>
          <w:rFonts w:ascii="Times New Roman" w:hAnsi="Times New Roman"/>
          <w:sz w:val="28"/>
          <w:szCs w:val="28"/>
        </w:rPr>
        <w:t>За 9 месяцев 2021 года аналогичная ситуация имела место по следующим направлениям расходов:</w:t>
      </w:r>
    </w:p>
    <w:p w14:paraId="3612D262" w14:textId="77777777" w:rsidR="00D64021" w:rsidRPr="001F3A72" w:rsidRDefault="00D64021" w:rsidP="00D64021">
      <w:pPr>
        <w:pStyle w:val="a7"/>
        <w:numPr>
          <w:ilvl w:val="0"/>
          <w:numId w:val="30"/>
        </w:numPr>
        <w:ind w:left="0" w:firstLine="698"/>
        <w:jc w:val="both"/>
        <w:rPr>
          <w:sz w:val="28"/>
          <w:szCs w:val="28"/>
        </w:rPr>
      </w:pPr>
      <w:r w:rsidRPr="001F3A72">
        <w:rPr>
          <w:sz w:val="28"/>
          <w:szCs w:val="28"/>
        </w:rPr>
        <w:t>реализация образовательных программ;</w:t>
      </w:r>
    </w:p>
    <w:p w14:paraId="0B1DD671" w14:textId="77777777" w:rsidR="00D64021" w:rsidRPr="001F3A72" w:rsidRDefault="00D64021" w:rsidP="00D64021">
      <w:pPr>
        <w:pStyle w:val="a7"/>
        <w:numPr>
          <w:ilvl w:val="0"/>
          <w:numId w:val="30"/>
        </w:numPr>
        <w:ind w:left="0" w:firstLine="698"/>
        <w:jc w:val="both"/>
        <w:rPr>
          <w:sz w:val="28"/>
          <w:szCs w:val="28"/>
        </w:rPr>
      </w:pPr>
      <w:r w:rsidRPr="001F3A72">
        <w:rPr>
          <w:sz w:val="28"/>
          <w:szCs w:val="28"/>
        </w:rPr>
        <w:t>капитальный ремонт зданий муниципальных общеобразовательных организаций;</w:t>
      </w:r>
    </w:p>
    <w:p w14:paraId="12B8628D" w14:textId="77777777" w:rsidR="00D64021" w:rsidRPr="001F3A72" w:rsidRDefault="00D64021" w:rsidP="00D64021">
      <w:pPr>
        <w:pStyle w:val="a7"/>
        <w:numPr>
          <w:ilvl w:val="0"/>
          <w:numId w:val="30"/>
        </w:numPr>
        <w:ind w:left="0" w:firstLine="698"/>
        <w:jc w:val="both"/>
        <w:rPr>
          <w:sz w:val="28"/>
          <w:szCs w:val="28"/>
        </w:rPr>
      </w:pPr>
      <w:r w:rsidRPr="001F3A72">
        <w:rPr>
          <w:sz w:val="28"/>
          <w:szCs w:val="28"/>
        </w:rPr>
        <w:t>обеспечение мер социальной поддержки ветеранов труда (за исключением публичных нормативных обязательств);</w:t>
      </w:r>
    </w:p>
    <w:p w14:paraId="46A98939" w14:textId="3336D753" w:rsidR="00D64021" w:rsidRPr="001F3A72" w:rsidRDefault="00D64021" w:rsidP="00D64021">
      <w:pPr>
        <w:pStyle w:val="a7"/>
        <w:numPr>
          <w:ilvl w:val="0"/>
          <w:numId w:val="30"/>
        </w:numPr>
        <w:ind w:left="0" w:firstLine="698"/>
        <w:jc w:val="both"/>
        <w:rPr>
          <w:sz w:val="28"/>
          <w:szCs w:val="28"/>
        </w:rPr>
      </w:pPr>
      <w:r w:rsidRPr="001F3A72">
        <w:rPr>
          <w:sz w:val="28"/>
          <w:szCs w:val="28"/>
        </w:rPr>
        <w:t>осуществление ежемесячных выплат на детей в возрасте от 3 до 7 лет</w:t>
      </w:r>
      <w:r w:rsidR="00197CBA" w:rsidRPr="001F3A72">
        <w:rPr>
          <w:sz w:val="28"/>
          <w:szCs w:val="28"/>
        </w:rPr>
        <w:t>.</w:t>
      </w:r>
    </w:p>
    <w:p w14:paraId="55798E31" w14:textId="34A80588" w:rsidR="00416BE0" w:rsidRPr="001F3A72" w:rsidRDefault="00763C80" w:rsidP="00674D41">
      <w:pPr>
        <w:spacing w:after="0" w:line="240" w:lineRule="auto"/>
        <w:ind w:firstLine="709"/>
        <w:jc w:val="both"/>
        <w:rPr>
          <w:rFonts w:ascii="Times New Roman" w:hAnsi="Times New Roman"/>
          <w:sz w:val="28"/>
          <w:szCs w:val="28"/>
          <w:lang w:val="x-none"/>
        </w:rPr>
      </w:pPr>
      <w:r w:rsidRPr="001F3A72">
        <w:rPr>
          <w:rFonts w:ascii="Times New Roman" w:hAnsi="Times New Roman"/>
          <w:sz w:val="28"/>
          <w:szCs w:val="28"/>
        </w:rPr>
        <w:t xml:space="preserve">В связи с вышеизложенным полагаем необходимым предложить главным распорядителям средств областного бюджета осуществлять планирование показателей кассового плана по расходам в соответствии с </w:t>
      </w:r>
      <w:r w:rsidR="00FE40C6" w:rsidRPr="001F3A72">
        <w:rPr>
          <w:rFonts w:ascii="Times New Roman" w:hAnsi="Times New Roman"/>
          <w:sz w:val="28"/>
          <w:szCs w:val="28"/>
        </w:rPr>
        <w:t xml:space="preserve">реальной </w:t>
      </w:r>
      <w:r w:rsidR="00406B1E" w:rsidRPr="001F3A72">
        <w:rPr>
          <w:rFonts w:ascii="Times New Roman" w:hAnsi="Times New Roman"/>
          <w:sz w:val="28"/>
          <w:szCs w:val="28"/>
        </w:rPr>
        <w:t>потребностью</w:t>
      </w:r>
      <w:r w:rsidR="00FE40C6" w:rsidRPr="001F3A72">
        <w:rPr>
          <w:rFonts w:ascii="Times New Roman" w:hAnsi="Times New Roman"/>
          <w:sz w:val="28"/>
          <w:szCs w:val="28"/>
        </w:rPr>
        <w:t xml:space="preserve"> (п. 8.1 Порядка составления и ведения кассового плана исполнения областного бюджета в текущем финансовом году, утвержденного постановлением министерства финансов Архангельской области от 23.06.2011 № 1-пф)</w:t>
      </w:r>
      <w:r w:rsidR="00406B1E" w:rsidRPr="001F3A72">
        <w:rPr>
          <w:rFonts w:ascii="Times New Roman" w:hAnsi="Times New Roman"/>
          <w:sz w:val="28"/>
          <w:szCs w:val="28"/>
        </w:rPr>
        <w:t>.</w:t>
      </w:r>
    </w:p>
    <w:p w14:paraId="71C3DBDC" w14:textId="34D3DB2F" w:rsidR="00407073" w:rsidRPr="001F3A72" w:rsidRDefault="00407073" w:rsidP="0040707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Основные расходы </w:t>
      </w:r>
      <w:r w:rsidR="00903586" w:rsidRPr="001F3A72">
        <w:rPr>
          <w:rFonts w:ascii="Times New Roman" w:hAnsi="Times New Roman"/>
          <w:sz w:val="28"/>
          <w:szCs w:val="28"/>
        </w:rPr>
        <w:t>на</w:t>
      </w:r>
      <w:r w:rsidRPr="001F3A72">
        <w:rPr>
          <w:rFonts w:ascii="Times New Roman" w:hAnsi="Times New Roman"/>
          <w:sz w:val="28"/>
          <w:szCs w:val="28"/>
        </w:rPr>
        <w:t xml:space="preserve"> программны</w:t>
      </w:r>
      <w:r w:rsidR="00903586" w:rsidRPr="001F3A72">
        <w:rPr>
          <w:rFonts w:ascii="Times New Roman" w:hAnsi="Times New Roman"/>
          <w:sz w:val="28"/>
          <w:szCs w:val="28"/>
        </w:rPr>
        <w:t>е</w:t>
      </w:r>
      <w:r w:rsidRPr="001F3A72">
        <w:rPr>
          <w:rFonts w:ascii="Times New Roman" w:hAnsi="Times New Roman"/>
          <w:sz w:val="28"/>
          <w:szCs w:val="28"/>
        </w:rPr>
        <w:t xml:space="preserve"> мероприятия осуществлены следующими главными распорядителями:</w:t>
      </w:r>
    </w:p>
    <w:p w14:paraId="01D672F9" w14:textId="2662F2B1" w:rsidR="00407073" w:rsidRPr="001F3A72" w:rsidRDefault="00407073" w:rsidP="00CA103D">
      <w:pPr>
        <w:pStyle w:val="a7"/>
        <w:numPr>
          <w:ilvl w:val="0"/>
          <w:numId w:val="30"/>
        </w:numPr>
        <w:ind w:left="0" w:firstLine="698"/>
        <w:jc w:val="both"/>
        <w:rPr>
          <w:sz w:val="28"/>
          <w:szCs w:val="28"/>
        </w:rPr>
      </w:pPr>
      <w:r w:rsidRPr="001F3A72">
        <w:rPr>
          <w:sz w:val="28"/>
          <w:szCs w:val="28"/>
        </w:rPr>
        <w:t>минздрав АО – 13 624,8 млн.руб. или 14,4 % всех программных расходов, из которых 8 205,1 млн</w:t>
      </w:r>
      <w:r w:rsidR="007D6472" w:rsidRPr="001F3A72">
        <w:rPr>
          <w:sz w:val="28"/>
          <w:szCs w:val="28"/>
        </w:rPr>
        <w:t>.</w:t>
      </w:r>
      <w:r w:rsidRPr="001F3A72">
        <w:rPr>
          <w:sz w:val="28"/>
          <w:szCs w:val="28"/>
        </w:rPr>
        <w:t>руб. – социальное обеспечение и иные выплаты населению из которых на обязательное медицинское страхование неработающего населения Архангельской области направлено 6 597,7 млн.руб.;</w:t>
      </w:r>
    </w:p>
    <w:p w14:paraId="1B056B3D" w14:textId="77777777" w:rsidR="00407073" w:rsidRPr="001F3A72" w:rsidRDefault="00407073" w:rsidP="00CA103D">
      <w:pPr>
        <w:pStyle w:val="a7"/>
        <w:numPr>
          <w:ilvl w:val="0"/>
          <w:numId w:val="30"/>
        </w:numPr>
        <w:ind w:left="0" w:firstLine="698"/>
        <w:jc w:val="both"/>
        <w:rPr>
          <w:sz w:val="28"/>
          <w:szCs w:val="28"/>
        </w:rPr>
      </w:pPr>
      <w:r w:rsidRPr="001F3A72">
        <w:rPr>
          <w:sz w:val="28"/>
          <w:szCs w:val="28"/>
        </w:rPr>
        <w:t>минобразования АО – 22,7 % всех программных расходов или 21 484,5 млн.руб., из них 15 908,2 млн.руб. (74,0 %) – межбюджетные трансферты бюджетам муниципальных образований, из которых 12 620,6 млн.руб. направлено в виде субвенций на реализацию образовательных программ;</w:t>
      </w:r>
    </w:p>
    <w:p w14:paraId="39EFC028" w14:textId="77777777" w:rsidR="00407073" w:rsidRPr="001F3A72" w:rsidRDefault="00407073" w:rsidP="00CA103D">
      <w:pPr>
        <w:pStyle w:val="a7"/>
        <w:numPr>
          <w:ilvl w:val="0"/>
          <w:numId w:val="30"/>
        </w:numPr>
        <w:ind w:left="0" w:firstLine="698"/>
        <w:jc w:val="both"/>
        <w:rPr>
          <w:sz w:val="28"/>
          <w:szCs w:val="28"/>
        </w:rPr>
      </w:pPr>
      <w:r w:rsidRPr="001F3A72">
        <w:rPr>
          <w:sz w:val="28"/>
          <w:szCs w:val="28"/>
        </w:rPr>
        <w:t>минтрудсоцразвития АО – 14 023,0 млн.руб. или 14,8 % всех программных расходов, из них 10 274,2 млн.руб. – расходы на социальное обеспечение и иные выплаты населению, из которых: 1 326,6 млн.руб. – обеспечение мер социальной поддержки ветеранов труда; 1 700,7 млн.руб. – ежемесячные денежные выплаты ветеранам труда; 2 207,5 млн.руб. – ежемесячные выплаты на детей в возрасте от 3 до 7 лет включительно; 811,8 млн.руб. – выплата региональных социальных доплат к пенсии; 781,7 млн.руб. ежемесячные выплаты в связи с рождением (усыновлением) первого ребенка; 665,2 млн.руб. – оплата жилищно-коммунальных услуг отдельным категориям граждан; 626,2 млн.руб. – ежемесячные денежные выплаты, назначаемые в случае рождения третьего ребенка или последующих детей до достижения ребенком возраста трех лет.</w:t>
      </w:r>
    </w:p>
    <w:p w14:paraId="3DAB8377" w14:textId="31999ECA" w:rsidR="00407073" w:rsidRPr="001F3A72" w:rsidRDefault="00407073" w:rsidP="00096447">
      <w:pPr>
        <w:spacing w:after="0" w:line="240" w:lineRule="auto"/>
        <w:ind w:firstLine="709"/>
        <w:jc w:val="both"/>
        <w:rPr>
          <w:rFonts w:ascii="Times New Roman" w:hAnsi="Times New Roman"/>
          <w:sz w:val="28"/>
          <w:szCs w:val="28"/>
        </w:rPr>
      </w:pPr>
      <w:r w:rsidRPr="001F3A72">
        <w:rPr>
          <w:rFonts w:ascii="Times New Roman" w:hAnsi="Times New Roman"/>
          <w:sz w:val="28"/>
          <w:szCs w:val="28"/>
        </w:rPr>
        <w:t>Всего указанные министерства обеспечили 52,0 % всех программных расходов областного бюджета, произведенных за 9 месяцев 2022 года.</w:t>
      </w:r>
    </w:p>
    <w:p w14:paraId="77DF4A43" w14:textId="77777777" w:rsidR="00407073" w:rsidRPr="001F3A72" w:rsidRDefault="00407073" w:rsidP="00407073">
      <w:pPr>
        <w:spacing w:after="0" w:line="240" w:lineRule="auto"/>
        <w:ind w:firstLine="709"/>
        <w:jc w:val="both"/>
        <w:rPr>
          <w:rFonts w:ascii="Times New Roman" w:hAnsi="Times New Roman"/>
          <w:sz w:val="16"/>
          <w:szCs w:val="16"/>
        </w:rPr>
      </w:pPr>
    </w:p>
    <w:p w14:paraId="4C30EAF8" w14:textId="1026328F" w:rsidR="00407073" w:rsidRPr="001F3A72" w:rsidRDefault="00407073" w:rsidP="00407073">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Сведения о показателях, отраженных в отчетах об исполнении мероприятий государственных программ Архангельской области (далее – ГП АО), размещенных в КИАС Архангельской области (</w:t>
      </w:r>
      <w:hyperlink r:id="rId26" w:history="1">
        <w:r w:rsidRPr="001F3A72">
          <w:rPr>
            <w:rFonts w:ascii="Times New Roman" w:hAnsi="Times New Roman"/>
            <w:sz w:val="28"/>
            <w:szCs w:val="28"/>
          </w:rPr>
          <w:t>http://kias.dvinaland.ru</w:t>
        </w:r>
      </w:hyperlink>
      <w:r w:rsidRPr="001F3A72">
        <w:rPr>
          <w:rFonts w:ascii="Times New Roman" w:hAnsi="Times New Roman"/>
          <w:sz w:val="28"/>
          <w:szCs w:val="28"/>
        </w:rPr>
        <w:t xml:space="preserve">), в части планируемых расходов на их реализацию за счет всех источников финансирования на финансовый год по состоянию на 01.10.2021 и на 01.10.2022 представлено в таблице </w:t>
      </w:r>
      <w:r w:rsidR="00FC4C25" w:rsidRPr="001F3A72">
        <w:rPr>
          <w:rFonts w:ascii="Times New Roman" w:hAnsi="Times New Roman"/>
          <w:sz w:val="28"/>
          <w:szCs w:val="28"/>
        </w:rPr>
        <w:t>36</w:t>
      </w:r>
      <w:r w:rsidRPr="001F3A72">
        <w:rPr>
          <w:rFonts w:ascii="Times New Roman" w:hAnsi="Times New Roman"/>
          <w:sz w:val="28"/>
          <w:szCs w:val="28"/>
        </w:rPr>
        <w:t>.</w:t>
      </w:r>
    </w:p>
    <w:p w14:paraId="0BB3050A" w14:textId="77777777" w:rsidR="00407073" w:rsidRPr="001F3A72" w:rsidRDefault="00407073" w:rsidP="00AA0155">
      <w:pPr>
        <w:pStyle w:val="aff"/>
        <w:spacing w:after="0" w:line="240" w:lineRule="auto"/>
        <w:rPr>
          <w:rFonts w:ascii="Times New Roman" w:hAnsi="Times New Roman"/>
          <w:b w:val="0"/>
          <w:sz w:val="24"/>
          <w:szCs w:val="24"/>
        </w:rPr>
      </w:pPr>
    </w:p>
    <w:p w14:paraId="246E55D8" w14:textId="77777777" w:rsidR="00FC4C25" w:rsidRPr="001F3A72" w:rsidRDefault="00FC4C25" w:rsidP="00AA0155">
      <w:pPr>
        <w:pStyle w:val="aff"/>
        <w:spacing w:after="0" w:line="240" w:lineRule="auto"/>
        <w:rPr>
          <w:rFonts w:ascii="Times New Roman" w:hAnsi="Times New Roman"/>
          <w:b w:val="0"/>
          <w:sz w:val="24"/>
          <w:szCs w:val="24"/>
        </w:rPr>
      </w:pPr>
    </w:p>
    <w:p w14:paraId="6DD4F50C" w14:textId="77777777" w:rsidR="00407073" w:rsidRPr="001F3A72" w:rsidRDefault="00407073" w:rsidP="00AA0155">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C4C25" w:rsidRPr="001F3A72">
        <w:rPr>
          <w:rFonts w:ascii="Times New Roman" w:hAnsi="Times New Roman"/>
          <w:b w:val="0"/>
          <w:noProof/>
          <w:sz w:val="24"/>
          <w:szCs w:val="24"/>
        </w:rPr>
        <w:t>36</w:t>
      </w:r>
      <w:r w:rsidRPr="001F3A72">
        <w:rPr>
          <w:rFonts w:ascii="Times New Roman" w:hAnsi="Times New Roman"/>
          <w:b w:val="0"/>
          <w:sz w:val="24"/>
          <w:szCs w:val="24"/>
        </w:rPr>
        <w:fldChar w:fldCharType="end"/>
      </w:r>
      <w:r w:rsidRPr="001F3A72">
        <w:rPr>
          <w:rFonts w:ascii="Times New Roman" w:hAnsi="Times New Roman"/>
          <w:b w:val="0"/>
          <w:sz w:val="24"/>
          <w:szCs w:val="24"/>
        </w:rPr>
        <w:t>. Годовые плановые суммы финансирования мероприятий государственных программ Архангельской области, отраженные в отчетах, размещенных в КИАС Архангельской области по состоянию на 01.10.2021 и на 01.10.2022, млн.руб.</w:t>
      </w:r>
    </w:p>
    <w:tbl>
      <w:tblPr>
        <w:tblW w:w="9260" w:type="dxa"/>
        <w:jc w:val="center"/>
        <w:tblLook w:val="04A0" w:firstRow="1" w:lastRow="0" w:firstColumn="1" w:lastColumn="0" w:noHBand="0" w:noVBand="1"/>
      </w:tblPr>
      <w:tblGrid>
        <w:gridCol w:w="4240"/>
        <w:gridCol w:w="1340"/>
        <w:gridCol w:w="1360"/>
        <w:gridCol w:w="1360"/>
        <w:gridCol w:w="960"/>
      </w:tblGrid>
      <w:tr w:rsidR="0092087E" w:rsidRPr="001F3A72" w14:paraId="0C9F1AF1" w14:textId="77777777" w:rsidTr="003E1F32">
        <w:trPr>
          <w:trHeight w:val="183"/>
          <w:jc w:val="center"/>
        </w:trPr>
        <w:tc>
          <w:tcPr>
            <w:tcW w:w="424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1DC9B1D7" w14:textId="77777777" w:rsidR="00407073" w:rsidRPr="001F3A72" w:rsidRDefault="00407073" w:rsidP="00B447EC">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 xml:space="preserve">Наименование бюджета </w:t>
            </w:r>
          </w:p>
        </w:tc>
        <w:tc>
          <w:tcPr>
            <w:tcW w:w="134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DB84EE9" w14:textId="77777777" w:rsidR="00407073" w:rsidRPr="001F3A72" w:rsidRDefault="00407073" w:rsidP="00B447EC">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2021 год, на 01.10.21</w:t>
            </w:r>
          </w:p>
        </w:tc>
        <w:tc>
          <w:tcPr>
            <w:tcW w:w="136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02B81744" w14:textId="77777777" w:rsidR="00407073" w:rsidRPr="001F3A72" w:rsidRDefault="00407073" w:rsidP="00B447EC">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2022 год, на 01.10.22</w:t>
            </w:r>
          </w:p>
        </w:tc>
        <w:tc>
          <w:tcPr>
            <w:tcW w:w="2320" w:type="dxa"/>
            <w:gridSpan w:val="2"/>
            <w:tcBorders>
              <w:top w:val="double" w:sz="6" w:space="0" w:color="auto"/>
              <w:left w:val="nil"/>
              <w:bottom w:val="single" w:sz="4" w:space="0" w:color="auto"/>
              <w:right w:val="double" w:sz="6" w:space="0" w:color="000000"/>
            </w:tcBorders>
            <w:shd w:val="clear" w:color="auto" w:fill="auto"/>
            <w:noWrap/>
            <w:vAlign w:val="bottom"/>
            <w:hideMark/>
          </w:tcPr>
          <w:p w14:paraId="6B613E47" w14:textId="77777777" w:rsidR="00407073" w:rsidRPr="001F3A72" w:rsidRDefault="00407073" w:rsidP="00B447EC">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Изменения (+,-)</w:t>
            </w:r>
          </w:p>
        </w:tc>
      </w:tr>
      <w:tr w:rsidR="0092087E" w:rsidRPr="001F3A72" w14:paraId="24FC5C2E" w14:textId="77777777" w:rsidTr="003E1F32">
        <w:trPr>
          <w:trHeight w:val="173"/>
          <w:jc w:val="center"/>
        </w:trPr>
        <w:tc>
          <w:tcPr>
            <w:tcW w:w="4240" w:type="dxa"/>
            <w:vMerge/>
            <w:tcBorders>
              <w:top w:val="double" w:sz="6" w:space="0" w:color="auto"/>
              <w:left w:val="double" w:sz="6" w:space="0" w:color="auto"/>
              <w:bottom w:val="single" w:sz="4" w:space="0" w:color="auto"/>
              <w:right w:val="single" w:sz="4" w:space="0" w:color="auto"/>
            </w:tcBorders>
            <w:vAlign w:val="center"/>
            <w:hideMark/>
          </w:tcPr>
          <w:p w14:paraId="4ED93E61" w14:textId="77777777" w:rsidR="00407073" w:rsidRPr="001F3A72" w:rsidRDefault="00407073" w:rsidP="00B447EC">
            <w:pPr>
              <w:spacing w:after="0" w:line="240" w:lineRule="auto"/>
              <w:rPr>
                <w:rFonts w:ascii="Times New Roman" w:eastAsia="Times New Roman" w:hAnsi="Times New Roman"/>
                <w:b/>
                <w:bCs/>
                <w:lang w:eastAsia="ru-RU"/>
              </w:rPr>
            </w:pPr>
          </w:p>
        </w:tc>
        <w:tc>
          <w:tcPr>
            <w:tcW w:w="1340" w:type="dxa"/>
            <w:vMerge/>
            <w:tcBorders>
              <w:top w:val="double" w:sz="6" w:space="0" w:color="auto"/>
              <w:left w:val="single" w:sz="4" w:space="0" w:color="auto"/>
              <w:bottom w:val="single" w:sz="4" w:space="0" w:color="auto"/>
              <w:right w:val="single" w:sz="4" w:space="0" w:color="auto"/>
            </w:tcBorders>
            <w:vAlign w:val="center"/>
            <w:hideMark/>
          </w:tcPr>
          <w:p w14:paraId="7F3AFD3B" w14:textId="77777777" w:rsidR="00407073" w:rsidRPr="001F3A72" w:rsidRDefault="00407073" w:rsidP="00B447EC">
            <w:pPr>
              <w:spacing w:after="0" w:line="240" w:lineRule="auto"/>
              <w:rPr>
                <w:rFonts w:ascii="Times New Roman" w:eastAsia="Times New Roman" w:hAnsi="Times New Roman"/>
                <w:b/>
                <w:bCs/>
                <w:lang w:eastAsia="ru-RU"/>
              </w:rPr>
            </w:pPr>
          </w:p>
        </w:tc>
        <w:tc>
          <w:tcPr>
            <w:tcW w:w="1360" w:type="dxa"/>
            <w:vMerge/>
            <w:tcBorders>
              <w:top w:val="double" w:sz="6" w:space="0" w:color="auto"/>
              <w:left w:val="single" w:sz="4" w:space="0" w:color="auto"/>
              <w:bottom w:val="single" w:sz="4" w:space="0" w:color="auto"/>
              <w:right w:val="single" w:sz="4" w:space="0" w:color="auto"/>
            </w:tcBorders>
            <w:vAlign w:val="center"/>
            <w:hideMark/>
          </w:tcPr>
          <w:p w14:paraId="1511B327" w14:textId="77777777" w:rsidR="00407073" w:rsidRPr="001F3A72" w:rsidRDefault="00407073" w:rsidP="00B447EC">
            <w:pPr>
              <w:spacing w:after="0" w:line="240" w:lineRule="auto"/>
              <w:rPr>
                <w:rFonts w:ascii="Times New Roman" w:eastAsia="Times New Roman" w:hAnsi="Times New Roman"/>
                <w:b/>
                <w:bCs/>
                <w:lang w:eastAsia="ru-RU"/>
              </w:rPr>
            </w:pPr>
          </w:p>
        </w:tc>
        <w:tc>
          <w:tcPr>
            <w:tcW w:w="1360" w:type="dxa"/>
            <w:tcBorders>
              <w:top w:val="nil"/>
              <w:left w:val="nil"/>
              <w:bottom w:val="single" w:sz="4" w:space="0" w:color="auto"/>
              <w:right w:val="single" w:sz="4" w:space="0" w:color="auto"/>
            </w:tcBorders>
            <w:shd w:val="clear" w:color="auto" w:fill="auto"/>
            <w:vAlign w:val="center"/>
            <w:hideMark/>
          </w:tcPr>
          <w:p w14:paraId="6312963D" w14:textId="77777777" w:rsidR="00407073" w:rsidRPr="001F3A72" w:rsidRDefault="00407073" w:rsidP="00B447EC">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млн.руб.</w:t>
            </w:r>
          </w:p>
        </w:tc>
        <w:tc>
          <w:tcPr>
            <w:tcW w:w="960" w:type="dxa"/>
            <w:tcBorders>
              <w:top w:val="nil"/>
              <w:left w:val="nil"/>
              <w:bottom w:val="single" w:sz="4" w:space="0" w:color="auto"/>
              <w:right w:val="double" w:sz="6" w:space="0" w:color="auto"/>
            </w:tcBorders>
            <w:shd w:val="clear" w:color="auto" w:fill="auto"/>
            <w:vAlign w:val="center"/>
            <w:hideMark/>
          </w:tcPr>
          <w:p w14:paraId="5B1A8F67" w14:textId="77777777" w:rsidR="00407073" w:rsidRPr="001F3A72" w:rsidRDefault="00407073" w:rsidP="00B447EC">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w:t>
            </w:r>
          </w:p>
        </w:tc>
      </w:tr>
      <w:tr w:rsidR="0092087E" w:rsidRPr="001F3A72" w14:paraId="250BB780" w14:textId="77777777" w:rsidTr="003E1F32">
        <w:trPr>
          <w:trHeight w:hRule="exact" w:val="255"/>
          <w:jc w:val="center"/>
        </w:trPr>
        <w:tc>
          <w:tcPr>
            <w:tcW w:w="4240" w:type="dxa"/>
            <w:tcBorders>
              <w:top w:val="nil"/>
              <w:left w:val="double" w:sz="6" w:space="0" w:color="auto"/>
              <w:bottom w:val="single" w:sz="4" w:space="0" w:color="auto"/>
              <w:right w:val="single" w:sz="4" w:space="0" w:color="auto"/>
            </w:tcBorders>
            <w:shd w:val="clear" w:color="auto" w:fill="auto"/>
            <w:vAlign w:val="center"/>
            <w:hideMark/>
          </w:tcPr>
          <w:p w14:paraId="00690A8F" w14:textId="77777777" w:rsidR="00407073" w:rsidRPr="001F3A72" w:rsidRDefault="00407073"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Федеральный бюджет</w:t>
            </w:r>
          </w:p>
        </w:tc>
        <w:tc>
          <w:tcPr>
            <w:tcW w:w="1340" w:type="dxa"/>
            <w:tcBorders>
              <w:top w:val="nil"/>
              <w:left w:val="nil"/>
              <w:bottom w:val="single" w:sz="4" w:space="0" w:color="auto"/>
              <w:right w:val="single" w:sz="4" w:space="0" w:color="auto"/>
            </w:tcBorders>
            <w:shd w:val="clear" w:color="auto" w:fill="auto"/>
            <w:vAlign w:val="center"/>
            <w:hideMark/>
          </w:tcPr>
          <w:p w14:paraId="58C6CC1E" w14:textId="77777777" w:rsidR="00407073" w:rsidRPr="001F3A72" w:rsidRDefault="00407073"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22 689,2 </w:t>
            </w:r>
          </w:p>
        </w:tc>
        <w:tc>
          <w:tcPr>
            <w:tcW w:w="1360" w:type="dxa"/>
            <w:tcBorders>
              <w:top w:val="nil"/>
              <w:left w:val="nil"/>
              <w:bottom w:val="single" w:sz="4" w:space="0" w:color="auto"/>
              <w:right w:val="single" w:sz="4" w:space="0" w:color="auto"/>
            </w:tcBorders>
            <w:shd w:val="clear" w:color="auto" w:fill="auto"/>
            <w:vAlign w:val="center"/>
            <w:hideMark/>
          </w:tcPr>
          <w:p w14:paraId="5D916F45" w14:textId="77777777" w:rsidR="00407073" w:rsidRPr="001F3A72" w:rsidRDefault="00407073"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27 967,8 </w:t>
            </w:r>
          </w:p>
        </w:tc>
        <w:tc>
          <w:tcPr>
            <w:tcW w:w="1360" w:type="dxa"/>
            <w:tcBorders>
              <w:top w:val="nil"/>
              <w:left w:val="nil"/>
              <w:bottom w:val="single" w:sz="4" w:space="0" w:color="auto"/>
              <w:right w:val="single" w:sz="4" w:space="0" w:color="auto"/>
            </w:tcBorders>
            <w:shd w:val="clear" w:color="auto" w:fill="auto"/>
            <w:vAlign w:val="center"/>
            <w:hideMark/>
          </w:tcPr>
          <w:p w14:paraId="2F668029" w14:textId="77777777" w:rsidR="00407073" w:rsidRPr="001F3A72" w:rsidRDefault="00407073"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5 278,6 </w:t>
            </w:r>
          </w:p>
        </w:tc>
        <w:tc>
          <w:tcPr>
            <w:tcW w:w="960" w:type="dxa"/>
            <w:tcBorders>
              <w:top w:val="nil"/>
              <w:left w:val="nil"/>
              <w:bottom w:val="single" w:sz="4" w:space="0" w:color="auto"/>
              <w:right w:val="double" w:sz="6" w:space="0" w:color="auto"/>
            </w:tcBorders>
            <w:shd w:val="clear" w:color="auto" w:fill="auto"/>
            <w:vAlign w:val="center"/>
            <w:hideMark/>
          </w:tcPr>
          <w:p w14:paraId="0A4F736C" w14:textId="77777777" w:rsidR="00407073" w:rsidRPr="001F3A72" w:rsidRDefault="00407073"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23,3 </w:t>
            </w:r>
          </w:p>
        </w:tc>
      </w:tr>
      <w:tr w:rsidR="0092087E" w:rsidRPr="001F3A72" w14:paraId="6E557762" w14:textId="77777777" w:rsidTr="003E1F32">
        <w:trPr>
          <w:trHeight w:hRule="exact" w:val="255"/>
          <w:jc w:val="center"/>
        </w:trPr>
        <w:tc>
          <w:tcPr>
            <w:tcW w:w="4240" w:type="dxa"/>
            <w:tcBorders>
              <w:top w:val="nil"/>
              <w:left w:val="double" w:sz="6" w:space="0" w:color="auto"/>
              <w:bottom w:val="single" w:sz="4" w:space="0" w:color="auto"/>
              <w:right w:val="single" w:sz="4" w:space="0" w:color="auto"/>
            </w:tcBorders>
            <w:shd w:val="clear" w:color="auto" w:fill="auto"/>
            <w:vAlign w:val="center"/>
            <w:hideMark/>
          </w:tcPr>
          <w:p w14:paraId="4D8B64FE" w14:textId="77777777" w:rsidR="00407073" w:rsidRPr="001F3A72" w:rsidRDefault="00407073"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 xml:space="preserve">Областной бюджет </w:t>
            </w:r>
          </w:p>
        </w:tc>
        <w:tc>
          <w:tcPr>
            <w:tcW w:w="1340" w:type="dxa"/>
            <w:tcBorders>
              <w:top w:val="nil"/>
              <w:left w:val="nil"/>
              <w:bottom w:val="single" w:sz="4" w:space="0" w:color="auto"/>
              <w:right w:val="single" w:sz="4" w:space="0" w:color="auto"/>
            </w:tcBorders>
            <w:shd w:val="clear" w:color="auto" w:fill="auto"/>
            <w:vAlign w:val="center"/>
            <w:hideMark/>
          </w:tcPr>
          <w:p w14:paraId="77AE46A7" w14:textId="77777777" w:rsidR="00407073" w:rsidRPr="001F3A72" w:rsidRDefault="00407073"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84 658,6 </w:t>
            </w:r>
          </w:p>
        </w:tc>
        <w:tc>
          <w:tcPr>
            <w:tcW w:w="1360" w:type="dxa"/>
            <w:tcBorders>
              <w:top w:val="nil"/>
              <w:left w:val="nil"/>
              <w:bottom w:val="single" w:sz="4" w:space="0" w:color="auto"/>
              <w:right w:val="single" w:sz="4" w:space="0" w:color="auto"/>
            </w:tcBorders>
            <w:shd w:val="clear" w:color="auto" w:fill="auto"/>
            <w:vAlign w:val="center"/>
            <w:hideMark/>
          </w:tcPr>
          <w:p w14:paraId="73D96176" w14:textId="77777777" w:rsidR="00407073" w:rsidRPr="001F3A72" w:rsidRDefault="00407073"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97 578,6 </w:t>
            </w:r>
          </w:p>
        </w:tc>
        <w:tc>
          <w:tcPr>
            <w:tcW w:w="1360" w:type="dxa"/>
            <w:tcBorders>
              <w:top w:val="nil"/>
              <w:left w:val="nil"/>
              <w:bottom w:val="single" w:sz="4" w:space="0" w:color="auto"/>
              <w:right w:val="single" w:sz="4" w:space="0" w:color="auto"/>
            </w:tcBorders>
            <w:shd w:val="clear" w:color="auto" w:fill="auto"/>
            <w:vAlign w:val="center"/>
            <w:hideMark/>
          </w:tcPr>
          <w:p w14:paraId="757CE22D" w14:textId="77777777" w:rsidR="00407073" w:rsidRPr="001F3A72" w:rsidRDefault="00407073"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12 920,0 </w:t>
            </w:r>
          </w:p>
        </w:tc>
        <w:tc>
          <w:tcPr>
            <w:tcW w:w="960" w:type="dxa"/>
            <w:tcBorders>
              <w:top w:val="nil"/>
              <w:left w:val="nil"/>
              <w:bottom w:val="single" w:sz="4" w:space="0" w:color="auto"/>
              <w:right w:val="double" w:sz="6" w:space="0" w:color="auto"/>
            </w:tcBorders>
            <w:shd w:val="clear" w:color="auto" w:fill="auto"/>
            <w:vAlign w:val="center"/>
            <w:hideMark/>
          </w:tcPr>
          <w:p w14:paraId="52FDD15B" w14:textId="77777777" w:rsidR="00407073" w:rsidRPr="001F3A72" w:rsidRDefault="00407073"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15,3 </w:t>
            </w:r>
          </w:p>
        </w:tc>
      </w:tr>
      <w:tr w:rsidR="0092087E" w:rsidRPr="001F3A72" w14:paraId="3C8C0A3F" w14:textId="77777777" w:rsidTr="003E1F32">
        <w:trPr>
          <w:trHeight w:hRule="exact" w:val="255"/>
          <w:jc w:val="center"/>
        </w:trPr>
        <w:tc>
          <w:tcPr>
            <w:tcW w:w="4240" w:type="dxa"/>
            <w:tcBorders>
              <w:top w:val="nil"/>
              <w:left w:val="double" w:sz="6" w:space="0" w:color="auto"/>
              <w:bottom w:val="single" w:sz="4" w:space="0" w:color="auto"/>
              <w:right w:val="single" w:sz="4" w:space="0" w:color="auto"/>
            </w:tcBorders>
            <w:shd w:val="clear" w:color="auto" w:fill="auto"/>
            <w:vAlign w:val="center"/>
            <w:hideMark/>
          </w:tcPr>
          <w:p w14:paraId="5FD1D6F2" w14:textId="77777777" w:rsidR="00407073" w:rsidRPr="001F3A72" w:rsidRDefault="00407073"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Местные бюджеты</w:t>
            </w:r>
          </w:p>
        </w:tc>
        <w:tc>
          <w:tcPr>
            <w:tcW w:w="1340" w:type="dxa"/>
            <w:tcBorders>
              <w:top w:val="nil"/>
              <w:left w:val="nil"/>
              <w:bottom w:val="single" w:sz="4" w:space="0" w:color="auto"/>
              <w:right w:val="single" w:sz="4" w:space="0" w:color="auto"/>
            </w:tcBorders>
            <w:shd w:val="clear" w:color="auto" w:fill="auto"/>
            <w:vAlign w:val="center"/>
            <w:hideMark/>
          </w:tcPr>
          <w:p w14:paraId="102FF4EF" w14:textId="77777777" w:rsidR="00407073" w:rsidRPr="001F3A72" w:rsidRDefault="00407073"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606,1 </w:t>
            </w:r>
          </w:p>
        </w:tc>
        <w:tc>
          <w:tcPr>
            <w:tcW w:w="1360" w:type="dxa"/>
            <w:tcBorders>
              <w:top w:val="nil"/>
              <w:left w:val="nil"/>
              <w:bottom w:val="single" w:sz="4" w:space="0" w:color="auto"/>
              <w:right w:val="single" w:sz="4" w:space="0" w:color="auto"/>
            </w:tcBorders>
            <w:shd w:val="clear" w:color="auto" w:fill="auto"/>
            <w:vAlign w:val="center"/>
            <w:hideMark/>
          </w:tcPr>
          <w:p w14:paraId="1AD42156" w14:textId="77777777" w:rsidR="00407073" w:rsidRPr="001F3A72" w:rsidRDefault="00407073"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721,3 </w:t>
            </w:r>
          </w:p>
        </w:tc>
        <w:tc>
          <w:tcPr>
            <w:tcW w:w="1360" w:type="dxa"/>
            <w:tcBorders>
              <w:top w:val="nil"/>
              <w:left w:val="nil"/>
              <w:bottom w:val="single" w:sz="4" w:space="0" w:color="auto"/>
              <w:right w:val="single" w:sz="4" w:space="0" w:color="auto"/>
            </w:tcBorders>
            <w:shd w:val="clear" w:color="auto" w:fill="auto"/>
            <w:vAlign w:val="center"/>
            <w:hideMark/>
          </w:tcPr>
          <w:p w14:paraId="570F8FAC" w14:textId="77777777" w:rsidR="00407073" w:rsidRPr="001F3A72" w:rsidRDefault="00407073"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115,2 </w:t>
            </w:r>
          </w:p>
        </w:tc>
        <w:tc>
          <w:tcPr>
            <w:tcW w:w="960" w:type="dxa"/>
            <w:tcBorders>
              <w:top w:val="nil"/>
              <w:left w:val="nil"/>
              <w:bottom w:val="single" w:sz="4" w:space="0" w:color="auto"/>
              <w:right w:val="double" w:sz="6" w:space="0" w:color="auto"/>
            </w:tcBorders>
            <w:shd w:val="clear" w:color="auto" w:fill="auto"/>
            <w:vAlign w:val="center"/>
            <w:hideMark/>
          </w:tcPr>
          <w:p w14:paraId="0B079281" w14:textId="77777777" w:rsidR="00407073" w:rsidRPr="001F3A72" w:rsidRDefault="00407073"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19,0 </w:t>
            </w:r>
          </w:p>
        </w:tc>
      </w:tr>
      <w:tr w:rsidR="0092087E" w:rsidRPr="001F3A72" w14:paraId="52D9720F" w14:textId="77777777" w:rsidTr="003E1F32">
        <w:trPr>
          <w:trHeight w:hRule="exact" w:val="255"/>
          <w:jc w:val="center"/>
        </w:trPr>
        <w:tc>
          <w:tcPr>
            <w:tcW w:w="4240" w:type="dxa"/>
            <w:tcBorders>
              <w:top w:val="nil"/>
              <w:left w:val="double" w:sz="6" w:space="0" w:color="auto"/>
              <w:bottom w:val="single" w:sz="4" w:space="0" w:color="auto"/>
              <w:right w:val="single" w:sz="4" w:space="0" w:color="auto"/>
            </w:tcBorders>
            <w:shd w:val="clear" w:color="auto" w:fill="auto"/>
            <w:vAlign w:val="center"/>
            <w:hideMark/>
          </w:tcPr>
          <w:p w14:paraId="6371F33E" w14:textId="77777777" w:rsidR="00407073" w:rsidRPr="001F3A72" w:rsidRDefault="00407073" w:rsidP="00B447E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Внебюджетные источники</w:t>
            </w:r>
          </w:p>
        </w:tc>
        <w:tc>
          <w:tcPr>
            <w:tcW w:w="1340" w:type="dxa"/>
            <w:tcBorders>
              <w:top w:val="nil"/>
              <w:left w:val="nil"/>
              <w:bottom w:val="single" w:sz="4" w:space="0" w:color="auto"/>
              <w:right w:val="single" w:sz="4" w:space="0" w:color="auto"/>
            </w:tcBorders>
            <w:shd w:val="clear" w:color="auto" w:fill="auto"/>
            <w:vAlign w:val="center"/>
            <w:hideMark/>
          </w:tcPr>
          <w:p w14:paraId="258D81FE" w14:textId="77777777" w:rsidR="00407073" w:rsidRPr="001F3A72" w:rsidRDefault="00407073"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34 601,2 </w:t>
            </w:r>
          </w:p>
        </w:tc>
        <w:tc>
          <w:tcPr>
            <w:tcW w:w="1360" w:type="dxa"/>
            <w:tcBorders>
              <w:top w:val="nil"/>
              <w:left w:val="nil"/>
              <w:bottom w:val="single" w:sz="4" w:space="0" w:color="auto"/>
              <w:right w:val="single" w:sz="4" w:space="0" w:color="auto"/>
            </w:tcBorders>
            <w:shd w:val="clear" w:color="auto" w:fill="auto"/>
            <w:vAlign w:val="center"/>
            <w:hideMark/>
          </w:tcPr>
          <w:p w14:paraId="40C0B967" w14:textId="77777777" w:rsidR="00407073" w:rsidRPr="001F3A72" w:rsidRDefault="00407073"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40 164,7 </w:t>
            </w:r>
          </w:p>
        </w:tc>
        <w:tc>
          <w:tcPr>
            <w:tcW w:w="1360" w:type="dxa"/>
            <w:tcBorders>
              <w:top w:val="nil"/>
              <w:left w:val="nil"/>
              <w:bottom w:val="single" w:sz="4" w:space="0" w:color="auto"/>
              <w:right w:val="single" w:sz="4" w:space="0" w:color="auto"/>
            </w:tcBorders>
            <w:shd w:val="clear" w:color="auto" w:fill="auto"/>
            <w:vAlign w:val="center"/>
            <w:hideMark/>
          </w:tcPr>
          <w:p w14:paraId="3C956CE0" w14:textId="77777777" w:rsidR="00407073" w:rsidRPr="001F3A72" w:rsidRDefault="00407073"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5 563,5 </w:t>
            </w:r>
          </w:p>
        </w:tc>
        <w:tc>
          <w:tcPr>
            <w:tcW w:w="960" w:type="dxa"/>
            <w:tcBorders>
              <w:top w:val="nil"/>
              <w:left w:val="nil"/>
              <w:bottom w:val="single" w:sz="4" w:space="0" w:color="auto"/>
              <w:right w:val="double" w:sz="6" w:space="0" w:color="auto"/>
            </w:tcBorders>
            <w:shd w:val="clear" w:color="auto" w:fill="auto"/>
            <w:vAlign w:val="center"/>
            <w:hideMark/>
          </w:tcPr>
          <w:p w14:paraId="4B7E99A7" w14:textId="77777777" w:rsidR="00407073" w:rsidRPr="001F3A72" w:rsidRDefault="00407073" w:rsidP="00B447E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16,1 </w:t>
            </w:r>
          </w:p>
        </w:tc>
      </w:tr>
      <w:tr w:rsidR="003E1F32" w:rsidRPr="001F3A72" w14:paraId="7CA4EB09" w14:textId="77777777" w:rsidTr="003E1F32">
        <w:trPr>
          <w:trHeight w:hRule="exact" w:val="255"/>
          <w:jc w:val="center"/>
        </w:trPr>
        <w:tc>
          <w:tcPr>
            <w:tcW w:w="4240" w:type="dxa"/>
            <w:tcBorders>
              <w:top w:val="nil"/>
              <w:left w:val="double" w:sz="6" w:space="0" w:color="auto"/>
              <w:bottom w:val="double" w:sz="6" w:space="0" w:color="auto"/>
              <w:right w:val="single" w:sz="4" w:space="0" w:color="auto"/>
            </w:tcBorders>
            <w:shd w:val="clear" w:color="auto" w:fill="auto"/>
            <w:vAlign w:val="center"/>
            <w:hideMark/>
          </w:tcPr>
          <w:p w14:paraId="7AF993D8" w14:textId="77777777" w:rsidR="00407073" w:rsidRPr="001F3A72" w:rsidRDefault="00407073" w:rsidP="00B447EC">
            <w:pPr>
              <w:spacing w:after="0" w:line="240" w:lineRule="auto"/>
              <w:rPr>
                <w:rFonts w:ascii="Times New Roman" w:eastAsia="Times New Roman" w:hAnsi="Times New Roman"/>
                <w:b/>
                <w:bCs/>
                <w:lang w:eastAsia="ru-RU"/>
              </w:rPr>
            </w:pPr>
            <w:r w:rsidRPr="001F3A72">
              <w:rPr>
                <w:rFonts w:ascii="Times New Roman" w:eastAsia="Times New Roman" w:hAnsi="Times New Roman"/>
                <w:b/>
                <w:bCs/>
                <w:lang w:eastAsia="ru-RU"/>
              </w:rPr>
              <w:t>Итого</w:t>
            </w:r>
          </w:p>
        </w:tc>
        <w:tc>
          <w:tcPr>
            <w:tcW w:w="1340" w:type="dxa"/>
            <w:tcBorders>
              <w:top w:val="nil"/>
              <w:left w:val="nil"/>
              <w:bottom w:val="double" w:sz="6" w:space="0" w:color="auto"/>
              <w:right w:val="single" w:sz="4" w:space="0" w:color="auto"/>
            </w:tcBorders>
            <w:shd w:val="clear" w:color="auto" w:fill="auto"/>
            <w:vAlign w:val="center"/>
            <w:hideMark/>
          </w:tcPr>
          <w:p w14:paraId="53A9C2F9" w14:textId="77777777" w:rsidR="00407073" w:rsidRPr="001F3A72" w:rsidRDefault="00407073" w:rsidP="00B447EC">
            <w:pPr>
              <w:spacing w:after="0" w:line="240" w:lineRule="auto"/>
              <w:jc w:val="right"/>
              <w:rPr>
                <w:rFonts w:ascii="Times New Roman" w:eastAsia="Times New Roman" w:hAnsi="Times New Roman"/>
                <w:b/>
                <w:bCs/>
                <w:lang w:eastAsia="ru-RU"/>
              </w:rPr>
            </w:pPr>
            <w:r w:rsidRPr="001F3A72">
              <w:rPr>
                <w:rFonts w:ascii="Times New Roman" w:eastAsia="Times New Roman" w:hAnsi="Times New Roman"/>
                <w:b/>
                <w:bCs/>
                <w:lang w:eastAsia="ru-RU"/>
              </w:rPr>
              <w:t xml:space="preserve">142 555,2 </w:t>
            </w:r>
          </w:p>
        </w:tc>
        <w:tc>
          <w:tcPr>
            <w:tcW w:w="1360" w:type="dxa"/>
            <w:tcBorders>
              <w:top w:val="nil"/>
              <w:left w:val="nil"/>
              <w:bottom w:val="double" w:sz="6" w:space="0" w:color="auto"/>
              <w:right w:val="single" w:sz="4" w:space="0" w:color="auto"/>
            </w:tcBorders>
            <w:shd w:val="clear" w:color="auto" w:fill="auto"/>
            <w:vAlign w:val="center"/>
            <w:hideMark/>
          </w:tcPr>
          <w:p w14:paraId="32A9ADE3" w14:textId="77777777" w:rsidR="00407073" w:rsidRPr="001F3A72" w:rsidRDefault="00407073" w:rsidP="00B447EC">
            <w:pPr>
              <w:spacing w:after="0" w:line="240" w:lineRule="auto"/>
              <w:jc w:val="right"/>
              <w:rPr>
                <w:rFonts w:ascii="Times New Roman" w:eastAsia="Times New Roman" w:hAnsi="Times New Roman"/>
                <w:b/>
                <w:bCs/>
                <w:lang w:eastAsia="ru-RU"/>
              </w:rPr>
            </w:pPr>
            <w:r w:rsidRPr="001F3A72">
              <w:rPr>
                <w:rFonts w:ascii="Times New Roman" w:eastAsia="Times New Roman" w:hAnsi="Times New Roman"/>
                <w:b/>
                <w:bCs/>
                <w:lang w:eastAsia="ru-RU"/>
              </w:rPr>
              <w:t xml:space="preserve">166 432,4 </w:t>
            </w:r>
          </w:p>
        </w:tc>
        <w:tc>
          <w:tcPr>
            <w:tcW w:w="1360" w:type="dxa"/>
            <w:tcBorders>
              <w:top w:val="nil"/>
              <w:left w:val="nil"/>
              <w:bottom w:val="double" w:sz="6" w:space="0" w:color="auto"/>
              <w:right w:val="single" w:sz="4" w:space="0" w:color="auto"/>
            </w:tcBorders>
            <w:shd w:val="clear" w:color="auto" w:fill="auto"/>
            <w:vAlign w:val="center"/>
            <w:hideMark/>
          </w:tcPr>
          <w:p w14:paraId="3280B8BB" w14:textId="77777777" w:rsidR="00407073" w:rsidRPr="001F3A72" w:rsidRDefault="00407073" w:rsidP="00B447EC">
            <w:pPr>
              <w:spacing w:after="0" w:line="240" w:lineRule="auto"/>
              <w:jc w:val="right"/>
              <w:rPr>
                <w:rFonts w:ascii="Times New Roman" w:eastAsia="Times New Roman" w:hAnsi="Times New Roman"/>
                <w:b/>
                <w:bCs/>
                <w:lang w:eastAsia="ru-RU"/>
              </w:rPr>
            </w:pPr>
            <w:r w:rsidRPr="001F3A72">
              <w:rPr>
                <w:rFonts w:ascii="Times New Roman" w:eastAsia="Times New Roman" w:hAnsi="Times New Roman"/>
                <w:b/>
                <w:bCs/>
                <w:lang w:eastAsia="ru-RU"/>
              </w:rPr>
              <w:t xml:space="preserve">23 877,3 </w:t>
            </w:r>
          </w:p>
        </w:tc>
        <w:tc>
          <w:tcPr>
            <w:tcW w:w="960" w:type="dxa"/>
            <w:tcBorders>
              <w:top w:val="nil"/>
              <w:left w:val="nil"/>
              <w:bottom w:val="double" w:sz="6" w:space="0" w:color="auto"/>
              <w:right w:val="double" w:sz="6" w:space="0" w:color="auto"/>
            </w:tcBorders>
            <w:shd w:val="clear" w:color="auto" w:fill="auto"/>
            <w:vAlign w:val="center"/>
            <w:hideMark/>
          </w:tcPr>
          <w:p w14:paraId="0F3B9A8E" w14:textId="77777777" w:rsidR="00407073" w:rsidRPr="001F3A72" w:rsidRDefault="00407073" w:rsidP="00B447EC">
            <w:pPr>
              <w:spacing w:after="0" w:line="240" w:lineRule="auto"/>
              <w:jc w:val="right"/>
              <w:rPr>
                <w:rFonts w:ascii="Times New Roman" w:eastAsia="Times New Roman" w:hAnsi="Times New Roman"/>
                <w:b/>
                <w:bCs/>
                <w:lang w:eastAsia="ru-RU"/>
              </w:rPr>
            </w:pPr>
            <w:r w:rsidRPr="001F3A72">
              <w:rPr>
                <w:rFonts w:ascii="Times New Roman" w:eastAsia="Times New Roman" w:hAnsi="Times New Roman"/>
                <w:b/>
                <w:bCs/>
                <w:lang w:eastAsia="ru-RU"/>
              </w:rPr>
              <w:t xml:space="preserve">16,7 </w:t>
            </w:r>
          </w:p>
        </w:tc>
      </w:tr>
    </w:tbl>
    <w:p w14:paraId="5DD9B3FA" w14:textId="77777777" w:rsidR="00407073" w:rsidRPr="001F3A72" w:rsidRDefault="00407073" w:rsidP="00407073">
      <w:pPr>
        <w:tabs>
          <w:tab w:val="left" w:pos="3828"/>
        </w:tabs>
        <w:spacing w:after="0" w:line="240" w:lineRule="auto"/>
        <w:ind w:firstLine="709"/>
        <w:jc w:val="both"/>
        <w:rPr>
          <w:rFonts w:ascii="Times New Roman" w:hAnsi="Times New Roman"/>
          <w:sz w:val="16"/>
          <w:szCs w:val="16"/>
        </w:rPr>
      </w:pPr>
    </w:p>
    <w:p w14:paraId="03DA5378" w14:textId="2B512B7D" w:rsidR="00407073" w:rsidRPr="001F3A72" w:rsidRDefault="00407073" w:rsidP="00407073">
      <w:pPr>
        <w:tabs>
          <w:tab w:val="left" w:pos="3828"/>
        </w:tabs>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Объем запланированных расходов на реализацию ГП АО в сравнении с аналогичным периодом прошлого года увеличился на 23 877,3 млн.руб. (+16,7 %), </w:t>
      </w:r>
      <w:r w:rsidR="00D11BF4" w:rsidRPr="001F3A72">
        <w:rPr>
          <w:rFonts w:ascii="Times New Roman" w:hAnsi="Times New Roman"/>
          <w:sz w:val="28"/>
          <w:szCs w:val="28"/>
        </w:rPr>
        <w:t>при этом увеличение планируемых расходов наблюдается по всем источникам финансирования.</w:t>
      </w:r>
    </w:p>
    <w:p w14:paraId="69C0C74E" w14:textId="488868EA" w:rsidR="00407073" w:rsidRPr="001F3A72" w:rsidRDefault="00407073" w:rsidP="00407073">
      <w:pPr>
        <w:tabs>
          <w:tab w:val="left" w:pos="3828"/>
        </w:tabs>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Сведения о расходах на реализацию госпрограмм, отраженные в отчетах, размещенных в КИАС Архангельской области представлены на рисунке </w:t>
      </w:r>
      <w:r w:rsidR="00FC4C25" w:rsidRPr="001F3A72">
        <w:rPr>
          <w:rFonts w:ascii="Times New Roman" w:hAnsi="Times New Roman"/>
          <w:sz w:val="28"/>
          <w:szCs w:val="28"/>
        </w:rPr>
        <w:t>17</w:t>
      </w:r>
      <w:r w:rsidRPr="001F3A72">
        <w:rPr>
          <w:rFonts w:ascii="Times New Roman" w:hAnsi="Times New Roman"/>
          <w:sz w:val="28"/>
          <w:szCs w:val="28"/>
        </w:rPr>
        <w:t>.</w:t>
      </w:r>
    </w:p>
    <w:p w14:paraId="23AAFBB1" w14:textId="77777777" w:rsidR="00407073" w:rsidRPr="001F3A72" w:rsidRDefault="00407073" w:rsidP="00407073">
      <w:pPr>
        <w:spacing w:after="0" w:line="240" w:lineRule="auto"/>
        <w:jc w:val="center"/>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5B0A2CF3" wp14:editId="306B58FE">
            <wp:extent cx="5735116" cy="1978082"/>
            <wp:effectExtent l="0" t="0" r="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0678" cy="1980000"/>
                    </a:xfrm>
                    <a:prstGeom prst="rect">
                      <a:avLst/>
                    </a:prstGeom>
                    <a:noFill/>
                  </pic:spPr>
                </pic:pic>
              </a:graphicData>
            </a:graphic>
          </wp:inline>
        </w:drawing>
      </w:r>
    </w:p>
    <w:p w14:paraId="71866E8B" w14:textId="77777777" w:rsidR="00407073" w:rsidRPr="001F3A72" w:rsidRDefault="00407073" w:rsidP="00311539">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FC4C25" w:rsidRPr="001F3A72">
        <w:rPr>
          <w:rFonts w:ascii="Times New Roman" w:hAnsi="Times New Roman"/>
          <w:b w:val="0"/>
          <w:noProof/>
          <w:sz w:val="24"/>
          <w:szCs w:val="24"/>
        </w:rPr>
        <w:t>17</w:t>
      </w:r>
      <w:r w:rsidRPr="001F3A72">
        <w:rPr>
          <w:rFonts w:ascii="Times New Roman" w:hAnsi="Times New Roman"/>
          <w:b w:val="0"/>
          <w:sz w:val="24"/>
          <w:szCs w:val="24"/>
        </w:rPr>
        <w:fldChar w:fldCharType="end"/>
      </w:r>
      <w:r w:rsidRPr="001F3A72">
        <w:rPr>
          <w:rFonts w:ascii="Times New Roman" w:hAnsi="Times New Roman"/>
          <w:b w:val="0"/>
          <w:sz w:val="24"/>
          <w:szCs w:val="24"/>
        </w:rPr>
        <w:t>. Расходы на реализацию государственных программ Архангельской области и объем освоенных средств, отраженные в отчетах на 01.10.2021 и на 01.10.2022, за счет всех источников финансирования, млн.руб.</w:t>
      </w:r>
    </w:p>
    <w:p w14:paraId="4D4BC202" w14:textId="77777777" w:rsidR="00407073" w:rsidRPr="001F3A72" w:rsidRDefault="00407073" w:rsidP="00407073">
      <w:pPr>
        <w:spacing w:after="0" w:line="240" w:lineRule="auto"/>
        <w:ind w:firstLine="709"/>
        <w:jc w:val="both"/>
        <w:rPr>
          <w:rFonts w:ascii="Times New Roman" w:hAnsi="Times New Roman"/>
          <w:sz w:val="16"/>
          <w:szCs w:val="16"/>
        </w:rPr>
      </w:pPr>
    </w:p>
    <w:p w14:paraId="7FD86C38" w14:textId="0D61F1E0" w:rsidR="00747AD1" w:rsidRPr="001F3A72" w:rsidRDefault="00747AD1" w:rsidP="00747AD1">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Согласно отчетам, размещенным в КИАС Архангельской области, по состоянию на 01.10.2022 расходы на реализацию государственных программ за счет всех источников финансирования за 9 месяцев 2022 года в целом составили 112 821,7 млн.руб. или 67,8 % от плановых показателей на год, в том числе за счет средств: федерального бюджета – 19 823,5 млн.руб. или 17,6 % от всех расходов на реализацию ГП АО, доля областного бюджета – 60,5 %, доля местных бюджетов – 0,3 % и внебюджетных источников – 21,7 %, что отражено на рисунке </w:t>
      </w:r>
      <w:r w:rsidR="002D5777" w:rsidRPr="001F3A72">
        <w:rPr>
          <w:rFonts w:ascii="Times New Roman" w:hAnsi="Times New Roman"/>
          <w:sz w:val="28"/>
          <w:szCs w:val="28"/>
        </w:rPr>
        <w:t>18</w:t>
      </w:r>
      <w:r w:rsidRPr="001F3A72">
        <w:rPr>
          <w:rFonts w:ascii="Times New Roman" w:hAnsi="Times New Roman"/>
          <w:sz w:val="28"/>
          <w:szCs w:val="28"/>
        </w:rPr>
        <w:t>.</w:t>
      </w:r>
    </w:p>
    <w:p w14:paraId="743F1B9D" w14:textId="28B8A3B7" w:rsidR="00407073" w:rsidRPr="001F3A72" w:rsidRDefault="00B43A71" w:rsidP="00407073">
      <w:pPr>
        <w:spacing w:after="0" w:line="240" w:lineRule="auto"/>
        <w:jc w:val="center"/>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00A16431" wp14:editId="0899AE25">
            <wp:extent cx="5227845" cy="19697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7845" cy="1969770"/>
                    </a:xfrm>
                    <a:prstGeom prst="rect">
                      <a:avLst/>
                    </a:prstGeom>
                    <a:noFill/>
                  </pic:spPr>
                </pic:pic>
              </a:graphicData>
            </a:graphic>
          </wp:inline>
        </w:drawing>
      </w:r>
    </w:p>
    <w:p w14:paraId="341348FA" w14:textId="03612E40" w:rsidR="00407073" w:rsidRPr="001F3A72" w:rsidRDefault="00407073" w:rsidP="00B43A71">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2D5777" w:rsidRPr="001F3A72">
        <w:rPr>
          <w:rFonts w:ascii="Times New Roman" w:hAnsi="Times New Roman"/>
          <w:b w:val="0"/>
          <w:noProof/>
          <w:sz w:val="24"/>
          <w:szCs w:val="24"/>
        </w:rPr>
        <w:t>18</w:t>
      </w:r>
      <w:r w:rsidRPr="001F3A72">
        <w:rPr>
          <w:rFonts w:ascii="Times New Roman" w:hAnsi="Times New Roman"/>
          <w:b w:val="0"/>
          <w:sz w:val="24"/>
          <w:szCs w:val="24"/>
        </w:rPr>
        <w:fldChar w:fldCharType="end"/>
      </w:r>
      <w:r w:rsidRPr="001F3A72">
        <w:rPr>
          <w:rFonts w:ascii="Times New Roman" w:hAnsi="Times New Roman"/>
          <w:b w:val="0"/>
          <w:sz w:val="24"/>
          <w:szCs w:val="24"/>
        </w:rPr>
        <w:t>. Структура расходов на реализацию государственных программ Архангельской области за счет всех источников за 9 месяцев 2022 года, млн.руб.</w:t>
      </w:r>
      <w:r w:rsidR="00D240F4" w:rsidRPr="001F3A72">
        <w:rPr>
          <w:rFonts w:ascii="Times New Roman" w:hAnsi="Times New Roman"/>
          <w:b w:val="0"/>
          <w:sz w:val="24"/>
          <w:szCs w:val="24"/>
        </w:rPr>
        <w:t xml:space="preserve"> и %</w:t>
      </w:r>
    </w:p>
    <w:p w14:paraId="62E36ADF" w14:textId="77777777" w:rsidR="00407073" w:rsidRPr="001F3A72" w:rsidRDefault="00407073" w:rsidP="00407073">
      <w:pPr>
        <w:spacing w:after="0" w:line="240" w:lineRule="auto"/>
        <w:ind w:firstLine="851"/>
        <w:jc w:val="both"/>
        <w:rPr>
          <w:rFonts w:ascii="Times New Roman" w:hAnsi="Times New Roman"/>
          <w:iCs/>
          <w:sz w:val="16"/>
          <w:szCs w:val="16"/>
        </w:rPr>
      </w:pPr>
    </w:p>
    <w:p w14:paraId="702DF0F5" w14:textId="267C893C" w:rsidR="008A1AAC" w:rsidRPr="001F3A72" w:rsidRDefault="008A1AAC" w:rsidP="008A1AAC">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представленным отчетам, в состав указанных расходов включены расходы федерального бюджета по обеспечению жильем отдельных категорий граждан (без учета граждан, уволенных с военной службы (службы), и приравненных к ним лиц), в т.ч. установленных законодательством РФ – суммы средств по выданным гражданам жилищных сертификатов (ГП АО «Обеспечение качественным, доступным жильем и объектами инженерной инфраструктуры населения Архангельской области») которые на 01.10.2022 составили 82,7 млн.руб. Также аналогичные расходы отражены в отчетах на 01.10.2021 (исполнено – 107,0 млн.руб.) и за 2021 год (исполнено – 118,2 млн.руб.).</w:t>
      </w:r>
    </w:p>
    <w:p w14:paraId="4987D4DD" w14:textId="77777777" w:rsidR="00407073" w:rsidRPr="001F3A72" w:rsidRDefault="00407073" w:rsidP="00407073">
      <w:pPr>
        <w:spacing w:after="0" w:line="240" w:lineRule="auto"/>
        <w:ind w:firstLine="709"/>
        <w:jc w:val="both"/>
        <w:rPr>
          <w:rFonts w:ascii="Times New Roman" w:hAnsi="Times New Roman"/>
          <w:iCs/>
          <w:sz w:val="28"/>
          <w:szCs w:val="28"/>
        </w:rPr>
      </w:pPr>
      <w:r w:rsidRPr="001F3A72">
        <w:rPr>
          <w:rFonts w:ascii="Times New Roman" w:hAnsi="Times New Roman"/>
          <w:iCs/>
          <w:sz w:val="28"/>
          <w:szCs w:val="28"/>
        </w:rPr>
        <w:t>В сравнении с аналогичным периодом прошлого года расходы на реализацию ГП АО в отчетном периоде увеличились на 12,9 % (+12 860,4 млн.руб.), из них за счет средств федерального бюджета расходы увеличились на 20,1 %, за счет областного бюджета рост составил 11,2 %, за счет внебюджетных источников увеличились на 12,7 %, а за счет средств местных бюджетов снизились на 21,5 %.</w:t>
      </w:r>
    </w:p>
    <w:p w14:paraId="7AFDF2AE" w14:textId="192F71F5" w:rsidR="00407073" w:rsidRPr="001F3A72" w:rsidRDefault="00407073" w:rsidP="00407073">
      <w:pPr>
        <w:spacing w:after="0" w:line="240" w:lineRule="auto"/>
        <w:ind w:firstLine="709"/>
        <w:jc w:val="both"/>
        <w:rPr>
          <w:rFonts w:ascii="Times New Roman" w:hAnsi="Times New Roman"/>
          <w:iCs/>
          <w:sz w:val="28"/>
          <w:szCs w:val="28"/>
        </w:rPr>
      </w:pPr>
      <w:r w:rsidRPr="001F3A72">
        <w:rPr>
          <w:rFonts w:ascii="Times New Roman" w:hAnsi="Times New Roman"/>
          <w:iCs/>
          <w:sz w:val="28"/>
          <w:szCs w:val="28"/>
        </w:rPr>
        <w:t xml:space="preserve">На рисунке </w:t>
      </w:r>
      <w:r w:rsidR="002D5777" w:rsidRPr="001F3A72">
        <w:rPr>
          <w:rFonts w:ascii="Times New Roman" w:hAnsi="Times New Roman"/>
          <w:iCs/>
          <w:sz w:val="28"/>
          <w:szCs w:val="28"/>
        </w:rPr>
        <w:t>19</w:t>
      </w:r>
      <w:r w:rsidRPr="001F3A72">
        <w:rPr>
          <w:rFonts w:ascii="Times New Roman" w:hAnsi="Times New Roman"/>
          <w:iCs/>
          <w:sz w:val="28"/>
          <w:szCs w:val="28"/>
        </w:rPr>
        <w:t xml:space="preserve"> представлены расходы на реализацию </w:t>
      </w:r>
      <w:r w:rsidR="00287B95" w:rsidRPr="001F3A72">
        <w:rPr>
          <w:rFonts w:ascii="Times New Roman" w:hAnsi="Times New Roman"/>
          <w:iCs/>
          <w:sz w:val="28"/>
          <w:szCs w:val="28"/>
        </w:rPr>
        <w:t>ГП АО</w:t>
      </w:r>
      <w:r w:rsidRPr="001F3A72">
        <w:rPr>
          <w:rFonts w:ascii="Times New Roman" w:hAnsi="Times New Roman"/>
          <w:iCs/>
          <w:sz w:val="28"/>
          <w:szCs w:val="28"/>
        </w:rPr>
        <w:t xml:space="preserve"> за 9 месяцев 2021 и 2022 годов по видам источников финансирования.</w:t>
      </w:r>
    </w:p>
    <w:p w14:paraId="7B53F997" w14:textId="77777777" w:rsidR="00407073" w:rsidRPr="001F3A72" w:rsidRDefault="00407073" w:rsidP="00407073">
      <w:pPr>
        <w:spacing w:after="0" w:line="240" w:lineRule="auto"/>
        <w:jc w:val="both"/>
        <w:rPr>
          <w:rFonts w:ascii="Times New Roman" w:hAnsi="Times New Roman"/>
          <w:iCs/>
          <w:sz w:val="28"/>
          <w:szCs w:val="28"/>
        </w:rPr>
      </w:pPr>
      <w:r w:rsidRPr="001F3A72">
        <w:rPr>
          <w:rFonts w:ascii="Times New Roman" w:hAnsi="Times New Roman"/>
          <w:iCs/>
          <w:noProof/>
          <w:sz w:val="28"/>
          <w:szCs w:val="28"/>
          <w:lang w:eastAsia="ru-RU"/>
        </w:rPr>
        <w:drawing>
          <wp:inline distT="0" distB="0" distL="0" distR="0" wp14:anchorId="1A0EEF82" wp14:editId="4A0707B2">
            <wp:extent cx="5998464" cy="2157984"/>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4068" cy="2160000"/>
                    </a:xfrm>
                    <a:prstGeom prst="rect">
                      <a:avLst/>
                    </a:prstGeom>
                    <a:noFill/>
                  </pic:spPr>
                </pic:pic>
              </a:graphicData>
            </a:graphic>
          </wp:inline>
        </w:drawing>
      </w:r>
    </w:p>
    <w:p w14:paraId="5F9B03C6" w14:textId="77777777" w:rsidR="00407073" w:rsidRPr="001F3A72" w:rsidRDefault="00407073" w:rsidP="00287B95">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2D5777" w:rsidRPr="001F3A72">
        <w:rPr>
          <w:rFonts w:ascii="Times New Roman" w:hAnsi="Times New Roman"/>
          <w:b w:val="0"/>
          <w:noProof/>
          <w:sz w:val="24"/>
          <w:szCs w:val="24"/>
        </w:rPr>
        <w:t>19</w:t>
      </w:r>
      <w:r w:rsidRPr="001F3A72">
        <w:rPr>
          <w:rFonts w:ascii="Times New Roman" w:hAnsi="Times New Roman"/>
          <w:b w:val="0"/>
          <w:sz w:val="24"/>
          <w:szCs w:val="24"/>
        </w:rPr>
        <w:fldChar w:fldCharType="end"/>
      </w:r>
      <w:r w:rsidRPr="001F3A72">
        <w:rPr>
          <w:rFonts w:ascii="Times New Roman" w:hAnsi="Times New Roman"/>
          <w:b w:val="0"/>
          <w:sz w:val="24"/>
          <w:szCs w:val="24"/>
        </w:rPr>
        <w:t>. Расходы на реализацию государственных программ Архангельской области за счет всех источников за 9 месяцев 2021 и 2022 годов, млн.руб.</w:t>
      </w:r>
    </w:p>
    <w:p w14:paraId="58ECAEC0" w14:textId="77777777" w:rsidR="00407073" w:rsidRPr="001F3A72" w:rsidRDefault="00407073" w:rsidP="00407073">
      <w:pPr>
        <w:spacing w:after="0" w:line="240" w:lineRule="auto"/>
        <w:ind w:firstLine="709"/>
        <w:jc w:val="both"/>
        <w:rPr>
          <w:rFonts w:ascii="Times New Roman" w:hAnsi="Times New Roman"/>
          <w:sz w:val="16"/>
          <w:szCs w:val="16"/>
        </w:rPr>
      </w:pPr>
    </w:p>
    <w:p w14:paraId="0AF8E434" w14:textId="0C8ED7B2" w:rsidR="00407073" w:rsidRPr="001F3A72" w:rsidRDefault="00407073" w:rsidP="00407073">
      <w:pPr>
        <w:spacing w:after="0" w:line="240" w:lineRule="auto"/>
        <w:ind w:firstLine="709"/>
        <w:jc w:val="both"/>
        <w:rPr>
          <w:rFonts w:ascii="Times New Roman" w:hAnsi="Times New Roman"/>
          <w:iCs/>
          <w:sz w:val="28"/>
          <w:szCs w:val="28"/>
        </w:rPr>
      </w:pPr>
      <w:r w:rsidRPr="001F3A72">
        <w:rPr>
          <w:rFonts w:ascii="Times New Roman" w:hAnsi="Times New Roman"/>
          <w:iCs/>
          <w:sz w:val="28"/>
          <w:szCs w:val="28"/>
        </w:rPr>
        <w:t>Наибольший объем расходов за счет средств федерального бюджета приходится на реализацию ГП АО «Социальная поддержка граждан в Архангельской области» - 5 303,1 млн.руб. или 26,8</w:t>
      </w:r>
      <w:r w:rsidR="00B14D02" w:rsidRPr="001F3A72">
        <w:rPr>
          <w:rFonts w:ascii="Times New Roman" w:hAnsi="Times New Roman"/>
          <w:iCs/>
          <w:sz w:val="28"/>
          <w:szCs w:val="28"/>
        </w:rPr>
        <w:t xml:space="preserve"> </w:t>
      </w:r>
      <w:r w:rsidRPr="001F3A72">
        <w:rPr>
          <w:rFonts w:ascii="Times New Roman" w:hAnsi="Times New Roman"/>
          <w:iCs/>
          <w:sz w:val="28"/>
          <w:szCs w:val="28"/>
        </w:rPr>
        <w:t>% от всех расходов за счет средств федерального бюджета, из них наибольшие:</w:t>
      </w:r>
    </w:p>
    <w:p w14:paraId="09575A50" w14:textId="77777777" w:rsidR="00407073" w:rsidRPr="001F3A72" w:rsidRDefault="00407073" w:rsidP="00CA103D">
      <w:pPr>
        <w:pStyle w:val="a7"/>
        <w:numPr>
          <w:ilvl w:val="0"/>
          <w:numId w:val="30"/>
        </w:numPr>
        <w:ind w:left="0" w:firstLine="698"/>
        <w:jc w:val="both"/>
        <w:rPr>
          <w:sz w:val="28"/>
          <w:szCs w:val="28"/>
        </w:rPr>
      </w:pPr>
      <w:r w:rsidRPr="001F3A72">
        <w:rPr>
          <w:sz w:val="28"/>
          <w:szCs w:val="28"/>
        </w:rPr>
        <w:t>на предоставление ежемесячной денежной выплаты на ребенка в возрасте от 3 до 7 лет включительно – 1 986,8 млн.руб.;</w:t>
      </w:r>
    </w:p>
    <w:p w14:paraId="7730641C" w14:textId="77777777" w:rsidR="00407073" w:rsidRPr="001F3A72" w:rsidRDefault="00407073" w:rsidP="00CA103D">
      <w:pPr>
        <w:pStyle w:val="a7"/>
        <w:numPr>
          <w:ilvl w:val="0"/>
          <w:numId w:val="30"/>
        </w:numPr>
        <w:ind w:left="0" w:firstLine="698"/>
        <w:jc w:val="both"/>
        <w:rPr>
          <w:sz w:val="28"/>
          <w:szCs w:val="28"/>
        </w:rPr>
      </w:pPr>
      <w:r w:rsidRPr="001F3A72">
        <w:rPr>
          <w:sz w:val="28"/>
          <w:szCs w:val="28"/>
        </w:rPr>
        <w:t>ежемесячная денежная выплата в связи с рождением (усыновлением) первого ребенка – 781,7 млн.руб.;</w:t>
      </w:r>
    </w:p>
    <w:p w14:paraId="167D7717" w14:textId="77777777" w:rsidR="00407073" w:rsidRPr="001F3A72" w:rsidRDefault="00407073" w:rsidP="00CA103D">
      <w:pPr>
        <w:pStyle w:val="a7"/>
        <w:numPr>
          <w:ilvl w:val="0"/>
          <w:numId w:val="30"/>
        </w:numPr>
        <w:ind w:left="0" w:firstLine="698"/>
        <w:jc w:val="both"/>
        <w:rPr>
          <w:sz w:val="28"/>
          <w:szCs w:val="28"/>
        </w:rPr>
      </w:pPr>
      <w:r w:rsidRPr="001F3A72">
        <w:rPr>
          <w:sz w:val="28"/>
          <w:szCs w:val="28"/>
        </w:rPr>
        <w:t>региональная социальная доплата к пенсии, согласно областному закону от 05.06.2001 № 38-6-ОЗ «О государственной социальной помощи на территории Архангельской области» - 827,2 млн.руб.;</w:t>
      </w:r>
    </w:p>
    <w:p w14:paraId="664E7D01" w14:textId="77777777" w:rsidR="00407073" w:rsidRPr="001F3A72" w:rsidRDefault="00407073" w:rsidP="00CA103D">
      <w:pPr>
        <w:pStyle w:val="a7"/>
        <w:numPr>
          <w:ilvl w:val="0"/>
          <w:numId w:val="30"/>
        </w:numPr>
        <w:ind w:left="0" w:firstLine="698"/>
        <w:jc w:val="both"/>
        <w:rPr>
          <w:sz w:val="28"/>
          <w:szCs w:val="28"/>
        </w:rPr>
      </w:pPr>
      <w:r w:rsidRPr="001F3A72">
        <w:rPr>
          <w:sz w:val="28"/>
          <w:szCs w:val="28"/>
        </w:rPr>
        <w:t>предоставление мер социальной поддержки по оплате жилищно-коммунальных услуг – 672,3 млн.руб.</w:t>
      </w:r>
    </w:p>
    <w:p w14:paraId="6C1E6C6C" w14:textId="77777777" w:rsidR="00407073" w:rsidRPr="001F3A72" w:rsidRDefault="00407073" w:rsidP="00407073">
      <w:pPr>
        <w:spacing w:after="0" w:line="240" w:lineRule="auto"/>
        <w:ind w:firstLine="709"/>
        <w:jc w:val="both"/>
        <w:rPr>
          <w:rFonts w:ascii="Times New Roman" w:hAnsi="Times New Roman"/>
          <w:iCs/>
          <w:sz w:val="28"/>
          <w:szCs w:val="28"/>
        </w:rPr>
      </w:pPr>
      <w:r w:rsidRPr="001F3A72">
        <w:rPr>
          <w:rFonts w:ascii="Times New Roman" w:hAnsi="Times New Roman"/>
          <w:iCs/>
          <w:sz w:val="28"/>
          <w:szCs w:val="28"/>
        </w:rPr>
        <w:t>Основные расходы за счет средств областного бюджета приходятся на ГП АО «Развитие образования и науки Архангельской области», что составило 19 911,8 млн.руб. или 29,2 % всех расходов за счет областного бюджета, из них наибольшие:</w:t>
      </w:r>
    </w:p>
    <w:p w14:paraId="66325C00" w14:textId="77777777" w:rsidR="00407073" w:rsidRPr="001F3A72" w:rsidRDefault="00407073" w:rsidP="00407073">
      <w:pPr>
        <w:pStyle w:val="a7"/>
        <w:numPr>
          <w:ilvl w:val="0"/>
          <w:numId w:val="12"/>
        </w:numPr>
        <w:ind w:left="0" w:firstLine="709"/>
        <w:jc w:val="both"/>
        <w:rPr>
          <w:sz w:val="28"/>
          <w:szCs w:val="28"/>
        </w:rPr>
      </w:pPr>
      <w:r w:rsidRPr="001F3A72">
        <w:rPr>
          <w:sz w:val="28"/>
          <w:szCs w:val="28"/>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и дополнительного образования – 13 305,7 млн.руб.;</w:t>
      </w:r>
    </w:p>
    <w:p w14:paraId="35005414" w14:textId="77777777" w:rsidR="00407073" w:rsidRPr="001F3A72" w:rsidRDefault="00407073" w:rsidP="00407073">
      <w:pPr>
        <w:pStyle w:val="a7"/>
        <w:numPr>
          <w:ilvl w:val="0"/>
          <w:numId w:val="12"/>
        </w:numPr>
        <w:ind w:left="0" w:firstLine="709"/>
        <w:jc w:val="both"/>
        <w:rPr>
          <w:sz w:val="28"/>
          <w:szCs w:val="28"/>
        </w:rPr>
      </w:pPr>
      <w:r w:rsidRPr="001F3A72">
        <w:rPr>
          <w:sz w:val="28"/>
          <w:szCs w:val="28"/>
        </w:rPr>
        <w:t>реализация основных общеобразовательных и профессиональных образовательных программ – 2 236,0 млн.руб.</w:t>
      </w:r>
    </w:p>
    <w:p w14:paraId="68A64234" w14:textId="5570F897" w:rsidR="00407073" w:rsidRPr="001F3A72" w:rsidRDefault="00407073" w:rsidP="00407073">
      <w:pPr>
        <w:spacing w:after="0" w:line="240" w:lineRule="auto"/>
        <w:ind w:firstLine="709"/>
        <w:jc w:val="both"/>
        <w:rPr>
          <w:rFonts w:ascii="Times New Roman" w:hAnsi="Times New Roman"/>
          <w:iCs/>
          <w:sz w:val="28"/>
          <w:szCs w:val="28"/>
        </w:rPr>
      </w:pPr>
      <w:r w:rsidRPr="001F3A72">
        <w:rPr>
          <w:rFonts w:ascii="Times New Roman" w:hAnsi="Times New Roman"/>
          <w:iCs/>
          <w:sz w:val="28"/>
          <w:szCs w:val="28"/>
        </w:rPr>
        <w:t xml:space="preserve">Наибольший объем расходов за счет средств бюджетов муниципальных образований Архангельской области приходится на реализацию ГП АО «Развитие транспортной системы Архангельской области» и составляет 89,4 млн.руб. или 30,3 % всех расходов за счет средств указанного источника, из которых на приведение в нормативное состояние автомобильных дорог Архангельской агломерации (в рамках РП «Региональная и местная дорожная сеть» НП РФ «Безопасные качественные дороги») направлено 57,9 млн.руб. Отмечаем, что всего расходы на указанное мероприятие за счет всех источников за 9 месяцев 2022 года обеспечены на 37,7 % к плану года и составили 322,1 млн.руб. (план года – 863,3 млн.руб.), из них за счет областного бюджета – 264,1 млн.руб. (37,2 % к плану года), местных бюджетов – 57,9 млн.руб. (37,8 %). Объем освоенных средств по указанному мероприятию составил 322,1 млн.руб. или в сумме расходов из бюджетов, что объясняется финансированием </w:t>
      </w:r>
      <w:r w:rsidR="007A1D15" w:rsidRPr="001F3A72">
        <w:rPr>
          <w:rFonts w:ascii="Times New Roman" w:hAnsi="Times New Roman"/>
          <w:iCs/>
          <w:sz w:val="28"/>
          <w:szCs w:val="28"/>
        </w:rPr>
        <w:t>фактически выполненных</w:t>
      </w:r>
      <w:r w:rsidRPr="001F3A72">
        <w:rPr>
          <w:rFonts w:ascii="Times New Roman" w:hAnsi="Times New Roman"/>
          <w:iCs/>
          <w:sz w:val="28"/>
          <w:szCs w:val="28"/>
        </w:rPr>
        <w:t xml:space="preserve"> объем</w:t>
      </w:r>
      <w:r w:rsidR="007A1D15" w:rsidRPr="001F3A72">
        <w:rPr>
          <w:rFonts w:ascii="Times New Roman" w:hAnsi="Times New Roman"/>
          <w:iCs/>
          <w:sz w:val="28"/>
          <w:szCs w:val="28"/>
        </w:rPr>
        <w:t>ов</w:t>
      </w:r>
      <w:r w:rsidRPr="001F3A72">
        <w:rPr>
          <w:rFonts w:ascii="Times New Roman" w:hAnsi="Times New Roman"/>
          <w:iCs/>
          <w:sz w:val="28"/>
          <w:szCs w:val="28"/>
        </w:rPr>
        <w:t xml:space="preserve"> работ.</w:t>
      </w:r>
    </w:p>
    <w:p w14:paraId="4D46B4E8" w14:textId="77777777" w:rsidR="00407073" w:rsidRPr="001F3A72" w:rsidRDefault="00407073" w:rsidP="00407073">
      <w:pPr>
        <w:spacing w:after="0" w:line="240" w:lineRule="auto"/>
        <w:ind w:firstLine="709"/>
        <w:jc w:val="both"/>
        <w:rPr>
          <w:rFonts w:ascii="Times New Roman" w:hAnsi="Times New Roman"/>
          <w:iCs/>
          <w:sz w:val="28"/>
          <w:szCs w:val="28"/>
        </w:rPr>
      </w:pPr>
      <w:r w:rsidRPr="001F3A72">
        <w:rPr>
          <w:rFonts w:ascii="Times New Roman" w:hAnsi="Times New Roman"/>
          <w:iCs/>
          <w:sz w:val="28"/>
          <w:szCs w:val="28"/>
        </w:rPr>
        <w:t>Основные расходы за счет внебюджетных источников сложились по ГП АО «Развитие здравоохранения Архангельской области» в сумме 18 683,4 млн.руб. приходятся на реализацию мероприятия по оказанию медицинской помощи в рамках территориальной программы государственных гарантий бесплатного оказания гражданам медицинской помощи в Архангельской области.</w:t>
      </w:r>
    </w:p>
    <w:p w14:paraId="2C971754" w14:textId="77777777" w:rsidR="00407073" w:rsidRPr="001F3A72" w:rsidRDefault="00407073" w:rsidP="00407073">
      <w:pPr>
        <w:spacing w:after="0" w:line="240" w:lineRule="auto"/>
        <w:ind w:firstLine="709"/>
        <w:jc w:val="both"/>
        <w:rPr>
          <w:rFonts w:ascii="Times New Roman" w:hAnsi="Times New Roman"/>
          <w:iCs/>
          <w:sz w:val="28"/>
          <w:szCs w:val="28"/>
        </w:rPr>
      </w:pPr>
      <w:r w:rsidRPr="001F3A72">
        <w:rPr>
          <w:rFonts w:ascii="Times New Roman" w:hAnsi="Times New Roman"/>
          <w:iCs/>
          <w:sz w:val="28"/>
          <w:szCs w:val="28"/>
        </w:rPr>
        <w:t>Расходы за счет внебюджетных источников по государственной программе развития сельского хозяйства и регулирования рынков сельскохозяйственной продукции, сырья и продовольствия Архангельской области за 9 месяцев 2022 года составили 3 020,3 млн.руб., из них 1 800,0 млн.руб. на реализацию мероприятия «поддержка производства молока».</w:t>
      </w:r>
    </w:p>
    <w:p w14:paraId="3B66AC56" w14:textId="77777777" w:rsidR="00407073" w:rsidRPr="001F3A72" w:rsidRDefault="00407073" w:rsidP="00407073">
      <w:pPr>
        <w:spacing w:after="0" w:line="240" w:lineRule="auto"/>
        <w:ind w:firstLine="709"/>
        <w:jc w:val="both"/>
        <w:rPr>
          <w:rFonts w:ascii="Times New Roman" w:hAnsi="Times New Roman"/>
          <w:iCs/>
          <w:sz w:val="28"/>
          <w:szCs w:val="28"/>
        </w:rPr>
      </w:pPr>
      <w:r w:rsidRPr="001F3A72">
        <w:rPr>
          <w:rFonts w:ascii="Times New Roman" w:hAnsi="Times New Roman"/>
          <w:iCs/>
          <w:sz w:val="28"/>
          <w:szCs w:val="28"/>
        </w:rPr>
        <w:t>Согласно, отчетам об исполнении мероприятий государственных программ, размещенных в КИАС Архангельской области, сумма освоенных средств за счет всех источников в отчетном периоде составила 108 443,2 млн.руб. или 96,1 % к произведенным расходам на их реализацию.</w:t>
      </w:r>
    </w:p>
    <w:p w14:paraId="6CEE2945" w14:textId="77777777" w:rsidR="00407073" w:rsidRPr="001F3A72" w:rsidRDefault="00407073" w:rsidP="00407073">
      <w:pPr>
        <w:spacing w:after="0" w:line="240" w:lineRule="auto"/>
        <w:ind w:firstLine="709"/>
        <w:jc w:val="both"/>
        <w:rPr>
          <w:rFonts w:ascii="Times New Roman" w:hAnsi="Times New Roman"/>
          <w:iCs/>
          <w:sz w:val="28"/>
          <w:szCs w:val="28"/>
        </w:rPr>
      </w:pPr>
      <w:r w:rsidRPr="001F3A72">
        <w:rPr>
          <w:rFonts w:ascii="Times New Roman" w:hAnsi="Times New Roman"/>
          <w:iCs/>
          <w:sz w:val="28"/>
          <w:szCs w:val="28"/>
        </w:rPr>
        <w:t>В сравнении с аналогичным периодом прошлого года объем освоенных объемов финансирования на реализацию мероприятий государственных программ в отчетном периоде увеличился на 19,0 % (+17 300,1 млн.руб.), в т.ч. за счет того, что не по всем ГП АО были отражены указанные показатели на 01.10.2021.</w:t>
      </w:r>
    </w:p>
    <w:p w14:paraId="3994F460" w14:textId="77777777" w:rsidR="002A6629" w:rsidRPr="001F3A72" w:rsidRDefault="002A6629" w:rsidP="002A6629">
      <w:pPr>
        <w:spacing w:after="0" w:line="240" w:lineRule="auto"/>
        <w:ind w:firstLine="709"/>
        <w:jc w:val="both"/>
        <w:rPr>
          <w:rFonts w:ascii="Times New Roman" w:hAnsi="Times New Roman"/>
          <w:iCs/>
          <w:sz w:val="28"/>
          <w:szCs w:val="28"/>
        </w:rPr>
      </w:pPr>
      <w:r w:rsidRPr="001F3A72">
        <w:rPr>
          <w:rFonts w:ascii="Times New Roman" w:hAnsi="Times New Roman"/>
          <w:iCs/>
          <w:sz w:val="28"/>
          <w:szCs w:val="28"/>
        </w:rPr>
        <w:t>Наименьший объем освоенных средств в отчетном периоде сложился по ГП АО «Формирование современной городской среды в Архангельской области» - 318,6 млн.руб. (66,2 %) при произведенных расходах в размере 481,1 млн.руб. Объем неосвоенных средств составил 162,5 млн.руб., из них не освоены средства по следующим мероприятиям в рамках реализации регионального проекта «Формирование комфортной городской среды» национального проекта «Жилье и городская среда»:</w:t>
      </w:r>
    </w:p>
    <w:p w14:paraId="58A59882" w14:textId="4AEBE7D0" w:rsidR="00407073" w:rsidRPr="001F3A72" w:rsidRDefault="00407073" w:rsidP="00407073">
      <w:pPr>
        <w:pStyle w:val="a7"/>
        <w:numPr>
          <w:ilvl w:val="0"/>
          <w:numId w:val="12"/>
        </w:numPr>
        <w:ind w:left="0" w:firstLine="709"/>
        <w:jc w:val="both"/>
        <w:rPr>
          <w:sz w:val="28"/>
          <w:szCs w:val="28"/>
        </w:rPr>
      </w:pPr>
      <w:r w:rsidRPr="001F3A72">
        <w:rPr>
          <w:sz w:val="28"/>
          <w:szCs w:val="28"/>
        </w:rPr>
        <w:t>реализация проекта «Новый старый Форштадт» в г. Вельске - 25,0 млн.руб. Завершение работ по реализации проекта определено на 15.12.2022;</w:t>
      </w:r>
    </w:p>
    <w:p w14:paraId="3A2067D0" w14:textId="1EBB5E20" w:rsidR="008A1AAC" w:rsidRPr="001F3A72" w:rsidRDefault="008A1AAC" w:rsidP="008A1AAC">
      <w:pPr>
        <w:pStyle w:val="a7"/>
        <w:numPr>
          <w:ilvl w:val="0"/>
          <w:numId w:val="12"/>
        </w:numPr>
        <w:ind w:left="0" w:firstLine="709"/>
        <w:jc w:val="both"/>
        <w:rPr>
          <w:sz w:val="28"/>
          <w:szCs w:val="28"/>
        </w:rPr>
      </w:pPr>
      <w:r w:rsidRPr="001F3A72">
        <w:rPr>
          <w:sz w:val="28"/>
          <w:szCs w:val="28"/>
        </w:rPr>
        <w:t xml:space="preserve">реализация проекта «Каргопольскому театру - быть!» в г. Каргополе – 70,7 млн.руб. Согласно отчету и пояснительной записке к нему, разработка проектно-сметной документации по проекту завершена 04.02.2022, муниципальный контракт на выполнение работ заключен 29.04.2022 с ООО «РегионСтрой» на сумму 58,0 млн.руб. На 01.10.2022 техническая готовность </w:t>
      </w:r>
      <w:r w:rsidR="00A70F4A" w:rsidRPr="001F3A72">
        <w:rPr>
          <w:sz w:val="28"/>
          <w:szCs w:val="28"/>
        </w:rPr>
        <w:t>составила</w:t>
      </w:r>
      <w:r w:rsidRPr="001F3A72">
        <w:rPr>
          <w:sz w:val="28"/>
          <w:szCs w:val="28"/>
        </w:rPr>
        <w:t xml:space="preserve"> 53 %. Не начаты работы по устройству водопровода, устройству малых архитектурных форм. Согласно информации, размещенной на официальном сайте Единой информационной системы в сфере закупок (https://zakupki.gov.ru/) срок исполнения указанного муниципального контракта (закупка № 0324300124922000001) определен по 20.12.2022;</w:t>
      </w:r>
    </w:p>
    <w:p w14:paraId="049D42E1" w14:textId="522B2EB1" w:rsidR="00407073" w:rsidRPr="001F3A72" w:rsidRDefault="00407073" w:rsidP="00322815">
      <w:pPr>
        <w:pStyle w:val="a7"/>
        <w:numPr>
          <w:ilvl w:val="0"/>
          <w:numId w:val="12"/>
        </w:numPr>
        <w:ind w:left="0" w:firstLine="709"/>
        <w:jc w:val="both"/>
        <w:rPr>
          <w:sz w:val="28"/>
          <w:szCs w:val="28"/>
        </w:rPr>
      </w:pPr>
      <w:r w:rsidRPr="001F3A72">
        <w:rPr>
          <w:sz w:val="28"/>
          <w:szCs w:val="28"/>
        </w:rPr>
        <w:t>реализация проекта «Благоустройство набережной в г. Онега» - 60,0 млн.руб. Согласно отчету, разработка проектно-сметной документации по проекту завершена 25.02.2022, муниципальный контракт на выполнение работ заключен 24.08.2022 (за исключением работ в части капитального строительства). 11.07.2022 заключен муниципальный контракт на сумму 3,5 млн.руб. на корректировку ПСД в части капитального строительства со сроком исполнения 11.03.2023.</w:t>
      </w:r>
    </w:p>
    <w:p w14:paraId="201B6464" w14:textId="09C4BA80" w:rsidR="00407073" w:rsidRPr="001F3A72" w:rsidRDefault="00407073" w:rsidP="0040707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ГП АО «Экономическое развитие и инвестиционная деятельность в Архангельской области» объем освоенных средств, согласно отчету, </w:t>
      </w:r>
      <w:r w:rsidR="004A3F3E" w:rsidRPr="001F3A72">
        <w:rPr>
          <w:rFonts w:ascii="Times New Roman" w:hAnsi="Times New Roman"/>
          <w:sz w:val="28"/>
          <w:szCs w:val="28"/>
        </w:rPr>
        <w:t>размещенному</w:t>
      </w:r>
      <w:r w:rsidRPr="001F3A72">
        <w:rPr>
          <w:rFonts w:ascii="Times New Roman" w:hAnsi="Times New Roman"/>
          <w:sz w:val="28"/>
          <w:szCs w:val="28"/>
        </w:rPr>
        <w:t xml:space="preserve"> в КИАС Архангельской области, составил 566,1 млн.руб. или 66,5 % к произведенным расходам на 01.10.2022. Не освоено 284,5 млн.руб., из них:</w:t>
      </w:r>
    </w:p>
    <w:p w14:paraId="55E72213" w14:textId="77777777" w:rsidR="00407073" w:rsidRPr="001F3A72" w:rsidRDefault="00407073" w:rsidP="00174F2C">
      <w:pPr>
        <w:pStyle w:val="a7"/>
        <w:numPr>
          <w:ilvl w:val="0"/>
          <w:numId w:val="30"/>
        </w:numPr>
        <w:ind w:left="0" w:firstLine="698"/>
        <w:jc w:val="both"/>
        <w:rPr>
          <w:sz w:val="28"/>
          <w:szCs w:val="28"/>
        </w:rPr>
      </w:pPr>
      <w:r w:rsidRPr="001F3A72">
        <w:rPr>
          <w:sz w:val="28"/>
          <w:szCs w:val="28"/>
        </w:rPr>
        <w:t>проведение АНО «Агентство регионального развития» мероприятий по поддержке инвестиционной деятельности в Архангельской области, в том числе содействие развитию государственно-частного партнерства, а также обеспечение участия Архангельской области в мероприятиях, направленных на повышение инвестиционной привлекательности региона и привлечение инвестиций в Архангельскую область – сумма освоенных средств составила 4,0 млн.руб. или 6,7 % к полученному финансированию (не освоено 56,3 млн.руб.). При этом, все основные этапы данного мероприятия перевыполнены;</w:t>
      </w:r>
    </w:p>
    <w:p w14:paraId="1DA3F58F" w14:textId="77777777" w:rsidR="009B65B8" w:rsidRPr="001F3A72" w:rsidRDefault="00407073" w:rsidP="00174F2C">
      <w:pPr>
        <w:pStyle w:val="a7"/>
        <w:numPr>
          <w:ilvl w:val="0"/>
          <w:numId w:val="30"/>
        </w:numPr>
        <w:ind w:left="0" w:firstLine="698"/>
        <w:jc w:val="both"/>
        <w:rPr>
          <w:sz w:val="28"/>
          <w:szCs w:val="28"/>
        </w:rPr>
      </w:pPr>
      <w:r w:rsidRPr="001F3A72">
        <w:rPr>
          <w:sz w:val="28"/>
          <w:szCs w:val="28"/>
        </w:rPr>
        <w:t>предоставление гранта в форме субсидии федеральным государственным научным организациям, федеральным государственным образовательным учреждениям высшего образования в целях финансового обеспечения (возмещения) затрат по реализации программ развития университетов (учреждений), плана организации программных мероприятий научно-образовательного центра мирового уровня «Российская Арктика: новые материалы, технологии и методы исследования» – сумма освоенных средств составила 6,9 млн.руб. или 5,6 % к кассовым расходам (не освоено 115,6 млн.руб.).</w:t>
      </w:r>
    </w:p>
    <w:p w14:paraId="1F131343" w14:textId="3DF2605D" w:rsidR="00407073" w:rsidRPr="001F3A72" w:rsidRDefault="00407073" w:rsidP="00174F2C">
      <w:pPr>
        <w:pStyle w:val="afffff8"/>
      </w:pPr>
      <w:r w:rsidRPr="001F3A72">
        <w:t>Причин</w:t>
      </w:r>
      <w:r w:rsidR="00E9162C" w:rsidRPr="001F3A72">
        <w:t>а</w:t>
      </w:r>
      <w:r w:rsidRPr="001F3A72">
        <w:t xml:space="preserve"> неосвоения средств</w:t>
      </w:r>
      <w:r w:rsidR="00E9162C" w:rsidRPr="001F3A72">
        <w:t>:</w:t>
      </w:r>
      <w:r w:rsidRPr="001F3A72">
        <w:t xml:space="preserve"> согласно заключенным соглашениям</w:t>
      </w:r>
      <w:r w:rsidR="00E9162C" w:rsidRPr="001F3A72">
        <w:t>,</w:t>
      </w:r>
      <w:r w:rsidRPr="001F3A72">
        <w:t xml:space="preserve"> научные и образовательные организации </w:t>
      </w:r>
      <w:r w:rsidR="00E9162C" w:rsidRPr="001F3A72">
        <w:t xml:space="preserve">представят </w:t>
      </w:r>
      <w:r w:rsidRPr="001F3A72">
        <w:t>отчет об использовании грантов в первой половине января 2023 года.</w:t>
      </w:r>
    </w:p>
    <w:p w14:paraId="39D6BB72" w14:textId="77777777" w:rsidR="00407073" w:rsidRPr="001F3A72" w:rsidRDefault="00407073" w:rsidP="00407073">
      <w:pPr>
        <w:spacing w:after="0" w:line="240" w:lineRule="auto"/>
        <w:ind w:firstLine="709"/>
        <w:jc w:val="both"/>
        <w:rPr>
          <w:rFonts w:ascii="Times New Roman" w:hAnsi="Times New Roman"/>
          <w:sz w:val="28"/>
          <w:szCs w:val="28"/>
        </w:rPr>
      </w:pPr>
    </w:p>
    <w:p w14:paraId="1FD22FC7" w14:textId="42A976CB" w:rsidR="00D81205" w:rsidRPr="001F3A72" w:rsidRDefault="00D81205" w:rsidP="00D81205">
      <w:pPr>
        <w:pStyle w:val="afffff8"/>
      </w:pPr>
      <w:r w:rsidRPr="001F3A72">
        <w:t>В целом реализация мероприятий государственных программ в отчетном периоде в основном осуществлялась в соответствии с планом их реализации. Однако в ходе экспертизы установлено: на портале ЕИС «Закупки»</w:t>
      </w:r>
      <w:r w:rsidR="00ED6788" w:rsidRPr="001F3A72">
        <w:t xml:space="preserve"> 16.08.2022 </w:t>
      </w:r>
      <w:r w:rsidRPr="001F3A72">
        <w:t>размещено извещение на проведение электронного аукциона № 0124200000622004725 на оказание услуг по разработке проектно-сметной документации на выполнение работ по капитальному ремонту хирургического корпуса ГБУЗ Архангельской области «Коношская ЦРБ» на сумму 596,0 тыс.руб. Результатом явилось заключение контракта от 05.09.2022 сроком исполнения – 29.11.2022 на сумму 360,58 тыс.руб. за счет внебюджетных источников. При этом указанное мероприятие планом реализации ГП АО «Развитие здравоохранения Архангельской области» на 2022 год (утверждено распоряжением министерства здравоохранения Архангельской области от 18.02.2022 № 77-рд в ред. от 30.09.2022) не предусмотрено, что является нарушением п. 1 ст. 179 БК РФ и п. 21 Порядка разработки и реализации государственных программ Архангельской области, утвержденного постановлением Правительства Архангельской области от 10.07.2012 № 299</w:t>
      </w:r>
      <w:r w:rsidRPr="001F3A72">
        <w:noBreakHyphen/>
        <w:t>пп.</w:t>
      </w:r>
    </w:p>
    <w:p w14:paraId="19697448" w14:textId="228EB669" w:rsidR="00D81205" w:rsidRPr="001F3A72" w:rsidRDefault="00D81205" w:rsidP="00D81205">
      <w:pPr>
        <w:spacing w:after="0" w:line="240" w:lineRule="auto"/>
        <w:ind w:firstLine="709"/>
        <w:jc w:val="both"/>
        <w:rPr>
          <w:rFonts w:ascii="Times New Roman" w:hAnsi="Times New Roman"/>
          <w:sz w:val="28"/>
          <w:szCs w:val="28"/>
        </w:rPr>
      </w:pPr>
      <w:r w:rsidRPr="001F3A72">
        <w:rPr>
          <w:rFonts w:ascii="Times New Roman" w:hAnsi="Times New Roman"/>
          <w:sz w:val="28"/>
          <w:szCs w:val="28"/>
        </w:rPr>
        <w:t>Кроме того, по ряду мероприятий наблюдается отставание (см. приложение № </w:t>
      </w:r>
      <w:r w:rsidR="00A27EB1" w:rsidRPr="001F3A72">
        <w:rPr>
          <w:rFonts w:ascii="Times New Roman" w:hAnsi="Times New Roman"/>
          <w:sz w:val="28"/>
          <w:szCs w:val="28"/>
        </w:rPr>
        <w:t>5</w:t>
      </w:r>
      <w:r w:rsidRPr="001F3A72">
        <w:rPr>
          <w:rFonts w:ascii="Times New Roman" w:hAnsi="Times New Roman"/>
          <w:sz w:val="28"/>
          <w:szCs w:val="28"/>
        </w:rPr>
        <w:t xml:space="preserve"> к настоящему заключению). В связи с чем, контрольно-счетная палата полагает необходимым предложить Правительству Архангельской области принять дополнительные меры по достижению необходимых результатов реализации госпрограмм по итогам 2022 года.</w:t>
      </w:r>
    </w:p>
    <w:p w14:paraId="703916F8" w14:textId="339B6C0B" w:rsidR="007C1C62" w:rsidRPr="001F3A72" w:rsidRDefault="00452663" w:rsidP="00772338">
      <w:pPr>
        <w:pStyle w:val="2"/>
        <w:spacing w:line="240" w:lineRule="auto"/>
        <w:jc w:val="center"/>
        <w:rPr>
          <w:rFonts w:ascii="Times New Roman" w:hAnsi="Times New Roman"/>
          <w:lang w:val="ru-RU"/>
        </w:rPr>
      </w:pPr>
      <w:bookmarkStart w:id="30" w:name="_Toc121395637"/>
      <w:r w:rsidRPr="001F3A72">
        <w:rPr>
          <w:rFonts w:ascii="Times New Roman" w:hAnsi="Times New Roman"/>
          <w:lang w:val="ru-RU"/>
        </w:rPr>
        <w:t>2</w:t>
      </w:r>
      <w:r w:rsidR="007C1C62" w:rsidRPr="001F3A72">
        <w:rPr>
          <w:rFonts w:ascii="Times New Roman" w:hAnsi="Times New Roman"/>
          <w:lang w:val="ru-RU"/>
        </w:rPr>
        <w:t>.</w:t>
      </w:r>
      <w:r w:rsidR="00DD4FFE" w:rsidRPr="001F3A72">
        <w:rPr>
          <w:rFonts w:ascii="Times New Roman" w:hAnsi="Times New Roman"/>
          <w:lang w:val="ru-RU"/>
        </w:rPr>
        <w:t>5</w:t>
      </w:r>
      <w:r w:rsidR="007C1C62" w:rsidRPr="001F3A72">
        <w:rPr>
          <w:rFonts w:ascii="Times New Roman" w:hAnsi="Times New Roman"/>
          <w:lang w:val="ru-RU"/>
        </w:rPr>
        <w:t xml:space="preserve">. </w:t>
      </w:r>
      <w:r w:rsidR="009C5E2E" w:rsidRPr="001F3A72">
        <w:rPr>
          <w:rFonts w:ascii="Times New Roman" w:hAnsi="Times New Roman"/>
          <w:lang w:val="ru-RU"/>
        </w:rPr>
        <w:t>Анализ р</w:t>
      </w:r>
      <w:r w:rsidR="000871B0" w:rsidRPr="001F3A72">
        <w:rPr>
          <w:rFonts w:ascii="Times New Roman" w:hAnsi="Times New Roman"/>
          <w:lang w:val="ru-RU"/>
        </w:rPr>
        <w:t>еализаци</w:t>
      </w:r>
      <w:r w:rsidR="009C5E2E" w:rsidRPr="001F3A72">
        <w:rPr>
          <w:rFonts w:ascii="Times New Roman" w:hAnsi="Times New Roman"/>
          <w:lang w:val="ru-RU"/>
        </w:rPr>
        <w:t>и</w:t>
      </w:r>
      <w:r w:rsidR="000871B0" w:rsidRPr="001F3A72">
        <w:rPr>
          <w:rFonts w:ascii="Times New Roman" w:hAnsi="Times New Roman"/>
          <w:lang w:val="ru-RU"/>
        </w:rPr>
        <w:t xml:space="preserve"> областной адресной инвестиционной программы </w:t>
      </w:r>
      <w:r w:rsidR="009C5E2E" w:rsidRPr="001F3A72">
        <w:rPr>
          <w:rFonts w:ascii="Times New Roman" w:hAnsi="Times New Roman"/>
          <w:lang w:val="ru-RU"/>
        </w:rPr>
        <w:t>за</w:t>
      </w:r>
      <w:r w:rsidR="000871B0" w:rsidRPr="001F3A72">
        <w:rPr>
          <w:rFonts w:ascii="Times New Roman" w:hAnsi="Times New Roman"/>
          <w:lang w:val="ru-RU"/>
        </w:rPr>
        <w:t xml:space="preserve"> </w:t>
      </w:r>
      <w:r w:rsidR="00BD388D" w:rsidRPr="001F3A72">
        <w:rPr>
          <w:rFonts w:ascii="Times New Roman" w:hAnsi="Times New Roman"/>
          <w:lang w:val="ru-RU"/>
        </w:rPr>
        <w:t>9 месяцев</w:t>
      </w:r>
      <w:r w:rsidR="00A91952" w:rsidRPr="001F3A72">
        <w:rPr>
          <w:rFonts w:ascii="Times New Roman" w:hAnsi="Times New Roman"/>
          <w:lang w:val="ru-RU"/>
        </w:rPr>
        <w:t xml:space="preserve"> </w:t>
      </w:r>
      <w:r w:rsidR="000871B0" w:rsidRPr="001F3A72">
        <w:rPr>
          <w:rFonts w:ascii="Times New Roman" w:hAnsi="Times New Roman"/>
          <w:lang w:val="ru-RU"/>
        </w:rPr>
        <w:t>20</w:t>
      </w:r>
      <w:r w:rsidR="00A91952" w:rsidRPr="001F3A72">
        <w:rPr>
          <w:rFonts w:ascii="Times New Roman" w:hAnsi="Times New Roman"/>
          <w:lang w:val="ru-RU"/>
        </w:rPr>
        <w:t>2</w:t>
      </w:r>
      <w:r w:rsidR="009C5E2E" w:rsidRPr="001F3A72">
        <w:rPr>
          <w:rFonts w:ascii="Times New Roman" w:hAnsi="Times New Roman"/>
          <w:lang w:val="ru-RU"/>
        </w:rPr>
        <w:t>2</w:t>
      </w:r>
      <w:r w:rsidR="000871B0" w:rsidRPr="001F3A72">
        <w:rPr>
          <w:rFonts w:ascii="Times New Roman" w:hAnsi="Times New Roman"/>
          <w:lang w:val="ru-RU"/>
        </w:rPr>
        <w:t xml:space="preserve"> год</w:t>
      </w:r>
      <w:r w:rsidR="00A91952" w:rsidRPr="001F3A72">
        <w:rPr>
          <w:rFonts w:ascii="Times New Roman" w:hAnsi="Times New Roman"/>
          <w:lang w:val="ru-RU"/>
        </w:rPr>
        <w:t>а</w:t>
      </w:r>
      <w:bookmarkEnd w:id="30"/>
    </w:p>
    <w:p w14:paraId="768B8A5D" w14:textId="5AB74563" w:rsidR="00040BA0" w:rsidRPr="001F3A72" w:rsidRDefault="00040BA0" w:rsidP="00C21AF5">
      <w:pPr>
        <w:spacing w:after="0" w:line="240" w:lineRule="auto"/>
        <w:ind w:firstLine="709"/>
        <w:jc w:val="both"/>
        <w:rPr>
          <w:rFonts w:ascii="Times New Roman" w:hAnsi="Times New Roman"/>
          <w:sz w:val="28"/>
          <w:szCs w:val="28"/>
        </w:rPr>
      </w:pPr>
      <w:bookmarkStart w:id="31" w:name="_2.6.._Реализация_приоритетных"/>
      <w:bookmarkEnd w:id="31"/>
      <w:r w:rsidRPr="001F3A72">
        <w:rPr>
          <w:rFonts w:ascii="Times New Roman" w:hAnsi="Times New Roman"/>
          <w:sz w:val="28"/>
          <w:szCs w:val="28"/>
        </w:rPr>
        <w:t>ОАИП на 2022 год и плановый период 2023 и 2024 годов утверждена постановлением Правительства Архангельской области от 24.01.2022 №</w:t>
      </w:r>
      <w:r w:rsidR="00C21AF5" w:rsidRPr="001F3A72">
        <w:rPr>
          <w:rFonts w:ascii="Times New Roman" w:hAnsi="Times New Roman"/>
          <w:sz w:val="28"/>
          <w:szCs w:val="28"/>
        </w:rPr>
        <w:t xml:space="preserve"> </w:t>
      </w:r>
      <w:r w:rsidRPr="001F3A72">
        <w:rPr>
          <w:rFonts w:ascii="Times New Roman" w:hAnsi="Times New Roman"/>
          <w:sz w:val="28"/>
          <w:szCs w:val="28"/>
        </w:rPr>
        <w:t>19-пп (далее – Постановление № 19-пп). По состоянию на 30.09.2022 изменения в программу внесены 8 раз постановлениями Правительства Архангельской области: от 15.03.2022 №</w:t>
      </w:r>
      <w:r w:rsidR="00C21AF5" w:rsidRPr="001F3A72">
        <w:rPr>
          <w:rFonts w:ascii="Times New Roman" w:hAnsi="Times New Roman"/>
          <w:sz w:val="28"/>
          <w:szCs w:val="28"/>
        </w:rPr>
        <w:t xml:space="preserve"> </w:t>
      </w:r>
      <w:r w:rsidRPr="001F3A72">
        <w:rPr>
          <w:rFonts w:ascii="Times New Roman" w:hAnsi="Times New Roman"/>
          <w:sz w:val="28"/>
          <w:szCs w:val="28"/>
        </w:rPr>
        <w:t>132-пп; от 29.03.2022 №</w:t>
      </w:r>
      <w:r w:rsidR="00C21AF5" w:rsidRPr="001F3A72">
        <w:rPr>
          <w:rFonts w:ascii="Times New Roman" w:hAnsi="Times New Roman"/>
          <w:sz w:val="28"/>
          <w:szCs w:val="28"/>
        </w:rPr>
        <w:t xml:space="preserve"> </w:t>
      </w:r>
      <w:r w:rsidRPr="001F3A72">
        <w:rPr>
          <w:rFonts w:ascii="Times New Roman" w:hAnsi="Times New Roman"/>
          <w:sz w:val="28"/>
          <w:szCs w:val="28"/>
        </w:rPr>
        <w:t>180-пп; от 28.04.2022 №</w:t>
      </w:r>
      <w:r w:rsidR="00C21AF5" w:rsidRPr="001F3A72">
        <w:rPr>
          <w:rFonts w:ascii="Times New Roman" w:hAnsi="Times New Roman"/>
          <w:sz w:val="28"/>
          <w:szCs w:val="28"/>
        </w:rPr>
        <w:t> </w:t>
      </w:r>
      <w:r w:rsidRPr="001F3A72">
        <w:rPr>
          <w:rFonts w:ascii="Times New Roman" w:hAnsi="Times New Roman"/>
          <w:sz w:val="28"/>
          <w:szCs w:val="28"/>
        </w:rPr>
        <w:t>267</w:t>
      </w:r>
      <w:r w:rsidR="00C21AF5" w:rsidRPr="001F3A72">
        <w:rPr>
          <w:rFonts w:ascii="Times New Roman" w:hAnsi="Times New Roman"/>
          <w:sz w:val="28"/>
          <w:szCs w:val="28"/>
        </w:rPr>
        <w:noBreakHyphen/>
      </w:r>
      <w:r w:rsidRPr="001F3A72">
        <w:rPr>
          <w:rFonts w:ascii="Times New Roman" w:hAnsi="Times New Roman"/>
          <w:sz w:val="28"/>
          <w:szCs w:val="28"/>
        </w:rPr>
        <w:t>пп; от 15.06.2022 №</w:t>
      </w:r>
      <w:r w:rsidR="00C21AF5" w:rsidRPr="001F3A72">
        <w:rPr>
          <w:rFonts w:ascii="Times New Roman" w:hAnsi="Times New Roman"/>
          <w:sz w:val="28"/>
          <w:szCs w:val="28"/>
        </w:rPr>
        <w:t xml:space="preserve"> </w:t>
      </w:r>
      <w:r w:rsidRPr="001F3A72">
        <w:rPr>
          <w:rFonts w:ascii="Times New Roman" w:hAnsi="Times New Roman"/>
          <w:sz w:val="28"/>
          <w:szCs w:val="28"/>
        </w:rPr>
        <w:t>428-пп; от 18.07.2022 №</w:t>
      </w:r>
      <w:r w:rsidR="00C21AF5" w:rsidRPr="001F3A72">
        <w:rPr>
          <w:rFonts w:ascii="Times New Roman" w:hAnsi="Times New Roman"/>
          <w:sz w:val="28"/>
          <w:szCs w:val="28"/>
        </w:rPr>
        <w:t xml:space="preserve"> </w:t>
      </w:r>
      <w:r w:rsidRPr="001F3A72">
        <w:rPr>
          <w:rFonts w:ascii="Times New Roman" w:hAnsi="Times New Roman"/>
          <w:sz w:val="28"/>
          <w:szCs w:val="28"/>
        </w:rPr>
        <w:t>512-пп; от 15.08.2022 №</w:t>
      </w:r>
      <w:r w:rsidR="00C21AF5" w:rsidRPr="001F3A72">
        <w:rPr>
          <w:rFonts w:ascii="Times New Roman" w:hAnsi="Times New Roman"/>
          <w:sz w:val="28"/>
          <w:szCs w:val="28"/>
        </w:rPr>
        <w:t> </w:t>
      </w:r>
      <w:r w:rsidRPr="001F3A72">
        <w:rPr>
          <w:rFonts w:ascii="Times New Roman" w:hAnsi="Times New Roman"/>
          <w:sz w:val="28"/>
          <w:szCs w:val="28"/>
        </w:rPr>
        <w:t>599-пп; от 06.09.2022 №</w:t>
      </w:r>
      <w:r w:rsidR="00C21AF5" w:rsidRPr="001F3A72">
        <w:rPr>
          <w:rFonts w:ascii="Times New Roman" w:hAnsi="Times New Roman"/>
          <w:sz w:val="28"/>
          <w:szCs w:val="28"/>
        </w:rPr>
        <w:t xml:space="preserve"> </w:t>
      </w:r>
      <w:r w:rsidRPr="001F3A72">
        <w:rPr>
          <w:rFonts w:ascii="Times New Roman" w:hAnsi="Times New Roman"/>
          <w:sz w:val="28"/>
          <w:szCs w:val="28"/>
        </w:rPr>
        <w:t>659-пп, от 22.09.2022 №</w:t>
      </w:r>
      <w:r w:rsidR="00C21AF5" w:rsidRPr="001F3A72">
        <w:rPr>
          <w:rFonts w:ascii="Times New Roman" w:hAnsi="Times New Roman"/>
          <w:sz w:val="28"/>
          <w:szCs w:val="28"/>
        </w:rPr>
        <w:t xml:space="preserve"> </w:t>
      </w:r>
      <w:r w:rsidRPr="001F3A72">
        <w:rPr>
          <w:rFonts w:ascii="Times New Roman" w:hAnsi="Times New Roman"/>
          <w:sz w:val="28"/>
          <w:szCs w:val="28"/>
        </w:rPr>
        <w:t>724-пп.</w:t>
      </w:r>
    </w:p>
    <w:p w14:paraId="6247FA02" w14:textId="35C24005" w:rsidR="00040BA0" w:rsidRPr="001F3A72" w:rsidRDefault="00040BA0" w:rsidP="00C21AF5">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Изменение объемов финансирования ОАИП на 2022 год по состоянию на 30.09.2022 характеризуется следующими показателями (таблица </w:t>
      </w:r>
      <w:r w:rsidR="00EF58F7" w:rsidRPr="001F3A72">
        <w:rPr>
          <w:rFonts w:ascii="Times New Roman" w:hAnsi="Times New Roman"/>
          <w:sz w:val="28"/>
          <w:szCs w:val="28"/>
        </w:rPr>
        <w:t>37</w:t>
      </w:r>
      <w:r w:rsidRPr="001F3A72">
        <w:rPr>
          <w:rFonts w:ascii="Times New Roman" w:hAnsi="Times New Roman"/>
          <w:sz w:val="28"/>
          <w:szCs w:val="28"/>
        </w:rPr>
        <w:t>):</w:t>
      </w:r>
    </w:p>
    <w:p w14:paraId="3CD4E8FA" w14:textId="77777777" w:rsidR="00EF58F7" w:rsidRPr="001F3A72" w:rsidRDefault="00EF58F7" w:rsidP="008D2043">
      <w:pPr>
        <w:pStyle w:val="aff"/>
        <w:spacing w:after="0" w:line="240" w:lineRule="auto"/>
        <w:rPr>
          <w:rFonts w:ascii="Times New Roman" w:hAnsi="Times New Roman"/>
          <w:b w:val="0"/>
          <w:sz w:val="24"/>
          <w:szCs w:val="24"/>
        </w:rPr>
      </w:pPr>
    </w:p>
    <w:p w14:paraId="7E4F120A" w14:textId="10F1A73A" w:rsidR="00040BA0" w:rsidRPr="001F3A72" w:rsidRDefault="008D2043" w:rsidP="008D2043">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EF58F7" w:rsidRPr="001F3A72">
        <w:rPr>
          <w:rFonts w:ascii="Times New Roman" w:hAnsi="Times New Roman"/>
          <w:b w:val="0"/>
          <w:noProof/>
          <w:sz w:val="24"/>
          <w:szCs w:val="24"/>
        </w:rPr>
        <w:t>37</w:t>
      </w:r>
      <w:r w:rsidRPr="001F3A72">
        <w:rPr>
          <w:rFonts w:ascii="Times New Roman" w:hAnsi="Times New Roman"/>
          <w:b w:val="0"/>
          <w:sz w:val="24"/>
          <w:szCs w:val="24"/>
        </w:rPr>
        <w:fldChar w:fldCharType="end"/>
      </w:r>
      <w:r w:rsidRPr="001F3A72">
        <w:rPr>
          <w:rFonts w:ascii="Times New Roman" w:hAnsi="Times New Roman"/>
          <w:b w:val="0"/>
          <w:sz w:val="24"/>
          <w:szCs w:val="24"/>
        </w:rPr>
        <w:t xml:space="preserve">. </w:t>
      </w:r>
      <w:r w:rsidR="00040BA0" w:rsidRPr="001F3A72">
        <w:rPr>
          <w:rFonts w:ascii="Times New Roman" w:hAnsi="Times New Roman"/>
          <w:b w:val="0"/>
          <w:sz w:val="24"/>
          <w:szCs w:val="24"/>
        </w:rPr>
        <w:t>Информация об изменении объемов финансирования ОАИП на 2022 год в редакции, действующей на 30.09.2022 по сравнению с редакцией, действующей на 01.01.2022, млн. руб.</w:t>
      </w:r>
    </w:p>
    <w:tbl>
      <w:tblPr>
        <w:tblW w:w="9371"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559"/>
        <w:gridCol w:w="1957"/>
        <w:gridCol w:w="2012"/>
        <w:gridCol w:w="1843"/>
      </w:tblGrid>
      <w:tr w:rsidR="0092087E" w:rsidRPr="001F3A72" w14:paraId="219A7152" w14:textId="77777777" w:rsidTr="00D87217">
        <w:trPr>
          <w:trHeight w:val="137"/>
        </w:trPr>
        <w:tc>
          <w:tcPr>
            <w:tcW w:w="3559" w:type="dxa"/>
            <w:vMerge w:val="restart"/>
            <w:vAlign w:val="center"/>
          </w:tcPr>
          <w:p w14:paraId="3A73F861" w14:textId="21B4C19E" w:rsidR="00040BA0" w:rsidRPr="001F3A72" w:rsidRDefault="00040BA0" w:rsidP="00D87217">
            <w:pPr>
              <w:spacing w:after="0" w:line="240" w:lineRule="auto"/>
              <w:jc w:val="center"/>
              <w:rPr>
                <w:rFonts w:ascii="Times New Roman" w:hAnsi="Times New Roman"/>
                <w:b/>
                <w:bCs/>
                <w:sz w:val="20"/>
                <w:szCs w:val="20"/>
                <w:lang w:eastAsia="ru-RU"/>
              </w:rPr>
            </w:pPr>
            <w:r w:rsidRPr="001F3A72">
              <w:rPr>
                <w:rFonts w:ascii="Times New Roman" w:hAnsi="Times New Roman"/>
                <w:b/>
                <w:bCs/>
                <w:sz w:val="20"/>
                <w:szCs w:val="20"/>
                <w:lang w:eastAsia="ru-RU"/>
              </w:rPr>
              <w:t>Объем                                                      финансирования ОАИП                                                         на 2022 год, млн.руб.</w:t>
            </w:r>
          </w:p>
        </w:tc>
        <w:tc>
          <w:tcPr>
            <w:tcW w:w="1957" w:type="dxa"/>
            <w:vMerge w:val="restart"/>
            <w:noWrap/>
            <w:vAlign w:val="center"/>
          </w:tcPr>
          <w:p w14:paraId="0E0C66B3" w14:textId="77777777" w:rsidR="00040BA0" w:rsidRPr="001F3A72" w:rsidRDefault="00040BA0" w:rsidP="00040BA0">
            <w:pPr>
              <w:spacing w:after="0" w:line="240" w:lineRule="auto"/>
              <w:jc w:val="center"/>
              <w:rPr>
                <w:rFonts w:ascii="Times New Roman" w:hAnsi="Times New Roman"/>
                <w:b/>
                <w:bCs/>
                <w:sz w:val="20"/>
                <w:szCs w:val="20"/>
                <w:lang w:eastAsia="ru-RU"/>
              </w:rPr>
            </w:pPr>
            <w:r w:rsidRPr="001F3A72">
              <w:rPr>
                <w:rFonts w:ascii="Times New Roman" w:hAnsi="Times New Roman"/>
                <w:b/>
                <w:bCs/>
                <w:sz w:val="20"/>
                <w:szCs w:val="20"/>
                <w:lang w:eastAsia="ru-RU"/>
              </w:rPr>
              <w:t>Всего</w:t>
            </w:r>
          </w:p>
        </w:tc>
        <w:tc>
          <w:tcPr>
            <w:tcW w:w="3855" w:type="dxa"/>
            <w:gridSpan w:val="2"/>
            <w:noWrap/>
            <w:vAlign w:val="center"/>
          </w:tcPr>
          <w:p w14:paraId="0CCCA31E" w14:textId="77777777" w:rsidR="00040BA0" w:rsidRPr="001F3A72" w:rsidRDefault="00040BA0" w:rsidP="00040BA0">
            <w:pPr>
              <w:spacing w:after="0" w:line="240" w:lineRule="auto"/>
              <w:jc w:val="center"/>
              <w:rPr>
                <w:rFonts w:ascii="Times New Roman" w:hAnsi="Times New Roman"/>
                <w:b/>
                <w:bCs/>
                <w:sz w:val="20"/>
                <w:szCs w:val="20"/>
                <w:lang w:eastAsia="ru-RU"/>
              </w:rPr>
            </w:pPr>
            <w:r w:rsidRPr="001F3A72">
              <w:rPr>
                <w:rFonts w:ascii="Times New Roman" w:hAnsi="Times New Roman"/>
                <w:b/>
                <w:bCs/>
                <w:sz w:val="20"/>
                <w:szCs w:val="20"/>
                <w:lang w:eastAsia="ru-RU"/>
              </w:rPr>
              <w:t>в том числе</w:t>
            </w:r>
          </w:p>
        </w:tc>
      </w:tr>
      <w:tr w:rsidR="0092087E" w:rsidRPr="001F3A72" w14:paraId="5849B6F6" w14:textId="77777777" w:rsidTr="00D87217">
        <w:trPr>
          <w:trHeight w:val="599"/>
        </w:trPr>
        <w:tc>
          <w:tcPr>
            <w:tcW w:w="3559" w:type="dxa"/>
            <w:vMerge/>
            <w:vAlign w:val="center"/>
          </w:tcPr>
          <w:p w14:paraId="3CFA0BD7" w14:textId="77777777" w:rsidR="00040BA0" w:rsidRPr="001F3A72" w:rsidRDefault="00040BA0" w:rsidP="00040BA0">
            <w:pPr>
              <w:spacing w:after="0" w:line="240" w:lineRule="auto"/>
              <w:rPr>
                <w:rFonts w:ascii="Times New Roman" w:hAnsi="Times New Roman"/>
                <w:b/>
                <w:bCs/>
                <w:sz w:val="20"/>
                <w:szCs w:val="20"/>
                <w:lang w:eastAsia="ru-RU"/>
              </w:rPr>
            </w:pPr>
          </w:p>
        </w:tc>
        <w:tc>
          <w:tcPr>
            <w:tcW w:w="1957" w:type="dxa"/>
            <w:vMerge/>
            <w:vAlign w:val="center"/>
          </w:tcPr>
          <w:p w14:paraId="5FA501A8" w14:textId="77777777" w:rsidR="00040BA0" w:rsidRPr="001F3A72" w:rsidRDefault="00040BA0" w:rsidP="00040BA0">
            <w:pPr>
              <w:spacing w:after="0" w:line="240" w:lineRule="auto"/>
              <w:rPr>
                <w:rFonts w:ascii="Times New Roman" w:hAnsi="Times New Roman"/>
                <w:b/>
                <w:bCs/>
                <w:sz w:val="20"/>
                <w:szCs w:val="20"/>
                <w:lang w:eastAsia="ru-RU"/>
              </w:rPr>
            </w:pPr>
          </w:p>
        </w:tc>
        <w:tc>
          <w:tcPr>
            <w:tcW w:w="2012" w:type="dxa"/>
            <w:vAlign w:val="center"/>
          </w:tcPr>
          <w:p w14:paraId="583D7FF8" w14:textId="77777777" w:rsidR="00040BA0" w:rsidRPr="001F3A72" w:rsidRDefault="00040BA0" w:rsidP="00040BA0">
            <w:pPr>
              <w:spacing w:after="0" w:line="240" w:lineRule="auto"/>
              <w:jc w:val="center"/>
              <w:rPr>
                <w:rFonts w:ascii="Times New Roman" w:hAnsi="Times New Roman"/>
                <w:b/>
                <w:bCs/>
                <w:sz w:val="20"/>
                <w:szCs w:val="20"/>
                <w:lang w:eastAsia="ru-RU"/>
              </w:rPr>
            </w:pPr>
            <w:r w:rsidRPr="001F3A72">
              <w:rPr>
                <w:rFonts w:ascii="Times New Roman" w:hAnsi="Times New Roman"/>
                <w:b/>
                <w:bCs/>
                <w:sz w:val="20"/>
                <w:szCs w:val="20"/>
                <w:lang w:eastAsia="ru-RU"/>
              </w:rPr>
              <w:t>средства федерального бюджета и прочие целевые средства</w:t>
            </w:r>
          </w:p>
        </w:tc>
        <w:tc>
          <w:tcPr>
            <w:tcW w:w="1843" w:type="dxa"/>
            <w:vAlign w:val="center"/>
          </w:tcPr>
          <w:p w14:paraId="4A632330" w14:textId="77777777" w:rsidR="00040BA0" w:rsidRPr="001F3A72" w:rsidRDefault="00040BA0" w:rsidP="00040BA0">
            <w:pPr>
              <w:spacing w:after="0" w:line="240" w:lineRule="auto"/>
              <w:jc w:val="center"/>
              <w:rPr>
                <w:rFonts w:ascii="Times New Roman" w:hAnsi="Times New Roman"/>
                <w:b/>
                <w:bCs/>
                <w:sz w:val="20"/>
                <w:szCs w:val="20"/>
                <w:lang w:eastAsia="ru-RU"/>
              </w:rPr>
            </w:pPr>
            <w:r w:rsidRPr="001F3A72">
              <w:rPr>
                <w:rFonts w:ascii="Times New Roman" w:hAnsi="Times New Roman"/>
                <w:b/>
                <w:bCs/>
                <w:sz w:val="20"/>
                <w:szCs w:val="20"/>
                <w:lang w:eastAsia="ru-RU"/>
              </w:rPr>
              <w:t>средства областного бюджета</w:t>
            </w:r>
          </w:p>
        </w:tc>
      </w:tr>
      <w:tr w:rsidR="0092087E" w:rsidRPr="001F3A72" w14:paraId="23417DDD" w14:textId="77777777" w:rsidTr="00D87217">
        <w:trPr>
          <w:trHeight w:hRule="exact" w:val="255"/>
        </w:trPr>
        <w:tc>
          <w:tcPr>
            <w:tcW w:w="3559" w:type="dxa"/>
            <w:noWrap/>
            <w:vAlign w:val="center"/>
          </w:tcPr>
          <w:p w14:paraId="1EFCE2FF" w14:textId="77777777" w:rsidR="00040BA0" w:rsidRPr="001F3A72" w:rsidRDefault="00040BA0" w:rsidP="00040BA0">
            <w:pPr>
              <w:spacing w:after="0" w:line="240" w:lineRule="auto"/>
              <w:rPr>
                <w:rFonts w:ascii="Times New Roman" w:hAnsi="Times New Roman"/>
                <w:sz w:val="20"/>
                <w:szCs w:val="20"/>
                <w:lang w:eastAsia="ru-RU"/>
              </w:rPr>
            </w:pPr>
            <w:r w:rsidRPr="001F3A72">
              <w:rPr>
                <w:rFonts w:ascii="Times New Roman" w:hAnsi="Times New Roman"/>
                <w:b/>
                <w:sz w:val="20"/>
                <w:szCs w:val="20"/>
                <w:lang w:eastAsia="ru-RU"/>
              </w:rPr>
              <w:t>Всего по ОАИП, в том числе:</w:t>
            </w:r>
          </w:p>
        </w:tc>
        <w:tc>
          <w:tcPr>
            <w:tcW w:w="1957" w:type="dxa"/>
            <w:noWrap/>
            <w:vAlign w:val="center"/>
          </w:tcPr>
          <w:p w14:paraId="669D0C21" w14:textId="3698F66C" w:rsidR="00040BA0" w:rsidRPr="001F3A72" w:rsidRDefault="0004076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+ 2 058,1</w:t>
            </w:r>
          </w:p>
        </w:tc>
        <w:tc>
          <w:tcPr>
            <w:tcW w:w="2012" w:type="dxa"/>
            <w:vAlign w:val="center"/>
          </w:tcPr>
          <w:p w14:paraId="31E7305F" w14:textId="77777777" w:rsidR="00040BA0" w:rsidRPr="001F3A72" w:rsidRDefault="00040BA0"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+ 1 641,5</w:t>
            </w:r>
          </w:p>
        </w:tc>
        <w:tc>
          <w:tcPr>
            <w:tcW w:w="1843" w:type="dxa"/>
            <w:vAlign w:val="center"/>
          </w:tcPr>
          <w:p w14:paraId="0D3772F3" w14:textId="08F9B410" w:rsidR="00040BA0" w:rsidRPr="001F3A72" w:rsidRDefault="003215F4"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+ 416,6</w:t>
            </w:r>
          </w:p>
        </w:tc>
      </w:tr>
      <w:tr w:rsidR="0092087E" w:rsidRPr="001F3A72" w14:paraId="122BDF1C" w14:textId="77777777" w:rsidTr="00D87217">
        <w:trPr>
          <w:trHeight w:hRule="exact" w:val="255"/>
        </w:trPr>
        <w:tc>
          <w:tcPr>
            <w:tcW w:w="3559" w:type="dxa"/>
            <w:noWrap/>
            <w:vAlign w:val="center"/>
          </w:tcPr>
          <w:p w14:paraId="228659DC" w14:textId="77777777" w:rsidR="00040BA0" w:rsidRPr="001F3A72" w:rsidRDefault="00040BA0" w:rsidP="00040BA0">
            <w:pPr>
              <w:spacing w:after="0" w:line="240" w:lineRule="auto"/>
              <w:rPr>
                <w:rFonts w:ascii="Times New Roman" w:hAnsi="Times New Roman"/>
                <w:sz w:val="20"/>
                <w:szCs w:val="20"/>
                <w:lang w:eastAsia="ru-RU"/>
              </w:rPr>
            </w:pPr>
            <w:r w:rsidRPr="001F3A72">
              <w:rPr>
                <w:rFonts w:ascii="Times New Roman" w:hAnsi="Times New Roman"/>
                <w:sz w:val="20"/>
                <w:szCs w:val="20"/>
                <w:lang w:eastAsia="ru-RU"/>
              </w:rPr>
              <w:t>%%</w:t>
            </w:r>
          </w:p>
        </w:tc>
        <w:tc>
          <w:tcPr>
            <w:tcW w:w="1957" w:type="dxa"/>
            <w:noWrap/>
            <w:vAlign w:val="center"/>
          </w:tcPr>
          <w:p w14:paraId="173206D8" w14:textId="77777777" w:rsidR="00040BA0" w:rsidRPr="001F3A72" w:rsidRDefault="00040BA0"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+ 23,0%</w:t>
            </w:r>
          </w:p>
        </w:tc>
        <w:tc>
          <w:tcPr>
            <w:tcW w:w="2012" w:type="dxa"/>
            <w:vAlign w:val="center"/>
          </w:tcPr>
          <w:p w14:paraId="753D4F9A" w14:textId="77777777" w:rsidR="00040BA0" w:rsidRPr="001F3A72" w:rsidRDefault="00040BA0"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+26,2%</w:t>
            </w:r>
          </w:p>
        </w:tc>
        <w:tc>
          <w:tcPr>
            <w:tcW w:w="1843" w:type="dxa"/>
            <w:vAlign w:val="center"/>
          </w:tcPr>
          <w:p w14:paraId="4C23BD8E" w14:textId="77777777" w:rsidR="00040BA0" w:rsidRPr="001F3A72" w:rsidRDefault="00040BA0"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+15,5%</w:t>
            </w:r>
          </w:p>
        </w:tc>
      </w:tr>
      <w:tr w:rsidR="0092087E" w:rsidRPr="001F3A72" w14:paraId="29E48A18" w14:textId="77777777" w:rsidTr="00D87217">
        <w:trPr>
          <w:trHeight w:hRule="exact" w:val="255"/>
        </w:trPr>
        <w:tc>
          <w:tcPr>
            <w:tcW w:w="3559" w:type="dxa"/>
            <w:noWrap/>
            <w:vAlign w:val="center"/>
          </w:tcPr>
          <w:p w14:paraId="381AE594" w14:textId="77777777" w:rsidR="00040BA0" w:rsidRPr="001F3A72" w:rsidRDefault="00040BA0" w:rsidP="00040BA0">
            <w:pPr>
              <w:spacing w:after="0" w:line="240" w:lineRule="auto"/>
              <w:rPr>
                <w:rFonts w:ascii="Times New Roman" w:hAnsi="Times New Roman"/>
                <w:i/>
                <w:iCs/>
                <w:sz w:val="20"/>
                <w:szCs w:val="20"/>
                <w:lang w:eastAsia="ru-RU"/>
              </w:rPr>
            </w:pPr>
            <w:r w:rsidRPr="001F3A72">
              <w:rPr>
                <w:rFonts w:ascii="Times New Roman" w:hAnsi="Times New Roman"/>
                <w:i/>
                <w:iCs/>
                <w:sz w:val="20"/>
                <w:szCs w:val="20"/>
                <w:lang w:eastAsia="ru-RU"/>
              </w:rPr>
              <w:t xml:space="preserve">по федеральным проектам </w:t>
            </w:r>
          </w:p>
        </w:tc>
        <w:tc>
          <w:tcPr>
            <w:tcW w:w="1957" w:type="dxa"/>
            <w:noWrap/>
            <w:vAlign w:val="center"/>
          </w:tcPr>
          <w:p w14:paraId="7AE61F47" w14:textId="77777777" w:rsidR="00040BA0" w:rsidRPr="001F3A72" w:rsidRDefault="00040BA0"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1 085,5</w:t>
            </w:r>
          </w:p>
        </w:tc>
        <w:tc>
          <w:tcPr>
            <w:tcW w:w="2012" w:type="dxa"/>
            <w:vAlign w:val="center"/>
          </w:tcPr>
          <w:p w14:paraId="694ACFB1" w14:textId="77777777" w:rsidR="00040BA0" w:rsidRPr="001F3A72" w:rsidRDefault="00040BA0"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690,8</w:t>
            </w:r>
          </w:p>
        </w:tc>
        <w:tc>
          <w:tcPr>
            <w:tcW w:w="1843" w:type="dxa"/>
            <w:vAlign w:val="center"/>
          </w:tcPr>
          <w:p w14:paraId="760E9E87" w14:textId="77777777" w:rsidR="00040BA0" w:rsidRPr="001F3A72" w:rsidRDefault="00040BA0"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394,7</w:t>
            </w:r>
          </w:p>
        </w:tc>
      </w:tr>
      <w:tr w:rsidR="00040BA0" w:rsidRPr="001F3A72" w14:paraId="4E174CD9" w14:textId="77777777" w:rsidTr="00D87217">
        <w:trPr>
          <w:trHeight w:hRule="exact" w:val="255"/>
        </w:trPr>
        <w:tc>
          <w:tcPr>
            <w:tcW w:w="3559" w:type="dxa"/>
            <w:noWrap/>
            <w:vAlign w:val="center"/>
          </w:tcPr>
          <w:p w14:paraId="3F9287AC" w14:textId="2E7489CA" w:rsidR="00040BA0" w:rsidRPr="001F3A72" w:rsidRDefault="00040BA0" w:rsidP="00D87217">
            <w:pPr>
              <w:spacing w:after="0" w:line="240" w:lineRule="auto"/>
              <w:rPr>
                <w:rFonts w:ascii="Times New Roman" w:hAnsi="Times New Roman"/>
                <w:i/>
                <w:iCs/>
                <w:sz w:val="20"/>
                <w:szCs w:val="20"/>
                <w:lang w:eastAsia="ru-RU"/>
              </w:rPr>
            </w:pPr>
            <w:r w:rsidRPr="001F3A72">
              <w:rPr>
                <w:rFonts w:ascii="Times New Roman" w:hAnsi="Times New Roman"/>
                <w:i/>
                <w:iCs/>
                <w:sz w:val="20"/>
                <w:szCs w:val="20"/>
                <w:lang w:eastAsia="ru-RU"/>
              </w:rPr>
              <w:t>вне рамок федеральных проектов</w:t>
            </w:r>
          </w:p>
        </w:tc>
        <w:tc>
          <w:tcPr>
            <w:tcW w:w="1957" w:type="dxa"/>
            <w:noWrap/>
            <w:vAlign w:val="center"/>
          </w:tcPr>
          <w:p w14:paraId="736B99DD" w14:textId="77777777" w:rsidR="00040BA0" w:rsidRPr="001F3A72" w:rsidRDefault="00040BA0"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972,5</w:t>
            </w:r>
          </w:p>
        </w:tc>
        <w:tc>
          <w:tcPr>
            <w:tcW w:w="2012" w:type="dxa"/>
            <w:vAlign w:val="center"/>
          </w:tcPr>
          <w:p w14:paraId="01FA9EF6" w14:textId="77777777" w:rsidR="00040BA0" w:rsidRPr="001F3A72" w:rsidRDefault="00040BA0"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950,7</w:t>
            </w:r>
          </w:p>
        </w:tc>
        <w:tc>
          <w:tcPr>
            <w:tcW w:w="1843" w:type="dxa"/>
            <w:vAlign w:val="center"/>
          </w:tcPr>
          <w:p w14:paraId="06B0F799" w14:textId="5ECF1678" w:rsidR="00040BA0" w:rsidRPr="001F3A72" w:rsidRDefault="00040BA0"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21</w:t>
            </w:r>
            <w:r w:rsidR="003215F4" w:rsidRPr="001F3A72">
              <w:rPr>
                <w:rFonts w:ascii="Times New Roman" w:hAnsi="Times New Roman"/>
                <w:sz w:val="20"/>
                <w:szCs w:val="20"/>
                <w:lang w:eastAsia="ru-RU"/>
              </w:rPr>
              <w:t>,9</w:t>
            </w:r>
          </w:p>
        </w:tc>
      </w:tr>
    </w:tbl>
    <w:p w14:paraId="6EEC0E5E" w14:textId="77777777" w:rsidR="00040BA0" w:rsidRPr="001F3A72" w:rsidRDefault="00040BA0" w:rsidP="00D87217">
      <w:pPr>
        <w:spacing w:after="0" w:line="240" w:lineRule="auto"/>
        <w:ind w:firstLine="709"/>
        <w:jc w:val="both"/>
        <w:rPr>
          <w:rFonts w:ascii="Times New Roman" w:hAnsi="Times New Roman"/>
          <w:sz w:val="28"/>
          <w:szCs w:val="28"/>
        </w:rPr>
      </w:pPr>
    </w:p>
    <w:p w14:paraId="70F00C21" w14:textId="5E45BD71" w:rsidR="00040BA0" w:rsidRPr="001F3A72" w:rsidRDefault="00040BA0" w:rsidP="00D87217">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Таким образом, по состоянию на 30.09.2022 объем финансирования ОАИП по сравнению с данным показателем на 01.01.2022 в целом увеличился </w:t>
      </w:r>
      <w:r w:rsidR="00D87217" w:rsidRPr="001F3A72">
        <w:rPr>
          <w:rFonts w:ascii="Times New Roman" w:hAnsi="Times New Roman"/>
          <w:sz w:val="28"/>
          <w:szCs w:val="28"/>
        </w:rPr>
        <w:t>на 2 058,1 млн.</w:t>
      </w:r>
      <w:r w:rsidRPr="001F3A72">
        <w:rPr>
          <w:rFonts w:ascii="Times New Roman" w:hAnsi="Times New Roman"/>
          <w:sz w:val="28"/>
          <w:szCs w:val="28"/>
        </w:rPr>
        <w:t xml:space="preserve">руб., в том числе за счет   средств ФБ и ЦС – на 1 641,6 млн.руб., за </w:t>
      </w:r>
      <w:r w:rsidR="00D87217" w:rsidRPr="001F3A72">
        <w:rPr>
          <w:rFonts w:ascii="Times New Roman" w:hAnsi="Times New Roman"/>
          <w:sz w:val="28"/>
          <w:szCs w:val="28"/>
        </w:rPr>
        <w:t>счет средств ОБ – на 416,</w:t>
      </w:r>
      <w:r w:rsidR="006E0C9A" w:rsidRPr="001F3A72">
        <w:rPr>
          <w:rFonts w:ascii="Times New Roman" w:hAnsi="Times New Roman"/>
          <w:sz w:val="28"/>
          <w:szCs w:val="28"/>
        </w:rPr>
        <w:t>6</w:t>
      </w:r>
      <w:r w:rsidR="00D87217" w:rsidRPr="001F3A72">
        <w:rPr>
          <w:rFonts w:ascii="Times New Roman" w:hAnsi="Times New Roman"/>
          <w:sz w:val="28"/>
          <w:szCs w:val="28"/>
        </w:rPr>
        <w:t xml:space="preserve"> млн.</w:t>
      </w:r>
      <w:r w:rsidRPr="001F3A72">
        <w:rPr>
          <w:rFonts w:ascii="Times New Roman" w:hAnsi="Times New Roman"/>
          <w:sz w:val="28"/>
          <w:szCs w:val="28"/>
        </w:rPr>
        <w:t>руб.</w:t>
      </w:r>
    </w:p>
    <w:p w14:paraId="440E420D" w14:textId="75E187EC" w:rsidR="00040BA0" w:rsidRPr="001F3A72" w:rsidRDefault="00040BA0" w:rsidP="00D87217">
      <w:pPr>
        <w:spacing w:after="0" w:line="240" w:lineRule="auto"/>
        <w:ind w:firstLine="709"/>
        <w:jc w:val="both"/>
        <w:rPr>
          <w:rFonts w:ascii="Times New Roman" w:hAnsi="Times New Roman"/>
          <w:sz w:val="28"/>
          <w:szCs w:val="28"/>
        </w:rPr>
      </w:pPr>
      <w:r w:rsidRPr="001F3A72">
        <w:rPr>
          <w:rFonts w:ascii="Times New Roman" w:hAnsi="Times New Roman"/>
          <w:sz w:val="28"/>
          <w:szCs w:val="28"/>
        </w:rPr>
        <w:t>Информация о внесенных на 30.09.2022 изменениях в ОАИП на 2022 год приведена в приложении №</w:t>
      </w:r>
      <w:r w:rsidR="00D87217" w:rsidRPr="001F3A72">
        <w:rPr>
          <w:rFonts w:ascii="Times New Roman" w:hAnsi="Times New Roman"/>
          <w:sz w:val="28"/>
          <w:szCs w:val="28"/>
        </w:rPr>
        <w:t xml:space="preserve"> </w:t>
      </w:r>
      <w:r w:rsidR="00EF58F7" w:rsidRPr="001F3A72">
        <w:rPr>
          <w:rFonts w:ascii="Times New Roman" w:hAnsi="Times New Roman"/>
          <w:sz w:val="28"/>
          <w:szCs w:val="28"/>
        </w:rPr>
        <w:t>6</w:t>
      </w:r>
      <w:r w:rsidR="00D87217" w:rsidRPr="001F3A72">
        <w:rPr>
          <w:rFonts w:ascii="Times New Roman" w:hAnsi="Times New Roman"/>
          <w:sz w:val="28"/>
          <w:szCs w:val="28"/>
        </w:rPr>
        <w:t xml:space="preserve"> к настоящему заключению</w:t>
      </w:r>
      <w:r w:rsidRPr="001F3A72">
        <w:rPr>
          <w:rFonts w:ascii="Times New Roman" w:hAnsi="Times New Roman"/>
          <w:sz w:val="28"/>
          <w:szCs w:val="28"/>
        </w:rPr>
        <w:t>.</w:t>
      </w:r>
    </w:p>
    <w:p w14:paraId="7208D47F" w14:textId="6143F7A8" w:rsidR="00040BA0" w:rsidRPr="001F3A72" w:rsidRDefault="00040BA0" w:rsidP="00D87217">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ОАИП на 2022 год на 30.09.2022 года включены мероприятия 16-ти госпрограмм, из которых:</w:t>
      </w:r>
    </w:p>
    <w:p w14:paraId="57CCFBEE" w14:textId="256FC1A9" w:rsidR="00040BA0" w:rsidRPr="001F3A72" w:rsidRDefault="00040BA0" w:rsidP="00D10E6D">
      <w:pPr>
        <w:pStyle w:val="a7"/>
        <w:numPr>
          <w:ilvl w:val="0"/>
          <w:numId w:val="30"/>
        </w:numPr>
        <w:ind w:left="0" w:firstLine="698"/>
        <w:jc w:val="both"/>
        <w:rPr>
          <w:sz w:val="28"/>
          <w:szCs w:val="28"/>
        </w:rPr>
      </w:pPr>
      <w:r w:rsidRPr="001F3A72">
        <w:rPr>
          <w:sz w:val="28"/>
          <w:szCs w:val="28"/>
        </w:rPr>
        <w:t xml:space="preserve">по десяти программам увеличено финансирование (таблица </w:t>
      </w:r>
      <w:r w:rsidR="00EF58F7" w:rsidRPr="001F3A72">
        <w:rPr>
          <w:sz w:val="28"/>
          <w:szCs w:val="28"/>
        </w:rPr>
        <w:t>38</w:t>
      </w:r>
      <w:r w:rsidRPr="001F3A72">
        <w:rPr>
          <w:sz w:val="28"/>
          <w:szCs w:val="28"/>
        </w:rPr>
        <w:t>):</w:t>
      </w:r>
    </w:p>
    <w:p w14:paraId="6DE9B399" w14:textId="77777777" w:rsidR="00040BA0" w:rsidRPr="001F3A72" w:rsidRDefault="00040BA0" w:rsidP="005F0586">
      <w:pPr>
        <w:pStyle w:val="aff"/>
        <w:spacing w:after="0" w:line="240" w:lineRule="auto"/>
        <w:rPr>
          <w:rFonts w:ascii="Times New Roman" w:hAnsi="Times New Roman"/>
          <w:b w:val="0"/>
          <w:sz w:val="24"/>
          <w:szCs w:val="24"/>
        </w:rPr>
      </w:pPr>
    </w:p>
    <w:p w14:paraId="399BE221" w14:textId="7291A846" w:rsidR="00040BA0" w:rsidRPr="001F3A72" w:rsidRDefault="005F0586" w:rsidP="005F0586">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EF58F7" w:rsidRPr="001F3A72">
        <w:rPr>
          <w:rFonts w:ascii="Times New Roman" w:hAnsi="Times New Roman"/>
          <w:b w:val="0"/>
          <w:noProof/>
          <w:sz w:val="24"/>
          <w:szCs w:val="24"/>
        </w:rPr>
        <w:t>38</w:t>
      </w:r>
      <w:r w:rsidRPr="001F3A72">
        <w:rPr>
          <w:rFonts w:ascii="Times New Roman" w:hAnsi="Times New Roman"/>
          <w:b w:val="0"/>
          <w:sz w:val="24"/>
          <w:szCs w:val="24"/>
        </w:rPr>
        <w:fldChar w:fldCharType="end"/>
      </w:r>
      <w:r w:rsidRPr="001F3A72">
        <w:rPr>
          <w:rFonts w:ascii="Times New Roman" w:hAnsi="Times New Roman"/>
          <w:b w:val="0"/>
          <w:sz w:val="24"/>
          <w:szCs w:val="24"/>
        </w:rPr>
        <w:t xml:space="preserve">. </w:t>
      </w:r>
      <w:r w:rsidR="00040BA0" w:rsidRPr="001F3A72">
        <w:rPr>
          <w:rFonts w:ascii="Times New Roman" w:hAnsi="Times New Roman"/>
          <w:b w:val="0"/>
          <w:sz w:val="24"/>
          <w:szCs w:val="24"/>
        </w:rPr>
        <w:t>Информация о госпрограммах, мероприятия которых включены в ОАИП на 2022 год, по которым на 30.09.2022 увеличено финансирование</w:t>
      </w:r>
    </w:p>
    <w:tbl>
      <w:tblPr>
        <w:tblW w:w="0" w:type="auto"/>
        <w:tblInd w:w="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6266"/>
        <w:gridCol w:w="1980"/>
        <w:gridCol w:w="963"/>
      </w:tblGrid>
      <w:tr w:rsidR="0092087E" w:rsidRPr="001F3A72" w14:paraId="51EB2B52" w14:textId="77777777" w:rsidTr="00506EB9">
        <w:trPr>
          <w:trHeight w:val="300"/>
          <w:tblHeader/>
        </w:trPr>
        <w:tc>
          <w:tcPr>
            <w:tcW w:w="6266" w:type="dxa"/>
            <w:vMerge w:val="restart"/>
            <w:noWrap/>
            <w:vAlign w:val="center"/>
          </w:tcPr>
          <w:p w14:paraId="017FE4A9" w14:textId="77777777" w:rsidR="005F0586" w:rsidRPr="001F3A72" w:rsidRDefault="005F0586"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Наименование госпрограммы</w:t>
            </w:r>
          </w:p>
        </w:tc>
        <w:tc>
          <w:tcPr>
            <w:tcW w:w="2943" w:type="dxa"/>
            <w:gridSpan w:val="2"/>
            <w:noWrap/>
            <w:vAlign w:val="center"/>
          </w:tcPr>
          <w:p w14:paraId="2273DCD2" w14:textId="023EA3DA" w:rsidR="005F0586" w:rsidRPr="001F3A72" w:rsidRDefault="005F0586" w:rsidP="006B24B7">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Увеличение объема финансирования на 30.09.2022 с 01.01.2022</w:t>
            </w:r>
          </w:p>
        </w:tc>
      </w:tr>
      <w:tr w:rsidR="0092087E" w:rsidRPr="001F3A72" w14:paraId="50066748" w14:textId="77777777" w:rsidTr="00506EB9">
        <w:trPr>
          <w:trHeight w:val="176"/>
          <w:tblHeader/>
        </w:trPr>
        <w:tc>
          <w:tcPr>
            <w:tcW w:w="6266" w:type="dxa"/>
            <w:vMerge/>
            <w:noWrap/>
            <w:vAlign w:val="center"/>
          </w:tcPr>
          <w:p w14:paraId="36B51B6A" w14:textId="77777777" w:rsidR="005F0586" w:rsidRPr="001F3A72" w:rsidRDefault="005F0586" w:rsidP="00040BA0">
            <w:pPr>
              <w:spacing w:after="0" w:line="240" w:lineRule="auto"/>
              <w:jc w:val="center"/>
              <w:rPr>
                <w:rFonts w:ascii="Times New Roman" w:hAnsi="Times New Roman"/>
                <w:b/>
                <w:sz w:val="20"/>
                <w:szCs w:val="20"/>
                <w:lang w:eastAsia="ru-RU"/>
              </w:rPr>
            </w:pPr>
          </w:p>
        </w:tc>
        <w:tc>
          <w:tcPr>
            <w:tcW w:w="1980" w:type="dxa"/>
            <w:noWrap/>
            <w:vAlign w:val="center"/>
          </w:tcPr>
          <w:p w14:paraId="5CE98580" w14:textId="4E306F44" w:rsidR="005F0586" w:rsidRPr="001F3A72" w:rsidRDefault="00112810"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Сумма, млн.</w:t>
            </w:r>
            <w:r w:rsidR="005F0586" w:rsidRPr="001F3A72">
              <w:rPr>
                <w:rFonts w:ascii="Times New Roman" w:hAnsi="Times New Roman"/>
                <w:b/>
                <w:sz w:val="20"/>
                <w:szCs w:val="20"/>
                <w:lang w:eastAsia="ru-RU"/>
              </w:rPr>
              <w:t>руб.</w:t>
            </w:r>
          </w:p>
        </w:tc>
        <w:tc>
          <w:tcPr>
            <w:tcW w:w="963" w:type="dxa"/>
            <w:vAlign w:val="center"/>
          </w:tcPr>
          <w:p w14:paraId="05B37118" w14:textId="77777777" w:rsidR="005F0586" w:rsidRPr="001F3A72" w:rsidRDefault="005F0586"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 xml:space="preserve">% </w:t>
            </w:r>
          </w:p>
        </w:tc>
      </w:tr>
      <w:tr w:rsidR="0092087E" w:rsidRPr="001F3A72" w14:paraId="19D262B5" w14:textId="77777777" w:rsidTr="00112810">
        <w:trPr>
          <w:trHeight w:val="79"/>
        </w:trPr>
        <w:tc>
          <w:tcPr>
            <w:tcW w:w="6266" w:type="dxa"/>
            <w:noWrap/>
            <w:vAlign w:val="center"/>
          </w:tcPr>
          <w:p w14:paraId="5CAE4293" w14:textId="77777777" w:rsidR="005F0586" w:rsidRPr="001F3A72" w:rsidRDefault="005F0586" w:rsidP="00112810">
            <w:pPr>
              <w:spacing w:after="0" w:line="240" w:lineRule="auto"/>
              <w:rPr>
                <w:rFonts w:ascii="Times New Roman" w:hAnsi="Times New Roman"/>
                <w:sz w:val="20"/>
                <w:szCs w:val="20"/>
                <w:lang w:eastAsia="ru-RU"/>
              </w:rPr>
            </w:pPr>
            <w:r w:rsidRPr="001F3A72">
              <w:rPr>
                <w:rFonts w:ascii="Times New Roman" w:hAnsi="Times New Roman"/>
                <w:bCs/>
                <w:sz w:val="20"/>
                <w:szCs w:val="20"/>
                <w:lang w:eastAsia="ru-RU"/>
              </w:rPr>
              <w:t>"Развитие здравоохранения Архангельской области"</w:t>
            </w:r>
          </w:p>
        </w:tc>
        <w:tc>
          <w:tcPr>
            <w:tcW w:w="1980" w:type="dxa"/>
            <w:noWrap/>
            <w:vAlign w:val="center"/>
          </w:tcPr>
          <w:p w14:paraId="243CEFB3"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+621,2</w:t>
            </w:r>
          </w:p>
        </w:tc>
        <w:tc>
          <w:tcPr>
            <w:tcW w:w="963" w:type="dxa"/>
            <w:noWrap/>
          </w:tcPr>
          <w:p w14:paraId="50C467E3"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+ 23,7</w:t>
            </w:r>
          </w:p>
        </w:tc>
      </w:tr>
      <w:tr w:rsidR="0092087E" w:rsidRPr="001F3A72" w14:paraId="334DB380" w14:textId="77777777" w:rsidTr="00112810">
        <w:trPr>
          <w:trHeight w:val="126"/>
        </w:trPr>
        <w:tc>
          <w:tcPr>
            <w:tcW w:w="6266" w:type="dxa"/>
            <w:noWrap/>
            <w:vAlign w:val="center"/>
          </w:tcPr>
          <w:p w14:paraId="1A7EEA0E" w14:textId="77777777" w:rsidR="005F0586" w:rsidRPr="001F3A72" w:rsidRDefault="005F0586" w:rsidP="00112810">
            <w:pPr>
              <w:spacing w:after="0" w:line="240" w:lineRule="auto"/>
              <w:rPr>
                <w:rFonts w:ascii="Times New Roman" w:hAnsi="Times New Roman"/>
                <w:sz w:val="20"/>
                <w:szCs w:val="20"/>
                <w:lang w:eastAsia="ru-RU"/>
              </w:rPr>
            </w:pPr>
            <w:r w:rsidRPr="001F3A72">
              <w:rPr>
                <w:rFonts w:ascii="Times New Roman" w:hAnsi="Times New Roman"/>
                <w:bCs/>
                <w:sz w:val="20"/>
                <w:szCs w:val="20"/>
                <w:lang w:eastAsia="ru-RU"/>
              </w:rPr>
              <w:t>"Развитие образования и науки Архангельской области"</w:t>
            </w:r>
          </w:p>
        </w:tc>
        <w:tc>
          <w:tcPr>
            <w:tcW w:w="1980" w:type="dxa"/>
            <w:noWrap/>
            <w:vAlign w:val="center"/>
          </w:tcPr>
          <w:p w14:paraId="11E5CEDD"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+ 895,3</w:t>
            </w:r>
          </w:p>
        </w:tc>
        <w:tc>
          <w:tcPr>
            <w:tcW w:w="963" w:type="dxa"/>
            <w:noWrap/>
          </w:tcPr>
          <w:p w14:paraId="383DBB78"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xml:space="preserve">+65,8 </w:t>
            </w:r>
          </w:p>
        </w:tc>
      </w:tr>
      <w:tr w:rsidR="0092087E" w:rsidRPr="001F3A72" w14:paraId="40C742E9" w14:textId="77777777" w:rsidTr="00112810">
        <w:trPr>
          <w:trHeight w:val="300"/>
        </w:trPr>
        <w:tc>
          <w:tcPr>
            <w:tcW w:w="6266" w:type="dxa"/>
            <w:vAlign w:val="center"/>
          </w:tcPr>
          <w:p w14:paraId="67913FBC" w14:textId="77777777" w:rsidR="005F0586" w:rsidRPr="001F3A72" w:rsidRDefault="005F0586" w:rsidP="00112810">
            <w:pPr>
              <w:spacing w:after="0" w:line="240" w:lineRule="auto"/>
              <w:rPr>
                <w:rFonts w:ascii="Times New Roman" w:hAnsi="Times New Roman"/>
                <w:sz w:val="20"/>
                <w:szCs w:val="20"/>
                <w:lang w:eastAsia="ru-RU"/>
              </w:rPr>
            </w:pPr>
            <w:r w:rsidRPr="001F3A72">
              <w:rPr>
                <w:rFonts w:ascii="Times New Roman" w:hAnsi="Times New Roman"/>
                <w:bCs/>
                <w:sz w:val="20"/>
                <w:szCs w:val="20"/>
                <w:lang w:eastAsia="ru-RU"/>
              </w:rPr>
              <w:t>"Обеспечение качественным, доступным жильем и объектами инженерной инфраструктуры населения Архангельской области"</w:t>
            </w:r>
          </w:p>
        </w:tc>
        <w:tc>
          <w:tcPr>
            <w:tcW w:w="1980" w:type="dxa"/>
            <w:noWrap/>
            <w:vAlign w:val="center"/>
          </w:tcPr>
          <w:p w14:paraId="4A46FBF1"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+ 527,5</w:t>
            </w:r>
          </w:p>
        </w:tc>
        <w:tc>
          <w:tcPr>
            <w:tcW w:w="963" w:type="dxa"/>
            <w:noWrap/>
            <w:vAlign w:val="center"/>
          </w:tcPr>
          <w:p w14:paraId="203C34EE"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+ 90,7</w:t>
            </w:r>
          </w:p>
        </w:tc>
      </w:tr>
      <w:tr w:rsidR="0092087E" w:rsidRPr="001F3A72" w14:paraId="1891A5FB" w14:textId="77777777" w:rsidTr="00112810">
        <w:trPr>
          <w:trHeight w:val="300"/>
        </w:trPr>
        <w:tc>
          <w:tcPr>
            <w:tcW w:w="6266" w:type="dxa"/>
            <w:vAlign w:val="center"/>
          </w:tcPr>
          <w:p w14:paraId="4998E2E4" w14:textId="02436D2C" w:rsidR="005F0586" w:rsidRPr="001F3A72" w:rsidRDefault="005F0586" w:rsidP="00DA6BE6">
            <w:pPr>
              <w:spacing w:after="0" w:line="240" w:lineRule="auto"/>
              <w:rPr>
                <w:rFonts w:ascii="Times New Roman" w:hAnsi="Times New Roman"/>
                <w:bCs/>
                <w:sz w:val="20"/>
                <w:szCs w:val="20"/>
                <w:lang w:eastAsia="ru-RU"/>
              </w:rPr>
            </w:pPr>
            <w:r w:rsidRPr="001F3A72">
              <w:rPr>
                <w:rFonts w:ascii="Times New Roman" w:hAnsi="Times New Roman"/>
                <w:bCs/>
                <w:sz w:val="20"/>
                <w:szCs w:val="20"/>
                <w:lang w:eastAsia="ru-RU"/>
              </w:rPr>
              <w:t>"Обеспечение общественного порядка, профилактики преступности, коррупции, терроризма, экстремизма и незаконного потребления наркотических средств и психотропных веществ в Архангельской области"</w:t>
            </w:r>
          </w:p>
        </w:tc>
        <w:tc>
          <w:tcPr>
            <w:tcW w:w="1980" w:type="dxa"/>
            <w:noWrap/>
            <w:vAlign w:val="center"/>
          </w:tcPr>
          <w:p w14:paraId="094517ED"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+ 11,7</w:t>
            </w:r>
          </w:p>
        </w:tc>
        <w:tc>
          <w:tcPr>
            <w:tcW w:w="963" w:type="dxa"/>
            <w:noWrap/>
            <w:vAlign w:val="center"/>
          </w:tcPr>
          <w:p w14:paraId="3AB3A36F"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+ 16,7</w:t>
            </w:r>
          </w:p>
        </w:tc>
      </w:tr>
      <w:tr w:rsidR="0092087E" w:rsidRPr="001F3A72" w14:paraId="622D8C29" w14:textId="77777777" w:rsidTr="00112810">
        <w:trPr>
          <w:trHeight w:val="300"/>
        </w:trPr>
        <w:tc>
          <w:tcPr>
            <w:tcW w:w="6266" w:type="dxa"/>
            <w:noWrap/>
            <w:vAlign w:val="center"/>
          </w:tcPr>
          <w:p w14:paraId="5F6D6E18" w14:textId="793B3AF2" w:rsidR="005F0586" w:rsidRPr="001F3A72" w:rsidRDefault="005F0586" w:rsidP="00DA6BE6">
            <w:pPr>
              <w:spacing w:after="0" w:line="240" w:lineRule="auto"/>
              <w:rPr>
                <w:rFonts w:ascii="Times New Roman" w:hAnsi="Times New Roman"/>
                <w:sz w:val="20"/>
                <w:szCs w:val="20"/>
                <w:lang w:eastAsia="ru-RU"/>
              </w:rPr>
            </w:pPr>
            <w:r w:rsidRPr="001F3A72">
              <w:rPr>
                <w:rFonts w:ascii="Times New Roman" w:hAnsi="Times New Roman"/>
                <w:sz w:val="20"/>
                <w:szCs w:val="20"/>
                <w:lang w:eastAsia="ru-RU"/>
              </w:rPr>
              <w:t>"Защита населения и территорий Архангельской области от чрезвычайных ситуаций, обеспечение пожарной безопасности на водных объектах"</w:t>
            </w:r>
          </w:p>
        </w:tc>
        <w:tc>
          <w:tcPr>
            <w:tcW w:w="1980" w:type="dxa"/>
            <w:noWrap/>
            <w:vAlign w:val="center"/>
          </w:tcPr>
          <w:p w14:paraId="042567BD"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+ 8,1</w:t>
            </w:r>
          </w:p>
        </w:tc>
        <w:tc>
          <w:tcPr>
            <w:tcW w:w="963" w:type="dxa"/>
            <w:noWrap/>
          </w:tcPr>
          <w:p w14:paraId="2A09690C" w14:textId="77777777" w:rsidR="005F0586" w:rsidRPr="001F3A72" w:rsidRDefault="005F0586" w:rsidP="00040BA0">
            <w:pPr>
              <w:spacing w:after="0" w:line="240" w:lineRule="auto"/>
              <w:jc w:val="center"/>
              <w:rPr>
                <w:rFonts w:ascii="Times New Roman" w:hAnsi="Times New Roman"/>
                <w:sz w:val="20"/>
                <w:szCs w:val="20"/>
                <w:lang w:eastAsia="ru-RU"/>
              </w:rPr>
            </w:pPr>
          </w:p>
          <w:p w14:paraId="460FAB5B"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+202,5</w:t>
            </w:r>
          </w:p>
        </w:tc>
      </w:tr>
      <w:tr w:rsidR="0092087E" w:rsidRPr="001F3A72" w14:paraId="7CFA34EB" w14:textId="77777777" w:rsidTr="00112810">
        <w:trPr>
          <w:trHeight w:val="300"/>
        </w:trPr>
        <w:tc>
          <w:tcPr>
            <w:tcW w:w="6266" w:type="dxa"/>
            <w:noWrap/>
            <w:vAlign w:val="center"/>
          </w:tcPr>
          <w:p w14:paraId="7093E56B" w14:textId="7051548A" w:rsidR="005F0586" w:rsidRPr="001F3A72" w:rsidRDefault="005F0586" w:rsidP="00DA6BE6">
            <w:pPr>
              <w:spacing w:after="0" w:line="240" w:lineRule="auto"/>
              <w:rPr>
                <w:rFonts w:ascii="Times New Roman" w:hAnsi="Times New Roman"/>
                <w:sz w:val="20"/>
                <w:szCs w:val="20"/>
                <w:lang w:eastAsia="ru-RU"/>
              </w:rPr>
            </w:pPr>
            <w:r w:rsidRPr="001F3A72">
              <w:rPr>
                <w:rFonts w:ascii="Times New Roman" w:hAnsi="Times New Roman"/>
                <w:bCs/>
                <w:sz w:val="20"/>
                <w:szCs w:val="20"/>
                <w:lang w:eastAsia="ru-RU"/>
              </w:rPr>
              <w:t>"Охрана окружающей среды, воспроизводство и использование природных ресурсов Архангельской области"</w:t>
            </w:r>
          </w:p>
        </w:tc>
        <w:tc>
          <w:tcPr>
            <w:tcW w:w="1980" w:type="dxa"/>
            <w:noWrap/>
            <w:vAlign w:val="center"/>
          </w:tcPr>
          <w:p w14:paraId="74D52C82"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+ 0,3</w:t>
            </w:r>
          </w:p>
        </w:tc>
        <w:tc>
          <w:tcPr>
            <w:tcW w:w="963" w:type="dxa"/>
            <w:noWrap/>
          </w:tcPr>
          <w:p w14:paraId="31197422"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+ 0,4</w:t>
            </w:r>
          </w:p>
          <w:p w14:paraId="38890E66" w14:textId="77777777" w:rsidR="005F0586" w:rsidRPr="001F3A72" w:rsidRDefault="005F0586" w:rsidP="00040BA0">
            <w:pPr>
              <w:spacing w:after="0" w:line="240" w:lineRule="auto"/>
              <w:jc w:val="center"/>
              <w:rPr>
                <w:rFonts w:ascii="Times New Roman" w:hAnsi="Times New Roman"/>
                <w:sz w:val="20"/>
                <w:szCs w:val="20"/>
                <w:lang w:eastAsia="ru-RU"/>
              </w:rPr>
            </w:pPr>
          </w:p>
        </w:tc>
      </w:tr>
      <w:tr w:rsidR="0092087E" w:rsidRPr="001F3A72" w14:paraId="2991432C" w14:textId="77777777" w:rsidTr="0006246B">
        <w:trPr>
          <w:trHeight w:val="152"/>
        </w:trPr>
        <w:tc>
          <w:tcPr>
            <w:tcW w:w="6266" w:type="dxa"/>
            <w:noWrap/>
            <w:vAlign w:val="center"/>
          </w:tcPr>
          <w:p w14:paraId="49935D8B" w14:textId="7B25316F" w:rsidR="005F0586" w:rsidRPr="001F3A72" w:rsidRDefault="005F0586" w:rsidP="00DA6BE6">
            <w:pPr>
              <w:spacing w:after="0" w:line="240" w:lineRule="auto"/>
              <w:rPr>
                <w:rFonts w:ascii="Times New Roman" w:hAnsi="Times New Roman"/>
                <w:sz w:val="20"/>
                <w:szCs w:val="20"/>
                <w:lang w:eastAsia="ru-RU"/>
              </w:rPr>
            </w:pPr>
            <w:r w:rsidRPr="001F3A72">
              <w:rPr>
                <w:rFonts w:ascii="Times New Roman" w:hAnsi="Times New Roman"/>
                <w:bCs/>
                <w:sz w:val="20"/>
                <w:szCs w:val="20"/>
                <w:lang w:eastAsia="ru-RU"/>
              </w:rPr>
              <w:t>"Комплексное развитие сельских территорий Архангельской области"</w:t>
            </w:r>
          </w:p>
        </w:tc>
        <w:tc>
          <w:tcPr>
            <w:tcW w:w="1980" w:type="dxa"/>
            <w:noWrap/>
            <w:vAlign w:val="center"/>
          </w:tcPr>
          <w:p w14:paraId="35788533"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+ 159,2</w:t>
            </w:r>
          </w:p>
        </w:tc>
        <w:tc>
          <w:tcPr>
            <w:tcW w:w="963" w:type="dxa"/>
            <w:noWrap/>
            <w:vAlign w:val="center"/>
          </w:tcPr>
          <w:p w14:paraId="6B9AB7FD"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+ 57,8</w:t>
            </w:r>
          </w:p>
        </w:tc>
      </w:tr>
      <w:tr w:rsidR="0092087E" w:rsidRPr="001F3A72" w14:paraId="263B26F9" w14:textId="77777777" w:rsidTr="00112810">
        <w:trPr>
          <w:trHeight w:val="300"/>
        </w:trPr>
        <w:tc>
          <w:tcPr>
            <w:tcW w:w="6266" w:type="dxa"/>
            <w:noWrap/>
            <w:vAlign w:val="center"/>
          </w:tcPr>
          <w:p w14:paraId="2FB2B8EA" w14:textId="77777777" w:rsidR="005F0586" w:rsidRPr="001F3A72" w:rsidRDefault="005F0586" w:rsidP="00112810">
            <w:pPr>
              <w:spacing w:after="0" w:line="240" w:lineRule="auto"/>
              <w:rPr>
                <w:rFonts w:ascii="Times New Roman" w:hAnsi="Times New Roman"/>
                <w:bCs/>
                <w:sz w:val="20"/>
                <w:szCs w:val="20"/>
                <w:lang w:eastAsia="ru-RU"/>
              </w:rPr>
            </w:pPr>
            <w:r w:rsidRPr="001F3A72">
              <w:rPr>
                <w:rFonts w:ascii="Times New Roman" w:hAnsi="Times New Roman"/>
                <w:bCs/>
                <w:sz w:val="20"/>
                <w:szCs w:val="20"/>
                <w:lang w:eastAsia="ru-RU"/>
              </w:rPr>
              <w:t>"Экономическое развитие и инвестиционная деятельность в Архангельской области"</w:t>
            </w:r>
          </w:p>
        </w:tc>
        <w:tc>
          <w:tcPr>
            <w:tcW w:w="1980" w:type="dxa"/>
            <w:noWrap/>
            <w:vAlign w:val="center"/>
          </w:tcPr>
          <w:p w14:paraId="766CC517"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+72,2</w:t>
            </w:r>
          </w:p>
        </w:tc>
        <w:tc>
          <w:tcPr>
            <w:tcW w:w="963" w:type="dxa"/>
            <w:noWrap/>
            <w:vAlign w:val="center"/>
          </w:tcPr>
          <w:p w14:paraId="45D20CA0"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+100,0</w:t>
            </w:r>
          </w:p>
        </w:tc>
      </w:tr>
      <w:tr w:rsidR="0092087E" w:rsidRPr="001F3A72" w14:paraId="1A5363E7" w14:textId="77777777" w:rsidTr="00112810">
        <w:trPr>
          <w:trHeight w:val="207"/>
        </w:trPr>
        <w:tc>
          <w:tcPr>
            <w:tcW w:w="6266" w:type="dxa"/>
            <w:noWrap/>
            <w:vAlign w:val="center"/>
          </w:tcPr>
          <w:p w14:paraId="77FDEDED" w14:textId="23B0FE89" w:rsidR="005F0586" w:rsidRPr="001F3A72" w:rsidRDefault="005F0586" w:rsidP="0006246B">
            <w:pPr>
              <w:spacing w:after="0" w:line="240" w:lineRule="auto"/>
              <w:rPr>
                <w:rFonts w:ascii="Times New Roman" w:hAnsi="Times New Roman"/>
                <w:sz w:val="20"/>
                <w:szCs w:val="20"/>
                <w:lang w:eastAsia="ru-RU"/>
              </w:rPr>
            </w:pPr>
            <w:r w:rsidRPr="001F3A72">
              <w:rPr>
                <w:rFonts w:ascii="Times New Roman" w:hAnsi="Times New Roman"/>
                <w:bCs/>
                <w:sz w:val="20"/>
                <w:szCs w:val="20"/>
                <w:lang w:eastAsia="ru-RU"/>
              </w:rPr>
              <w:t>"Развитие физической культуры и спорта в Архангельской области"</w:t>
            </w:r>
          </w:p>
        </w:tc>
        <w:tc>
          <w:tcPr>
            <w:tcW w:w="1980" w:type="dxa"/>
            <w:noWrap/>
            <w:vAlign w:val="center"/>
          </w:tcPr>
          <w:p w14:paraId="639D8B17"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+ 276,7</w:t>
            </w:r>
          </w:p>
        </w:tc>
        <w:tc>
          <w:tcPr>
            <w:tcW w:w="963" w:type="dxa"/>
            <w:noWrap/>
            <w:vAlign w:val="center"/>
          </w:tcPr>
          <w:p w14:paraId="2DEDE412"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+165,1</w:t>
            </w:r>
          </w:p>
        </w:tc>
      </w:tr>
      <w:tr w:rsidR="0092087E" w:rsidRPr="001F3A72" w14:paraId="6507B368" w14:textId="77777777" w:rsidTr="00112810">
        <w:trPr>
          <w:trHeight w:val="240"/>
        </w:trPr>
        <w:tc>
          <w:tcPr>
            <w:tcW w:w="6266" w:type="dxa"/>
            <w:noWrap/>
            <w:vAlign w:val="center"/>
          </w:tcPr>
          <w:p w14:paraId="1BBF46E6" w14:textId="77777777" w:rsidR="005F0586" w:rsidRPr="001F3A72" w:rsidRDefault="005F0586" w:rsidP="00112810">
            <w:pPr>
              <w:spacing w:after="0" w:line="240" w:lineRule="auto"/>
              <w:rPr>
                <w:rFonts w:ascii="Times New Roman" w:hAnsi="Times New Roman"/>
                <w:bCs/>
                <w:sz w:val="20"/>
                <w:szCs w:val="20"/>
                <w:lang w:eastAsia="ru-RU"/>
              </w:rPr>
            </w:pPr>
            <w:r w:rsidRPr="001F3A72">
              <w:rPr>
                <w:rFonts w:ascii="Times New Roman" w:hAnsi="Times New Roman"/>
                <w:bCs/>
                <w:sz w:val="20"/>
                <w:szCs w:val="20"/>
                <w:lang w:eastAsia="ru-RU"/>
              </w:rPr>
              <w:t>"Молодежь Поморья"</w:t>
            </w:r>
          </w:p>
        </w:tc>
        <w:tc>
          <w:tcPr>
            <w:tcW w:w="1980" w:type="dxa"/>
            <w:noWrap/>
            <w:vAlign w:val="center"/>
          </w:tcPr>
          <w:p w14:paraId="140F9F07"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+9,0</w:t>
            </w:r>
          </w:p>
        </w:tc>
        <w:tc>
          <w:tcPr>
            <w:tcW w:w="963" w:type="dxa"/>
            <w:noWrap/>
            <w:vAlign w:val="center"/>
          </w:tcPr>
          <w:p w14:paraId="36548F3C" w14:textId="77777777" w:rsidR="005F0586" w:rsidRPr="001F3A72" w:rsidRDefault="005F0586"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+100,0</w:t>
            </w:r>
          </w:p>
        </w:tc>
      </w:tr>
      <w:tr w:rsidR="005F0586" w:rsidRPr="001F3A72" w14:paraId="7E9DA6CC" w14:textId="77777777" w:rsidTr="00112810">
        <w:trPr>
          <w:trHeight w:val="129"/>
        </w:trPr>
        <w:tc>
          <w:tcPr>
            <w:tcW w:w="6266" w:type="dxa"/>
            <w:noWrap/>
            <w:vAlign w:val="center"/>
          </w:tcPr>
          <w:p w14:paraId="3EE5C3C0" w14:textId="77777777" w:rsidR="005F0586" w:rsidRPr="001F3A72" w:rsidRDefault="005F0586" w:rsidP="00112810">
            <w:pPr>
              <w:spacing w:after="0" w:line="240" w:lineRule="auto"/>
              <w:rPr>
                <w:rFonts w:ascii="Times New Roman" w:hAnsi="Times New Roman"/>
                <w:b/>
                <w:bCs/>
                <w:sz w:val="20"/>
                <w:szCs w:val="20"/>
                <w:lang w:eastAsia="ru-RU"/>
              </w:rPr>
            </w:pPr>
            <w:r w:rsidRPr="001F3A72">
              <w:rPr>
                <w:rFonts w:ascii="Times New Roman" w:hAnsi="Times New Roman"/>
                <w:b/>
                <w:bCs/>
                <w:sz w:val="20"/>
                <w:szCs w:val="20"/>
                <w:lang w:eastAsia="ru-RU"/>
              </w:rPr>
              <w:t>ИТОГО:</w:t>
            </w:r>
          </w:p>
        </w:tc>
        <w:tc>
          <w:tcPr>
            <w:tcW w:w="1980" w:type="dxa"/>
            <w:noWrap/>
            <w:vAlign w:val="center"/>
          </w:tcPr>
          <w:p w14:paraId="0F936A01" w14:textId="77777777" w:rsidR="005F0586" w:rsidRPr="001F3A72" w:rsidRDefault="005F0586" w:rsidP="00040BA0">
            <w:pPr>
              <w:spacing w:after="0" w:line="240" w:lineRule="auto"/>
              <w:jc w:val="center"/>
              <w:rPr>
                <w:rFonts w:ascii="Times New Roman" w:hAnsi="Times New Roman"/>
                <w:b/>
                <w:bCs/>
                <w:sz w:val="20"/>
                <w:szCs w:val="20"/>
                <w:lang w:eastAsia="ru-RU"/>
              </w:rPr>
            </w:pPr>
            <w:r w:rsidRPr="001F3A72">
              <w:rPr>
                <w:rFonts w:ascii="Times New Roman" w:hAnsi="Times New Roman"/>
                <w:b/>
                <w:bCs/>
                <w:sz w:val="20"/>
                <w:szCs w:val="20"/>
                <w:lang w:eastAsia="ru-RU"/>
              </w:rPr>
              <w:t>+ 2 581,2</w:t>
            </w:r>
          </w:p>
        </w:tc>
        <w:tc>
          <w:tcPr>
            <w:tcW w:w="963" w:type="dxa"/>
            <w:noWrap/>
            <w:vAlign w:val="center"/>
          </w:tcPr>
          <w:p w14:paraId="25566642" w14:textId="77777777" w:rsidR="005F0586" w:rsidRPr="001F3A72" w:rsidRDefault="005F0586" w:rsidP="00040BA0">
            <w:pPr>
              <w:spacing w:after="0" w:line="240" w:lineRule="auto"/>
              <w:jc w:val="center"/>
              <w:rPr>
                <w:rFonts w:ascii="Times New Roman" w:hAnsi="Times New Roman"/>
                <w:b/>
                <w:bCs/>
                <w:sz w:val="20"/>
                <w:szCs w:val="20"/>
                <w:lang w:eastAsia="ru-RU"/>
              </w:rPr>
            </w:pPr>
          </w:p>
        </w:tc>
      </w:tr>
    </w:tbl>
    <w:p w14:paraId="0114E27D" w14:textId="77777777" w:rsidR="00040BA0" w:rsidRPr="001F3A72" w:rsidRDefault="00040BA0" w:rsidP="00040BA0">
      <w:pPr>
        <w:spacing w:after="0" w:line="240" w:lineRule="auto"/>
        <w:ind w:firstLine="709"/>
        <w:jc w:val="both"/>
        <w:rPr>
          <w:rFonts w:ascii="Times New Roman" w:hAnsi="Times New Roman"/>
          <w:sz w:val="28"/>
          <w:szCs w:val="28"/>
        </w:rPr>
      </w:pPr>
    </w:p>
    <w:p w14:paraId="19418AFD" w14:textId="58218CC8" w:rsidR="00040BA0" w:rsidRPr="001F3A72" w:rsidRDefault="00040BA0" w:rsidP="00040BA0">
      <w:pPr>
        <w:spacing w:after="0" w:line="240" w:lineRule="auto"/>
        <w:jc w:val="both"/>
        <w:rPr>
          <w:rFonts w:ascii="Times New Roman" w:hAnsi="Times New Roman"/>
          <w:sz w:val="28"/>
          <w:szCs w:val="28"/>
        </w:rPr>
      </w:pPr>
      <w:r w:rsidRPr="001F3A72">
        <w:rPr>
          <w:rFonts w:ascii="Times New Roman" w:hAnsi="Times New Roman"/>
          <w:sz w:val="28"/>
          <w:szCs w:val="28"/>
        </w:rPr>
        <w:t>в том числе две программы включены в ОАИП на 30.09.2022:</w:t>
      </w:r>
    </w:p>
    <w:tbl>
      <w:tblPr>
        <w:tblW w:w="9287" w:type="dxa"/>
        <w:tblInd w:w="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6124"/>
        <w:gridCol w:w="1980"/>
        <w:gridCol w:w="1183"/>
      </w:tblGrid>
      <w:tr w:rsidR="0092087E" w:rsidRPr="001F3A72" w14:paraId="4B988893" w14:textId="77777777" w:rsidTr="00506EB9">
        <w:trPr>
          <w:trHeight w:val="300"/>
          <w:tblHeader/>
        </w:trPr>
        <w:tc>
          <w:tcPr>
            <w:tcW w:w="6124" w:type="dxa"/>
            <w:vMerge w:val="restart"/>
            <w:noWrap/>
            <w:vAlign w:val="center"/>
          </w:tcPr>
          <w:p w14:paraId="2C693E8C" w14:textId="77777777" w:rsidR="00831263" w:rsidRPr="001F3A72" w:rsidRDefault="00831263"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Наименование госпрограммы</w:t>
            </w:r>
          </w:p>
        </w:tc>
        <w:tc>
          <w:tcPr>
            <w:tcW w:w="3163" w:type="dxa"/>
            <w:gridSpan w:val="2"/>
            <w:noWrap/>
            <w:vAlign w:val="center"/>
          </w:tcPr>
          <w:p w14:paraId="5C9141DC" w14:textId="77B5535C" w:rsidR="00831263" w:rsidRPr="001F3A72" w:rsidRDefault="00831263" w:rsidP="00831263">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Увеличение объема финансирования на 30.09.2022 с 01.01.2022</w:t>
            </w:r>
          </w:p>
        </w:tc>
      </w:tr>
      <w:tr w:rsidR="0092087E" w:rsidRPr="001F3A72" w14:paraId="00A8511F" w14:textId="77777777" w:rsidTr="00506EB9">
        <w:trPr>
          <w:trHeight w:val="130"/>
          <w:tblHeader/>
        </w:trPr>
        <w:tc>
          <w:tcPr>
            <w:tcW w:w="6124" w:type="dxa"/>
            <w:vMerge/>
            <w:noWrap/>
            <w:vAlign w:val="center"/>
          </w:tcPr>
          <w:p w14:paraId="12868A61" w14:textId="77777777" w:rsidR="00831263" w:rsidRPr="001F3A72" w:rsidRDefault="00831263" w:rsidP="00040BA0">
            <w:pPr>
              <w:spacing w:after="0" w:line="240" w:lineRule="auto"/>
              <w:jc w:val="center"/>
              <w:rPr>
                <w:rFonts w:ascii="Times New Roman" w:hAnsi="Times New Roman"/>
                <w:b/>
                <w:sz w:val="20"/>
                <w:szCs w:val="20"/>
                <w:lang w:eastAsia="ru-RU"/>
              </w:rPr>
            </w:pPr>
          </w:p>
        </w:tc>
        <w:tc>
          <w:tcPr>
            <w:tcW w:w="1980" w:type="dxa"/>
            <w:noWrap/>
            <w:vAlign w:val="center"/>
          </w:tcPr>
          <w:p w14:paraId="4E777651" w14:textId="05374FFE" w:rsidR="00831263" w:rsidRPr="001F3A72" w:rsidRDefault="00831263"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Сумма, млн</w:t>
            </w:r>
            <w:r w:rsidR="00EF58F7" w:rsidRPr="001F3A72">
              <w:rPr>
                <w:rFonts w:ascii="Times New Roman" w:hAnsi="Times New Roman"/>
                <w:b/>
                <w:sz w:val="20"/>
                <w:szCs w:val="20"/>
                <w:lang w:eastAsia="ru-RU"/>
              </w:rPr>
              <w:t>.</w:t>
            </w:r>
            <w:r w:rsidRPr="001F3A72">
              <w:rPr>
                <w:rFonts w:ascii="Times New Roman" w:hAnsi="Times New Roman"/>
                <w:b/>
                <w:sz w:val="20"/>
                <w:szCs w:val="20"/>
                <w:lang w:eastAsia="ru-RU"/>
              </w:rPr>
              <w:t>руб.</w:t>
            </w:r>
          </w:p>
        </w:tc>
        <w:tc>
          <w:tcPr>
            <w:tcW w:w="1183" w:type="dxa"/>
            <w:vAlign w:val="center"/>
          </w:tcPr>
          <w:p w14:paraId="5802DB6A" w14:textId="77777777" w:rsidR="00831263" w:rsidRPr="001F3A72" w:rsidRDefault="00831263"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 xml:space="preserve">% </w:t>
            </w:r>
          </w:p>
        </w:tc>
      </w:tr>
      <w:tr w:rsidR="0092087E" w:rsidRPr="001F3A72" w14:paraId="0ED47B78" w14:textId="77777777" w:rsidTr="00831263">
        <w:trPr>
          <w:trHeight w:val="300"/>
        </w:trPr>
        <w:tc>
          <w:tcPr>
            <w:tcW w:w="6124" w:type="dxa"/>
            <w:noWrap/>
            <w:vAlign w:val="center"/>
          </w:tcPr>
          <w:p w14:paraId="392D4456" w14:textId="77777777" w:rsidR="00831263" w:rsidRPr="001F3A72" w:rsidRDefault="00831263" w:rsidP="00506EB9">
            <w:pPr>
              <w:spacing w:after="0" w:line="240" w:lineRule="auto"/>
              <w:rPr>
                <w:rFonts w:ascii="Times New Roman" w:hAnsi="Times New Roman"/>
                <w:bCs/>
                <w:sz w:val="20"/>
                <w:szCs w:val="20"/>
                <w:lang w:eastAsia="ru-RU"/>
              </w:rPr>
            </w:pPr>
            <w:r w:rsidRPr="001F3A72">
              <w:rPr>
                <w:rFonts w:ascii="Times New Roman" w:hAnsi="Times New Roman"/>
                <w:bCs/>
                <w:sz w:val="20"/>
                <w:szCs w:val="20"/>
                <w:lang w:eastAsia="ru-RU"/>
              </w:rPr>
              <w:t>"Экономическое развитие и инвестиционная деятельность в Архангельской области"</w:t>
            </w:r>
          </w:p>
        </w:tc>
        <w:tc>
          <w:tcPr>
            <w:tcW w:w="1980" w:type="dxa"/>
            <w:noWrap/>
            <w:vAlign w:val="center"/>
          </w:tcPr>
          <w:p w14:paraId="18A3676B" w14:textId="77777777" w:rsidR="00831263" w:rsidRPr="001F3A72" w:rsidRDefault="00831263"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+72,2</w:t>
            </w:r>
          </w:p>
        </w:tc>
        <w:tc>
          <w:tcPr>
            <w:tcW w:w="1183" w:type="dxa"/>
            <w:noWrap/>
            <w:vAlign w:val="center"/>
          </w:tcPr>
          <w:p w14:paraId="4FC334FC" w14:textId="77777777" w:rsidR="00831263" w:rsidRPr="001F3A72" w:rsidRDefault="00831263"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+100,0</w:t>
            </w:r>
          </w:p>
        </w:tc>
      </w:tr>
      <w:tr w:rsidR="0092087E" w:rsidRPr="001F3A72" w14:paraId="63D7CC0C" w14:textId="77777777" w:rsidTr="00506EB9">
        <w:trPr>
          <w:trHeight w:val="113"/>
        </w:trPr>
        <w:tc>
          <w:tcPr>
            <w:tcW w:w="6124" w:type="dxa"/>
            <w:noWrap/>
            <w:vAlign w:val="center"/>
          </w:tcPr>
          <w:p w14:paraId="4E568D3E" w14:textId="77777777" w:rsidR="00831263" w:rsidRPr="001F3A72" w:rsidRDefault="00831263" w:rsidP="00506EB9">
            <w:pPr>
              <w:spacing w:after="0" w:line="240" w:lineRule="auto"/>
              <w:rPr>
                <w:rFonts w:ascii="Times New Roman" w:hAnsi="Times New Roman"/>
                <w:bCs/>
                <w:sz w:val="20"/>
                <w:szCs w:val="20"/>
                <w:lang w:eastAsia="ru-RU"/>
              </w:rPr>
            </w:pPr>
            <w:r w:rsidRPr="001F3A72">
              <w:rPr>
                <w:rFonts w:ascii="Times New Roman" w:hAnsi="Times New Roman"/>
                <w:bCs/>
                <w:sz w:val="20"/>
                <w:szCs w:val="20"/>
                <w:lang w:eastAsia="ru-RU"/>
              </w:rPr>
              <w:t>"Молодежь Поморья"</w:t>
            </w:r>
          </w:p>
        </w:tc>
        <w:tc>
          <w:tcPr>
            <w:tcW w:w="1980" w:type="dxa"/>
            <w:noWrap/>
            <w:vAlign w:val="center"/>
          </w:tcPr>
          <w:p w14:paraId="69755A83" w14:textId="77777777" w:rsidR="00831263" w:rsidRPr="001F3A72" w:rsidRDefault="00831263"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+9,0</w:t>
            </w:r>
          </w:p>
        </w:tc>
        <w:tc>
          <w:tcPr>
            <w:tcW w:w="1183" w:type="dxa"/>
            <w:noWrap/>
            <w:vAlign w:val="center"/>
          </w:tcPr>
          <w:p w14:paraId="561E4F5F" w14:textId="77777777" w:rsidR="00831263" w:rsidRPr="001F3A72" w:rsidRDefault="00831263"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+100,0</w:t>
            </w:r>
          </w:p>
        </w:tc>
      </w:tr>
      <w:tr w:rsidR="00831263" w:rsidRPr="001F3A72" w14:paraId="278CDDF6" w14:textId="77777777" w:rsidTr="00506EB9">
        <w:trPr>
          <w:trHeight w:val="50"/>
        </w:trPr>
        <w:tc>
          <w:tcPr>
            <w:tcW w:w="6124" w:type="dxa"/>
            <w:noWrap/>
            <w:vAlign w:val="center"/>
          </w:tcPr>
          <w:p w14:paraId="07F5FA9B" w14:textId="77777777" w:rsidR="00831263" w:rsidRPr="001F3A72" w:rsidRDefault="00831263" w:rsidP="00506EB9">
            <w:pPr>
              <w:spacing w:after="0" w:line="240" w:lineRule="auto"/>
              <w:rPr>
                <w:rFonts w:ascii="Times New Roman" w:hAnsi="Times New Roman"/>
                <w:b/>
                <w:bCs/>
                <w:sz w:val="20"/>
                <w:szCs w:val="20"/>
                <w:lang w:eastAsia="ru-RU"/>
              </w:rPr>
            </w:pPr>
            <w:r w:rsidRPr="001F3A72">
              <w:rPr>
                <w:rFonts w:ascii="Times New Roman" w:hAnsi="Times New Roman"/>
                <w:b/>
                <w:bCs/>
                <w:sz w:val="20"/>
                <w:szCs w:val="20"/>
                <w:lang w:eastAsia="ru-RU"/>
              </w:rPr>
              <w:t>ИТОГО:</w:t>
            </w:r>
          </w:p>
        </w:tc>
        <w:tc>
          <w:tcPr>
            <w:tcW w:w="1980" w:type="dxa"/>
            <w:noWrap/>
            <w:vAlign w:val="center"/>
          </w:tcPr>
          <w:p w14:paraId="029BC1A9" w14:textId="77777777" w:rsidR="00831263" w:rsidRPr="001F3A72" w:rsidRDefault="00831263" w:rsidP="00040BA0">
            <w:pPr>
              <w:spacing w:after="0" w:line="240" w:lineRule="auto"/>
              <w:jc w:val="center"/>
              <w:rPr>
                <w:rFonts w:ascii="Times New Roman" w:hAnsi="Times New Roman"/>
                <w:b/>
                <w:bCs/>
                <w:sz w:val="20"/>
                <w:szCs w:val="20"/>
                <w:lang w:eastAsia="ru-RU"/>
              </w:rPr>
            </w:pPr>
            <w:r w:rsidRPr="001F3A72">
              <w:rPr>
                <w:rFonts w:ascii="Times New Roman" w:hAnsi="Times New Roman"/>
                <w:b/>
                <w:bCs/>
                <w:sz w:val="20"/>
                <w:szCs w:val="20"/>
                <w:lang w:eastAsia="ru-RU"/>
              </w:rPr>
              <w:t>+ 81,2</w:t>
            </w:r>
          </w:p>
        </w:tc>
        <w:tc>
          <w:tcPr>
            <w:tcW w:w="1183" w:type="dxa"/>
            <w:noWrap/>
            <w:vAlign w:val="center"/>
          </w:tcPr>
          <w:p w14:paraId="2C613076" w14:textId="77777777" w:rsidR="00831263" w:rsidRPr="001F3A72" w:rsidRDefault="00831263" w:rsidP="00040BA0">
            <w:pPr>
              <w:spacing w:after="0" w:line="240" w:lineRule="auto"/>
              <w:jc w:val="center"/>
              <w:rPr>
                <w:rFonts w:ascii="Times New Roman" w:hAnsi="Times New Roman"/>
                <w:b/>
                <w:bCs/>
                <w:sz w:val="20"/>
                <w:szCs w:val="20"/>
                <w:lang w:eastAsia="ru-RU"/>
              </w:rPr>
            </w:pPr>
          </w:p>
        </w:tc>
      </w:tr>
    </w:tbl>
    <w:p w14:paraId="622BEE99" w14:textId="77777777" w:rsidR="00040BA0" w:rsidRPr="001F3A72" w:rsidRDefault="00040BA0" w:rsidP="00040BA0">
      <w:pPr>
        <w:spacing w:after="0" w:line="240" w:lineRule="auto"/>
        <w:ind w:firstLine="709"/>
        <w:jc w:val="both"/>
        <w:rPr>
          <w:rFonts w:ascii="Times New Roman" w:hAnsi="Times New Roman"/>
          <w:sz w:val="28"/>
          <w:szCs w:val="28"/>
        </w:rPr>
      </w:pPr>
    </w:p>
    <w:p w14:paraId="4A6D4151" w14:textId="433F0BD8" w:rsidR="00040BA0" w:rsidRPr="001F3A72" w:rsidRDefault="00040BA0" w:rsidP="00506EB9">
      <w:pPr>
        <w:pStyle w:val="a7"/>
        <w:numPr>
          <w:ilvl w:val="0"/>
          <w:numId w:val="30"/>
        </w:numPr>
        <w:ind w:left="0" w:firstLine="698"/>
        <w:jc w:val="both"/>
        <w:rPr>
          <w:sz w:val="28"/>
          <w:szCs w:val="28"/>
        </w:rPr>
      </w:pPr>
      <w:r w:rsidRPr="001F3A72">
        <w:rPr>
          <w:sz w:val="28"/>
          <w:szCs w:val="28"/>
        </w:rPr>
        <w:t xml:space="preserve">по пяти госпрограммам уменьшено финансирование (таблица </w:t>
      </w:r>
      <w:r w:rsidR="00CB433A" w:rsidRPr="001F3A72">
        <w:rPr>
          <w:sz w:val="28"/>
          <w:szCs w:val="28"/>
        </w:rPr>
        <w:t>39</w:t>
      </w:r>
      <w:r w:rsidRPr="001F3A72">
        <w:rPr>
          <w:sz w:val="28"/>
          <w:szCs w:val="28"/>
        </w:rPr>
        <w:t>):</w:t>
      </w:r>
    </w:p>
    <w:p w14:paraId="5C6FA32E" w14:textId="77777777" w:rsidR="00040BA0" w:rsidRPr="001F3A72" w:rsidRDefault="00040BA0" w:rsidP="00040BA0">
      <w:pPr>
        <w:spacing w:after="0" w:line="240" w:lineRule="auto"/>
        <w:ind w:firstLine="709"/>
        <w:jc w:val="both"/>
        <w:rPr>
          <w:rFonts w:ascii="Times New Roman" w:hAnsi="Times New Roman"/>
          <w:sz w:val="28"/>
          <w:szCs w:val="28"/>
        </w:rPr>
      </w:pPr>
    </w:p>
    <w:p w14:paraId="41D404FC" w14:textId="7A06249C" w:rsidR="00040BA0" w:rsidRPr="001F3A72" w:rsidRDefault="00506EB9" w:rsidP="00864786">
      <w:pPr>
        <w:spacing w:after="0" w:line="240" w:lineRule="auto"/>
        <w:rPr>
          <w:rFonts w:ascii="Times New Roman" w:hAnsi="Times New Roman"/>
          <w:sz w:val="24"/>
          <w:szCs w:val="24"/>
        </w:rPr>
      </w:pPr>
      <w:r w:rsidRPr="001F3A72">
        <w:rPr>
          <w:rFonts w:ascii="Times New Roman" w:hAnsi="Times New Roman"/>
          <w:sz w:val="24"/>
          <w:szCs w:val="24"/>
        </w:rPr>
        <w:t xml:space="preserve">Таблица </w:t>
      </w:r>
      <w:r w:rsidRPr="001F3A72">
        <w:rPr>
          <w:rFonts w:ascii="Times New Roman" w:hAnsi="Times New Roman"/>
          <w:sz w:val="24"/>
          <w:szCs w:val="24"/>
        </w:rPr>
        <w:fldChar w:fldCharType="begin"/>
      </w:r>
      <w:r w:rsidRPr="001F3A72">
        <w:rPr>
          <w:rFonts w:ascii="Times New Roman" w:hAnsi="Times New Roman"/>
          <w:sz w:val="24"/>
          <w:szCs w:val="24"/>
        </w:rPr>
        <w:instrText xml:space="preserve"> SEQ Таблица \* ARABIC </w:instrText>
      </w:r>
      <w:r w:rsidRPr="001F3A72">
        <w:rPr>
          <w:rFonts w:ascii="Times New Roman" w:hAnsi="Times New Roman"/>
          <w:sz w:val="24"/>
          <w:szCs w:val="24"/>
        </w:rPr>
        <w:fldChar w:fldCharType="separate"/>
      </w:r>
      <w:r w:rsidR="00CB433A" w:rsidRPr="001F3A72">
        <w:rPr>
          <w:rFonts w:ascii="Times New Roman" w:hAnsi="Times New Roman"/>
          <w:noProof/>
          <w:sz w:val="24"/>
          <w:szCs w:val="24"/>
        </w:rPr>
        <w:t>39</w:t>
      </w:r>
      <w:r w:rsidRPr="001F3A72">
        <w:rPr>
          <w:rFonts w:ascii="Times New Roman" w:hAnsi="Times New Roman"/>
          <w:sz w:val="24"/>
          <w:szCs w:val="24"/>
        </w:rPr>
        <w:fldChar w:fldCharType="end"/>
      </w:r>
      <w:r w:rsidRPr="001F3A72">
        <w:rPr>
          <w:rFonts w:ascii="Times New Roman" w:hAnsi="Times New Roman"/>
          <w:sz w:val="24"/>
          <w:szCs w:val="24"/>
        </w:rPr>
        <w:t xml:space="preserve">. </w:t>
      </w:r>
      <w:r w:rsidR="00040BA0" w:rsidRPr="001F3A72">
        <w:rPr>
          <w:rFonts w:ascii="Times New Roman" w:hAnsi="Times New Roman"/>
          <w:sz w:val="24"/>
          <w:szCs w:val="24"/>
        </w:rPr>
        <w:t>Информация о госпрограммах, мероприятия которых включены в ОАИП на 2022 год, по которым на 30.09.2022 уменьшено финансирование</w:t>
      </w:r>
    </w:p>
    <w:tbl>
      <w:tblPr>
        <w:tblW w:w="9218" w:type="dxa"/>
        <w:tblInd w:w="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6550"/>
        <w:gridCol w:w="1828"/>
        <w:gridCol w:w="840"/>
      </w:tblGrid>
      <w:tr w:rsidR="0092087E" w:rsidRPr="001F3A72" w14:paraId="2BBBAFB2" w14:textId="77777777" w:rsidTr="005A0B9E">
        <w:trPr>
          <w:trHeight w:val="300"/>
        </w:trPr>
        <w:tc>
          <w:tcPr>
            <w:tcW w:w="6550" w:type="dxa"/>
            <w:vMerge w:val="restart"/>
            <w:noWrap/>
            <w:vAlign w:val="center"/>
          </w:tcPr>
          <w:p w14:paraId="3365A70F" w14:textId="77777777" w:rsidR="002D6B51" w:rsidRPr="001F3A72" w:rsidRDefault="002D6B51"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Наименование госпрограммы</w:t>
            </w:r>
          </w:p>
        </w:tc>
        <w:tc>
          <w:tcPr>
            <w:tcW w:w="2668" w:type="dxa"/>
            <w:gridSpan w:val="2"/>
            <w:noWrap/>
            <w:vAlign w:val="center"/>
          </w:tcPr>
          <w:p w14:paraId="5DC6B933" w14:textId="14907EAF" w:rsidR="002D6B51" w:rsidRPr="001F3A72" w:rsidRDefault="002D6B51" w:rsidP="002D6B51">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Увеличение объема финансирования на 30.09.2022 с 01.01.2022</w:t>
            </w:r>
          </w:p>
        </w:tc>
      </w:tr>
      <w:tr w:rsidR="0092087E" w:rsidRPr="001F3A72" w14:paraId="1E2B3CC4" w14:textId="77777777" w:rsidTr="005A0B9E">
        <w:trPr>
          <w:trHeight w:val="190"/>
        </w:trPr>
        <w:tc>
          <w:tcPr>
            <w:tcW w:w="6550" w:type="dxa"/>
            <w:vMerge/>
            <w:noWrap/>
            <w:vAlign w:val="center"/>
          </w:tcPr>
          <w:p w14:paraId="4D488309" w14:textId="77777777" w:rsidR="002D6B51" w:rsidRPr="001F3A72" w:rsidRDefault="002D6B51" w:rsidP="00040BA0">
            <w:pPr>
              <w:spacing w:after="0" w:line="240" w:lineRule="auto"/>
              <w:jc w:val="center"/>
              <w:rPr>
                <w:rFonts w:ascii="Times New Roman" w:hAnsi="Times New Roman"/>
                <w:b/>
                <w:sz w:val="20"/>
                <w:szCs w:val="20"/>
                <w:lang w:eastAsia="ru-RU"/>
              </w:rPr>
            </w:pPr>
          </w:p>
        </w:tc>
        <w:tc>
          <w:tcPr>
            <w:tcW w:w="1828" w:type="dxa"/>
            <w:noWrap/>
            <w:vAlign w:val="center"/>
          </w:tcPr>
          <w:p w14:paraId="71D7D27F" w14:textId="38273533" w:rsidR="002D6B51" w:rsidRPr="001F3A72" w:rsidRDefault="005A0B9E"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Сумма, млн.</w:t>
            </w:r>
            <w:r w:rsidR="002D6B51" w:rsidRPr="001F3A72">
              <w:rPr>
                <w:rFonts w:ascii="Times New Roman" w:hAnsi="Times New Roman"/>
                <w:b/>
                <w:sz w:val="20"/>
                <w:szCs w:val="20"/>
                <w:lang w:eastAsia="ru-RU"/>
              </w:rPr>
              <w:t>руб.</w:t>
            </w:r>
          </w:p>
        </w:tc>
        <w:tc>
          <w:tcPr>
            <w:tcW w:w="840" w:type="dxa"/>
            <w:vAlign w:val="center"/>
          </w:tcPr>
          <w:p w14:paraId="7FB3575B" w14:textId="77777777" w:rsidR="002D6B51" w:rsidRPr="001F3A72" w:rsidRDefault="002D6B51"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 xml:space="preserve">% </w:t>
            </w:r>
          </w:p>
        </w:tc>
      </w:tr>
      <w:tr w:rsidR="0092087E" w:rsidRPr="001F3A72" w14:paraId="1CD83E0E" w14:textId="77777777" w:rsidTr="005A0B9E">
        <w:trPr>
          <w:trHeight w:val="93"/>
        </w:trPr>
        <w:tc>
          <w:tcPr>
            <w:tcW w:w="6550" w:type="dxa"/>
            <w:noWrap/>
            <w:vAlign w:val="center"/>
          </w:tcPr>
          <w:p w14:paraId="183F808A" w14:textId="77777777" w:rsidR="002D6B51" w:rsidRPr="001F3A72" w:rsidRDefault="002D6B51" w:rsidP="002D6B51">
            <w:pPr>
              <w:spacing w:after="0" w:line="240" w:lineRule="auto"/>
              <w:rPr>
                <w:rFonts w:ascii="Times New Roman" w:hAnsi="Times New Roman"/>
                <w:sz w:val="20"/>
                <w:szCs w:val="20"/>
                <w:lang w:eastAsia="ru-RU"/>
              </w:rPr>
            </w:pPr>
            <w:r w:rsidRPr="001F3A72">
              <w:rPr>
                <w:rFonts w:ascii="Times New Roman" w:hAnsi="Times New Roman"/>
                <w:bCs/>
                <w:sz w:val="20"/>
                <w:szCs w:val="20"/>
                <w:lang w:eastAsia="ru-RU"/>
              </w:rPr>
              <w:t xml:space="preserve"> «Социальная поддержка граждан в Архангельской области»</w:t>
            </w:r>
          </w:p>
        </w:tc>
        <w:tc>
          <w:tcPr>
            <w:tcW w:w="1828" w:type="dxa"/>
            <w:noWrap/>
            <w:vAlign w:val="center"/>
          </w:tcPr>
          <w:p w14:paraId="5732F0E5" w14:textId="77777777" w:rsidR="002D6B51" w:rsidRPr="001F3A72" w:rsidRDefault="002D6B51"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- 3,2</w:t>
            </w:r>
          </w:p>
        </w:tc>
        <w:tc>
          <w:tcPr>
            <w:tcW w:w="840" w:type="dxa"/>
            <w:noWrap/>
            <w:vAlign w:val="center"/>
          </w:tcPr>
          <w:p w14:paraId="585054F6" w14:textId="77777777" w:rsidR="002D6B51" w:rsidRPr="001F3A72" w:rsidRDefault="002D6B51"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- 100,0</w:t>
            </w:r>
          </w:p>
        </w:tc>
      </w:tr>
      <w:tr w:rsidR="0092087E" w:rsidRPr="001F3A72" w14:paraId="4F399F84" w14:textId="77777777" w:rsidTr="005A0B9E">
        <w:trPr>
          <w:trHeight w:val="140"/>
        </w:trPr>
        <w:tc>
          <w:tcPr>
            <w:tcW w:w="6550" w:type="dxa"/>
            <w:noWrap/>
            <w:vAlign w:val="center"/>
          </w:tcPr>
          <w:p w14:paraId="334FE255" w14:textId="77777777" w:rsidR="002D6B51" w:rsidRPr="001F3A72" w:rsidRDefault="002D6B51" w:rsidP="002D6B51">
            <w:pPr>
              <w:spacing w:after="0" w:line="240" w:lineRule="auto"/>
              <w:rPr>
                <w:rFonts w:ascii="Times New Roman" w:hAnsi="Times New Roman"/>
                <w:bCs/>
                <w:sz w:val="20"/>
                <w:szCs w:val="20"/>
                <w:lang w:eastAsia="ru-RU"/>
              </w:rPr>
            </w:pPr>
            <w:r w:rsidRPr="001F3A72">
              <w:rPr>
                <w:rFonts w:ascii="Times New Roman" w:hAnsi="Times New Roman"/>
                <w:bCs/>
                <w:sz w:val="20"/>
                <w:szCs w:val="20"/>
                <w:lang w:eastAsia="ru-RU"/>
              </w:rPr>
              <w:t>"Культура Русского Севера"</w:t>
            </w:r>
          </w:p>
        </w:tc>
        <w:tc>
          <w:tcPr>
            <w:tcW w:w="1828" w:type="dxa"/>
            <w:noWrap/>
            <w:vAlign w:val="center"/>
          </w:tcPr>
          <w:p w14:paraId="1AAAB358" w14:textId="77777777" w:rsidR="002D6B51" w:rsidRPr="001F3A72" w:rsidRDefault="002D6B51"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- 222,2</w:t>
            </w:r>
          </w:p>
        </w:tc>
        <w:tc>
          <w:tcPr>
            <w:tcW w:w="840" w:type="dxa"/>
            <w:noWrap/>
            <w:vAlign w:val="center"/>
          </w:tcPr>
          <w:p w14:paraId="21AEEFFE" w14:textId="77777777" w:rsidR="002D6B51" w:rsidRPr="001F3A72" w:rsidRDefault="002D6B51"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- 62,6</w:t>
            </w:r>
          </w:p>
        </w:tc>
      </w:tr>
      <w:tr w:rsidR="0092087E" w:rsidRPr="001F3A72" w14:paraId="2A2AEC97" w14:textId="77777777" w:rsidTr="005A0B9E">
        <w:trPr>
          <w:trHeight w:val="300"/>
        </w:trPr>
        <w:tc>
          <w:tcPr>
            <w:tcW w:w="6550" w:type="dxa"/>
            <w:noWrap/>
            <w:vAlign w:val="center"/>
          </w:tcPr>
          <w:p w14:paraId="2DC60ED5" w14:textId="0DB61FB6" w:rsidR="002D6B51" w:rsidRPr="001F3A72" w:rsidRDefault="002D6B51" w:rsidP="002D6B51">
            <w:pPr>
              <w:spacing w:after="0" w:line="240" w:lineRule="auto"/>
              <w:rPr>
                <w:rFonts w:ascii="Times New Roman" w:hAnsi="Times New Roman"/>
                <w:bCs/>
                <w:sz w:val="20"/>
                <w:szCs w:val="20"/>
                <w:lang w:eastAsia="ru-RU"/>
              </w:rPr>
            </w:pPr>
            <w:r w:rsidRPr="001F3A72">
              <w:rPr>
                <w:rFonts w:ascii="Times New Roman" w:hAnsi="Times New Roman"/>
                <w:bCs/>
                <w:sz w:val="20"/>
                <w:szCs w:val="20"/>
                <w:lang w:eastAsia="ru-RU"/>
              </w:rPr>
              <w:t>"Развитие энергетики и жилищно-коммунального хозяйства Архангельской области"</w:t>
            </w:r>
          </w:p>
        </w:tc>
        <w:tc>
          <w:tcPr>
            <w:tcW w:w="1828" w:type="dxa"/>
            <w:noWrap/>
            <w:vAlign w:val="center"/>
          </w:tcPr>
          <w:p w14:paraId="2233D53A" w14:textId="77777777" w:rsidR="002D6B51" w:rsidRPr="001F3A72" w:rsidRDefault="002D6B51"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-2,2</w:t>
            </w:r>
          </w:p>
        </w:tc>
        <w:tc>
          <w:tcPr>
            <w:tcW w:w="840" w:type="dxa"/>
            <w:noWrap/>
            <w:vAlign w:val="center"/>
          </w:tcPr>
          <w:p w14:paraId="3987CF5D" w14:textId="77777777" w:rsidR="002D6B51" w:rsidRPr="001F3A72" w:rsidRDefault="002D6B51"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- 0,3</w:t>
            </w:r>
          </w:p>
        </w:tc>
      </w:tr>
      <w:tr w:rsidR="0092087E" w:rsidRPr="001F3A72" w14:paraId="47F16727" w14:textId="77777777" w:rsidTr="005A0B9E">
        <w:trPr>
          <w:trHeight w:val="136"/>
        </w:trPr>
        <w:tc>
          <w:tcPr>
            <w:tcW w:w="6550" w:type="dxa"/>
            <w:noWrap/>
            <w:vAlign w:val="center"/>
          </w:tcPr>
          <w:p w14:paraId="1A9A81E6" w14:textId="77777777" w:rsidR="002D6B51" w:rsidRPr="001F3A72" w:rsidRDefault="002D6B51" w:rsidP="002D6B51">
            <w:pPr>
              <w:spacing w:after="0" w:line="240" w:lineRule="auto"/>
              <w:rPr>
                <w:rFonts w:ascii="Times New Roman" w:hAnsi="Times New Roman"/>
                <w:bCs/>
                <w:sz w:val="20"/>
                <w:szCs w:val="20"/>
                <w:lang w:eastAsia="ru-RU"/>
              </w:rPr>
            </w:pPr>
            <w:r w:rsidRPr="001F3A72">
              <w:rPr>
                <w:rFonts w:ascii="Times New Roman" w:hAnsi="Times New Roman"/>
                <w:bCs/>
                <w:sz w:val="20"/>
                <w:szCs w:val="20"/>
                <w:lang w:eastAsia="ru-RU"/>
              </w:rPr>
              <w:t>"Развитие транспортной системы Архангельской области"</w:t>
            </w:r>
          </w:p>
        </w:tc>
        <w:tc>
          <w:tcPr>
            <w:tcW w:w="1828" w:type="dxa"/>
            <w:noWrap/>
            <w:vAlign w:val="center"/>
          </w:tcPr>
          <w:p w14:paraId="34761F56" w14:textId="77777777" w:rsidR="002D6B51" w:rsidRPr="001F3A72" w:rsidRDefault="002D6B51"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-46,7</w:t>
            </w:r>
          </w:p>
        </w:tc>
        <w:tc>
          <w:tcPr>
            <w:tcW w:w="840" w:type="dxa"/>
            <w:noWrap/>
            <w:vAlign w:val="center"/>
          </w:tcPr>
          <w:p w14:paraId="329CE45C" w14:textId="77777777" w:rsidR="002D6B51" w:rsidRPr="001F3A72" w:rsidRDefault="002D6B51"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-2,4</w:t>
            </w:r>
          </w:p>
        </w:tc>
      </w:tr>
      <w:tr w:rsidR="0092087E" w:rsidRPr="001F3A72" w14:paraId="10246127" w14:textId="77777777" w:rsidTr="005A0B9E">
        <w:trPr>
          <w:trHeight w:val="181"/>
        </w:trPr>
        <w:tc>
          <w:tcPr>
            <w:tcW w:w="6550" w:type="dxa"/>
            <w:noWrap/>
            <w:vAlign w:val="center"/>
          </w:tcPr>
          <w:p w14:paraId="4451B8FD" w14:textId="1EEB4417" w:rsidR="002D6B51" w:rsidRPr="001F3A72" w:rsidRDefault="002D6B51" w:rsidP="002D6B51">
            <w:pPr>
              <w:spacing w:after="0" w:line="240" w:lineRule="auto"/>
              <w:rPr>
                <w:rFonts w:ascii="Times New Roman" w:hAnsi="Times New Roman"/>
                <w:bCs/>
                <w:sz w:val="20"/>
                <w:szCs w:val="20"/>
                <w:lang w:eastAsia="ru-RU"/>
              </w:rPr>
            </w:pPr>
            <w:r w:rsidRPr="001F3A72">
              <w:rPr>
                <w:rFonts w:ascii="Times New Roman" w:hAnsi="Times New Roman"/>
                <w:bCs/>
                <w:sz w:val="20"/>
                <w:szCs w:val="20"/>
                <w:lang w:eastAsia="ru-RU"/>
              </w:rPr>
              <w:t>"Развитие инфраструктуры Соловецкого архипелага"</w:t>
            </w:r>
          </w:p>
        </w:tc>
        <w:tc>
          <w:tcPr>
            <w:tcW w:w="1828" w:type="dxa"/>
            <w:noWrap/>
            <w:vAlign w:val="center"/>
          </w:tcPr>
          <w:p w14:paraId="0E328C51" w14:textId="77777777" w:rsidR="002D6B51" w:rsidRPr="001F3A72" w:rsidRDefault="002D6B51"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-248,8</w:t>
            </w:r>
          </w:p>
        </w:tc>
        <w:tc>
          <w:tcPr>
            <w:tcW w:w="840" w:type="dxa"/>
            <w:noWrap/>
            <w:vAlign w:val="center"/>
          </w:tcPr>
          <w:p w14:paraId="443DC110" w14:textId="77777777" w:rsidR="002D6B51" w:rsidRPr="001F3A72" w:rsidRDefault="002D6B51"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-36,5</w:t>
            </w:r>
          </w:p>
        </w:tc>
      </w:tr>
      <w:tr w:rsidR="002D6B51" w:rsidRPr="001F3A72" w14:paraId="5B8A0DFF" w14:textId="77777777" w:rsidTr="005A0B9E">
        <w:trPr>
          <w:trHeight w:val="72"/>
        </w:trPr>
        <w:tc>
          <w:tcPr>
            <w:tcW w:w="6550" w:type="dxa"/>
            <w:noWrap/>
            <w:vAlign w:val="center"/>
          </w:tcPr>
          <w:p w14:paraId="16E26870" w14:textId="77777777" w:rsidR="002D6B51" w:rsidRPr="001F3A72" w:rsidRDefault="002D6B51" w:rsidP="002D6B51">
            <w:pPr>
              <w:spacing w:after="0" w:line="240" w:lineRule="auto"/>
              <w:rPr>
                <w:rFonts w:ascii="Times New Roman" w:hAnsi="Times New Roman"/>
                <w:b/>
                <w:bCs/>
                <w:sz w:val="20"/>
                <w:szCs w:val="20"/>
                <w:lang w:eastAsia="ru-RU"/>
              </w:rPr>
            </w:pPr>
            <w:r w:rsidRPr="001F3A72">
              <w:rPr>
                <w:rFonts w:ascii="Times New Roman" w:hAnsi="Times New Roman"/>
                <w:b/>
                <w:bCs/>
                <w:sz w:val="20"/>
                <w:szCs w:val="20"/>
                <w:lang w:eastAsia="ru-RU"/>
              </w:rPr>
              <w:t>ИТОГО:</w:t>
            </w:r>
          </w:p>
        </w:tc>
        <w:tc>
          <w:tcPr>
            <w:tcW w:w="1828" w:type="dxa"/>
            <w:noWrap/>
            <w:vAlign w:val="center"/>
          </w:tcPr>
          <w:p w14:paraId="06CD4F08" w14:textId="77777777" w:rsidR="002D6B51" w:rsidRPr="001F3A72" w:rsidRDefault="002D6B51" w:rsidP="00040BA0">
            <w:pPr>
              <w:spacing w:after="0" w:line="240" w:lineRule="auto"/>
              <w:jc w:val="center"/>
              <w:rPr>
                <w:rFonts w:ascii="Times New Roman" w:hAnsi="Times New Roman"/>
                <w:b/>
                <w:bCs/>
                <w:sz w:val="20"/>
                <w:szCs w:val="20"/>
                <w:lang w:eastAsia="ru-RU"/>
              </w:rPr>
            </w:pPr>
            <w:r w:rsidRPr="001F3A72">
              <w:rPr>
                <w:rFonts w:ascii="Times New Roman" w:hAnsi="Times New Roman"/>
                <w:b/>
                <w:bCs/>
                <w:sz w:val="20"/>
                <w:szCs w:val="20"/>
                <w:lang w:eastAsia="ru-RU"/>
              </w:rPr>
              <w:t>- 523,1</w:t>
            </w:r>
          </w:p>
        </w:tc>
        <w:tc>
          <w:tcPr>
            <w:tcW w:w="840" w:type="dxa"/>
            <w:noWrap/>
            <w:vAlign w:val="center"/>
          </w:tcPr>
          <w:p w14:paraId="0D5D9E2E" w14:textId="77777777" w:rsidR="002D6B51" w:rsidRPr="001F3A72" w:rsidRDefault="002D6B51" w:rsidP="00040BA0">
            <w:pPr>
              <w:spacing w:after="0" w:line="240" w:lineRule="auto"/>
              <w:jc w:val="center"/>
              <w:rPr>
                <w:rFonts w:ascii="Times New Roman" w:hAnsi="Times New Roman"/>
                <w:b/>
                <w:bCs/>
                <w:sz w:val="20"/>
                <w:szCs w:val="20"/>
                <w:lang w:eastAsia="ru-RU"/>
              </w:rPr>
            </w:pPr>
          </w:p>
        </w:tc>
      </w:tr>
    </w:tbl>
    <w:p w14:paraId="5A47CDD2" w14:textId="77777777" w:rsidR="00040BA0" w:rsidRPr="001F3A72" w:rsidRDefault="00040BA0" w:rsidP="00040BA0">
      <w:pPr>
        <w:spacing w:after="0" w:line="240" w:lineRule="auto"/>
        <w:ind w:firstLine="709"/>
        <w:jc w:val="both"/>
        <w:rPr>
          <w:rFonts w:ascii="Times New Roman" w:hAnsi="Times New Roman"/>
          <w:sz w:val="24"/>
          <w:szCs w:val="24"/>
        </w:rPr>
      </w:pPr>
    </w:p>
    <w:p w14:paraId="0FAFD77F" w14:textId="2D35474D" w:rsidR="00040BA0" w:rsidRPr="001F3A72" w:rsidRDefault="00040BA0" w:rsidP="00040BA0">
      <w:pPr>
        <w:spacing w:after="0" w:line="240" w:lineRule="auto"/>
        <w:ind w:firstLine="709"/>
        <w:jc w:val="both"/>
        <w:rPr>
          <w:rFonts w:ascii="Times New Roman" w:hAnsi="Times New Roman"/>
          <w:sz w:val="28"/>
          <w:szCs w:val="28"/>
        </w:rPr>
      </w:pPr>
      <w:r w:rsidRPr="001F3A72">
        <w:rPr>
          <w:rFonts w:ascii="Times New Roman" w:hAnsi="Times New Roman"/>
          <w:sz w:val="28"/>
          <w:szCs w:val="28"/>
        </w:rPr>
        <w:t>Мероприятия ГП АО "Социальная поддержка граждан в Архангельской области" на 30.09.2022 из ОАИП исключены.</w:t>
      </w:r>
    </w:p>
    <w:p w14:paraId="67EACD52" w14:textId="139D906E" w:rsidR="00040BA0" w:rsidRPr="001F3A72" w:rsidRDefault="00040BA0" w:rsidP="00040BA0">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Подробная информация об изменениях объемов бюджетных инвестиций, предусмотренных ОАИП на 2022 год в разрезе государственных программ и ГРБС, представлена в приложении №</w:t>
      </w:r>
      <w:r w:rsidR="0051277A" w:rsidRPr="001F3A72">
        <w:rPr>
          <w:rFonts w:ascii="Times New Roman" w:hAnsi="Times New Roman"/>
          <w:sz w:val="28"/>
          <w:szCs w:val="28"/>
        </w:rPr>
        <w:t xml:space="preserve"> </w:t>
      </w:r>
      <w:r w:rsidR="00CB433A" w:rsidRPr="001F3A72">
        <w:rPr>
          <w:rFonts w:ascii="Times New Roman" w:hAnsi="Times New Roman"/>
          <w:sz w:val="28"/>
          <w:szCs w:val="28"/>
        </w:rPr>
        <w:t>7</w:t>
      </w:r>
      <w:r w:rsidR="0051277A" w:rsidRPr="001F3A72">
        <w:rPr>
          <w:rFonts w:ascii="Times New Roman" w:hAnsi="Times New Roman"/>
          <w:sz w:val="28"/>
          <w:szCs w:val="28"/>
        </w:rPr>
        <w:t xml:space="preserve"> к настоящему заключению</w:t>
      </w:r>
      <w:r w:rsidRPr="001F3A72">
        <w:rPr>
          <w:rFonts w:ascii="Times New Roman" w:hAnsi="Times New Roman"/>
          <w:sz w:val="28"/>
          <w:szCs w:val="28"/>
        </w:rPr>
        <w:t>.</w:t>
      </w:r>
    </w:p>
    <w:p w14:paraId="35D3A6BF" w14:textId="68A4106D" w:rsidR="00040BA0" w:rsidRPr="001F3A72" w:rsidRDefault="00040BA0" w:rsidP="00040BA0">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Информация об отклонениях показателей ОАИП на 2022 год, утвержденных постановлением Правительства АО от 24.01.2022 № 19-пп (в ред. от 22.09.2022 №724-пп) от показателей СБР на 2022 год по состоянию на 30.09.2022 в разрезе госпрограмм представлена в таблице </w:t>
      </w:r>
      <w:r w:rsidR="00CB433A" w:rsidRPr="001F3A72">
        <w:rPr>
          <w:rFonts w:ascii="Times New Roman" w:hAnsi="Times New Roman"/>
          <w:sz w:val="28"/>
          <w:szCs w:val="28"/>
        </w:rPr>
        <w:t>40</w:t>
      </w:r>
      <w:r w:rsidRPr="001F3A72">
        <w:rPr>
          <w:rFonts w:ascii="Times New Roman" w:hAnsi="Times New Roman"/>
          <w:sz w:val="28"/>
          <w:szCs w:val="28"/>
        </w:rPr>
        <w:t>.</w:t>
      </w:r>
    </w:p>
    <w:p w14:paraId="5C530E33" w14:textId="77777777" w:rsidR="00864786" w:rsidRPr="001F3A72" w:rsidRDefault="00864786" w:rsidP="00864786">
      <w:pPr>
        <w:spacing w:after="0" w:line="240" w:lineRule="auto"/>
        <w:jc w:val="both"/>
        <w:rPr>
          <w:rFonts w:ascii="Times New Roman" w:hAnsi="Times New Roman"/>
          <w:sz w:val="24"/>
          <w:szCs w:val="24"/>
        </w:rPr>
      </w:pPr>
    </w:p>
    <w:p w14:paraId="13B0ACB4" w14:textId="3569BA1D" w:rsidR="00040BA0" w:rsidRPr="001F3A72" w:rsidRDefault="00864786" w:rsidP="00864786">
      <w:pPr>
        <w:spacing w:after="0" w:line="240" w:lineRule="auto"/>
        <w:rPr>
          <w:rFonts w:ascii="Times New Roman" w:hAnsi="Times New Roman"/>
          <w:sz w:val="28"/>
          <w:szCs w:val="28"/>
        </w:rPr>
      </w:pPr>
      <w:r w:rsidRPr="001F3A72">
        <w:rPr>
          <w:rFonts w:ascii="Times New Roman" w:hAnsi="Times New Roman"/>
          <w:sz w:val="24"/>
          <w:szCs w:val="24"/>
        </w:rPr>
        <w:t xml:space="preserve">Таблица </w:t>
      </w:r>
      <w:r w:rsidRPr="001F3A72">
        <w:rPr>
          <w:rFonts w:ascii="Times New Roman" w:hAnsi="Times New Roman"/>
          <w:sz w:val="24"/>
          <w:szCs w:val="24"/>
        </w:rPr>
        <w:fldChar w:fldCharType="begin"/>
      </w:r>
      <w:r w:rsidRPr="001F3A72">
        <w:rPr>
          <w:rFonts w:ascii="Times New Roman" w:hAnsi="Times New Roman"/>
          <w:sz w:val="24"/>
          <w:szCs w:val="24"/>
        </w:rPr>
        <w:instrText xml:space="preserve"> SEQ Таблица \* ARABIC </w:instrText>
      </w:r>
      <w:r w:rsidRPr="001F3A72">
        <w:rPr>
          <w:rFonts w:ascii="Times New Roman" w:hAnsi="Times New Roman"/>
          <w:sz w:val="24"/>
          <w:szCs w:val="24"/>
        </w:rPr>
        <w:fldChar w:fldCharType="separate"/>
      </w:r>
      <w:r w:rsidR="00CB433A" w:rsidRPr="001F3A72">
        <w:rPr>
          <w:rFonts w:ascii="Times New Roman" w:hAnsi="Times New Roman"/>
          <w:noProof/>
          <w:sz w:val="24"/>
          <w:szCs w:val="24"/>
        </w:rPr>
        <w:t>40</w:t>
      </w:r>
      <w:r w:rsidRPr="001F3A72">
        <w:rPr>
          <w:rFonts w:ascii="Times New Roman" w:hAnsi="Times New Roman"/>
          <w:sz w:val="24"/>
          <w:szCs w:val="24"/>
        </w:rPr>
        <w:fldChar w:fldCharType="end"/>
      </w:r>
      <w:r w:rsidRPr="001F3A72">
        <w:rPr>
          <w:rFonts w:ascii="Times New Roman" w:hAnsi="Times New Roman"/>
          <w:sz w:val="24"/>
          <w:szCs w:val="24"/>
        </w:rPr>
        <w:t xml:space="preserve">. </w:t>
      </w:r>
      <w:r w:rsidR="00040BA0" w:rsidRPr="001F3A72">
        <w:rPr>
          <w:rFonts w:ascii="Times New Roman" w:hAnsi="Times New Roman"/>
          <w:sz w:val="24"/>
          <w:szCs w:val="24"/>
        </w:rPr>
        <w:t xml:space="preserve">Информация об отклонениях показателей ОАИП на 2022 год, (в редакции от </w:t>
      </w:r>
      <w:r w:rsidR="00B33C22" w:rsidRPr="001F3A72">
        <w:rPr>
          <w:rFonts w:ascii="Times New Roman" w:hAnsi="Times New Roman"/>
          <w:sz w:val="24"/>
          <w:szCs w:val="24"/>
        </w:rPr>
        <w:t>22</w:t>
      </w:r>
      <w:r w:rsidR="00040BA0" w:rsidRPr="001F3A72">
        <w:rPr>
          <w:rFonts w:ascii="Times New Roman" w:hAnsi="Times New Roman"/>
          <w:sz w:val="24"/>
          <w:szCs w:val="24"/>
        </w:rPr>
        <w:t>.0</w:t>
      </w:r>
      <w:r w:rsidR="00B33C22" w:rsidRPr="001F3A72">
        <w:rPr>
          <w:rFonts w:ascii="Times New Roman" w:hAnsi="Times New Roman"/>
          <w:sz w:val="24"/>
          <w:szCs w:val="24"/>
        </w:rPr>
        <w:t>9</w:t>
      </w:r>
      <w:r w:rsidR="00040BA0" w:rsidRPr="001F3A72">
        <w:rPr>
          <w:rFonts w:ascii="Times New Roman" w:hAnsi="Times New Roman"/>
          <w:sz w:val="24"/>
          <w:szCs w:val="24"/>
        </w:rPr>
        <w:t xml:space="preserve">.2022 № </w:t>
      </w:r>
      <w:r w:rsidR="00B33C22" w:rsidRPr="001F3A72">
        <w:rPr>
          <w:rFonts w:ascii="Times New Roman" w:hAnsi="Times New Roman"/>
          <w:sz w:val="24"/>
          <w:szCs w:val="24"/>
        </w:rPr>
        <w:t>724</w:t>
      </w:r>
      <w:r w:rsidR="00040BA0" w:rsidRPr="001F3A72">
        <w:rPr>
          <w:rFonts w:ascii="Times New Roman" w:hAnsi="Times New Roman"/>
          <w:sz w:val="24"/>
          <w:szCs w:val="24"/>
        </w:rPr>
        <w:t>-пп) от показателей СБР на 2022 год в разрезе госпрограмм по состоянию на 30.0</w:t>
      </w:r>
      <w:r w:rsidR="003215F4" w:rsidRPr="001F3A72">
        <w:rPr>
          <w:rFonts w:ascii="Times New Roman" w:hAnsi="Times New Roman"/>
          <w:sz w:val="24"/>
          <w:szCs w:val="24"/>
        </w:rPr>
        <w:t>9</w:t>
      </w:r>
      <w:r w:rsidR="00040BA0" w:rsidRPr="001F3A72">
        <w:rPr>
          <w:rFonts w:ascii="Times New Roman" w:hAnsi="Times New Roman"/>
          <w:sz w:val="24"/>
          <w:szCs w:val="24"/>
        </w:rPr>
        <w:t>.2022</w:t>
      </w:r>
    </w:p>
    <w:tbl>
      <w:tblPr>
        <w:tblW w:w="9268" w:type="dxa"/>
        <w:tblInd w:w="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5132"/>
        <w:gridCol w:w="1440"/>
        <w:gridCol w:w="1420"/>
        <w:gridCol w:w="1276"/>
      </w:tblGrid>
      <w:tr w:rsidR="0092087E" w:rsidRPr="001F3A72" w14:paraId="1DA85A4C" w14:textId="77777777" w:rsidTr="00A7208E">
        <w:trPr>
          <w:trHeight w:val="149"/>
          <w:tblHeader/>
        </w:trPr>
        <w:tc>
          <w:tcPr>
            <w:tcW w:w="5132" w:type="dxa"/>
            <w:vMerge w:val="restart"/>
            <w:noWrap/>
            <w:vAlign w:val="center"/>
          </w:tcPr>
          <w:p w14:paraId="179E5E1F"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Наименование госпрограммы</w:t>
            </w:r>
          </w:p>
        </w:tc>
        <w:tc>
          <w:tcPr>
            <w:tcW w:w="4136" w:type="dxa"/>
            <w:gridSpan w:val="3"/>
            <w:noWrap/>
            <w:vAlign w:val="center"/>
          </w:tcPr>
          <w:p w14:paraId="318D8808"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Объем финансирования, млн. руб.</w:t>
            </w:r>
          </w:p>
        </w:tc>
      </w:tr>
      <w:tr w:rsidR="0092087E" w:rsidRPr="001F3A72" w14:paraId="3AAB4038" w14:textId="77777777" w:rsidTr="00A7208E">
        <w:trPr>
          <w:trHeight w:val="300"/>
          <w:tblHeader/>
        </w:trPr>
        <w:tc>
          <w:tcPr>
            <w:tcW w:w="5132" w:type="dxa"/>
            <w:vMerge/>
            <w:noWrap/>
            <w:vAlign w:val="center"/>
          </w:tcPr>
          <w:p w14:paraId="43B2366F" w14:textId="77777777" w:rsidR="00E126F6" w:rsidRPr="001F3A72" w:rsidRDefault="00E126F6" w:rsidP="00040BA0">
            <w:pPr>
              <w:spacing w:after="0" w:line="240" w:lineRule="auto"/>
              <w:jc w:val="center"/>
              <w:rPr>
                <w:rFonts w:ascii="Times New Roman" w:hAnsi="Times New Roman"/>
                <w:b/>
                <w:sz w:val="18"/>
                <w:szCs w:val="18"/>
                <w:lang w:eastAsia="ru-RU"/>
              </w:rPr>
            </w:pPr>
          </w:p>
        </w:tc>
        <w:tc>
          <w:tcPr>
            <w:tcW w:w="1440" w:type="dxa"/>
            <w:noWrap/>
            <w:vAlign w:val="center"/>
          </w:tcPr>
          <w:p w14:paraId="26DF23C2" w14:textId="3D053F80" w:rsidR="00E126F6" w:rsidRPr="001F3A72" w:rsidRDefault="00E126F6" w:rsidP="007D6472">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ОАИП (в ред. от 22.09.2022 №</w:t>
            </w:r>
            <w:r w:rsidR="002F0889" w:rsidRPr="001F3A72">
              <w:rPr>
                <w:rFonts w:ascii="Times New Roman" w:hAnsi="Times New Roman"/>
                <w:b/>
                <w:sz w:val="18"/>
                <w:szCs w:val="18"/>
                <w:lang w:eastAsia="ru-RU"/>
              </w:rPr>
              <w:t> </w:t>
            </w:r>
            <w:r w:rsidRPr="001F3A72">
              <w:rPr>
                <w:rFonts w:ascii="Times New Roman" w:hAnsi="Times New Roman"/>
                <w:b/>
                <w:sz w:val="18"/>
                <w:szCs w:val="18"/>
                <w:lang w:eastAsia="ru-RU"/>
              </w:rPr>
              <w:t>724-пп)</w:t>
            </w:r>
          </w:p>
        </w:tc>
        <w:tc>
          <w:tcPr>
            <w:tcW w:w="1420" w:type="dxa"/>
            <w:vAlign w:val="center"/>
          </w:tcPr>
          <w:p w14:paraId="596B7E60"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СБР на 2022 год по состоянию на 30.09.2022</w:t>
            </w:r>
          </w:p>
        </w:tc>
        <w:tc>
          <w:tcPr>
            <w:tcW w:w="1276" w:type="dxa"/>
          </w:tcPr>
          <w:p w14:paraId="0BDC0BDC"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Отклонение, млн. руб.</w:t>
            </w:r>
          </w:p>
          <w:p w14:paraId="13BFA861"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(гр.4-гр.3)</w:t>
            </w:r>
          </w:p>
        </w:tc>
      </w:tr>
      <w:tr w:rsidR="0092087E" w:rsidRPr="001F3A72" w14:paraId="2CE0C285" w14:textId="77777777" w:rsidTr="00A7208E">
        <w:trPr>
          <w:trHeight w:val="300"/>
        </w:trPr>
        <w:tc>
          <w:tcPr>
            <w:tcW w:w="5132" w:type="dxa"/>
            <w:noWrap/>
            <w:vAlign w:val="center"/>
          </w:tcPr>
          <w:p w14:paraId="09215B6E" w14:textId="77777777" w:rsidR="00E126F6" w:rsidRPr="001F3A72" w:rsidRDefault="00E126F6" w:rsidP="00E126F6">
            <w:pPr>
              <w:spacing w:after="0" w:line="240" w:lineRule="auto"/>
              <w:rPr>
                <w:rFonts w:ascii="Times New Roman" w:hAnsi="Times New Roman"/>
                <w:b/>
                <w:sz w:val="18"/>
                <w:szCs w:val="18"/>
                <w:lang w:eastAsia="ru-RU"/>
              </w:rPr>
            </w:pPr>
            <w:r w:rsidRPr="001F3A72">
              <w:rPr>
                <w:rFonts w:ascii="Times New Roman" w:hAnsi="Times New Roman"/>
                <w:b/>
                <w:bCs/>
                <w:sz w:val="18"/>
                <w:szCs w:val="18"/>
                <w:lang w:eastAsia="ru-RU"/>
              </w:rPr>
              <w:t>"Развитие образования и науки Архангельской области", всего, в том числе:</w:t>
            </w:r>
          </w:p>
        </w:tc>
        <w:tc>
          <w:tcPr>
            <w:tcW w:w="1440" w:type="dxa"/>
            <w:noWrap/>
            <w:vAlign w:val="center"/>
          </w:tcPr>
          <w:p w14:paraId="5FBD3DE9"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2 256,9</w:t>
            </w:r>
          </w:p>
        </w:tc>
        <w:tc>
          <w:tcPr>
            <w:tcW w:w="1420" w:type="dxa"/>
            <w:noWrap/>
            <w:vAlign w:val="center"/>
          </w:tcPr>
          <w:p w14:paraId="79FD0143"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2 274,7</w:t>
            </w:r>
          </w:p>
        </w:tc>
        <w:tc>
          <w:tcPr>
            <w:tcW w:w="1276" w:type="dxa"/>
            <w:vAlign w:val="center"/>
          </w:tcPr>
          <w:p w14:paraId="7A265D93"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+17,8</w:t>
            </w:r>
          </w:p>
        </w:tc>
      </w:tr>
      <w:tr w:rsidR="0092087E" w:rsidRPr="001F3A72" w14:paraId="00F57D41" w14:textId="77777777" w:rsidTr="00A7208E">
        <w:trPr>
          <w:trHeight w:hRule="exact" w:val="255"/>
        </w:trPr>
        <w:tc>
          <w:tcPr>
            <w:tcW w:w="5132" w:type="dxa"/>
            <w:noWrap/>
            <w:vAlign w:val="center"/>
          </w:tcPr>
          <w:p w14:paraId="3B4CE200" w14:textId="77777777" w:rsidR="00E126F6" w:rsidRPr="001F3A72" w:rsidRDefault="00E126F6" w:rsidP="00E126F6">
            <w:pPr>
              <w:spacing w:after="0" w:line="240" w:lineRule="auto"/>
              <w:rPr>
                <w:rFonts w:ascii="Times New Roman" w:hAnsi="Times New Roman"/>
                <w:bCs/>
                <w:sz w:val="18"/>
                <w:szCs w:val="18"/>
                <w:lang w:eastAsia="ru-RU"/>
              </w:rPr>
            </w:pPr>
            <w:r w:rsidRPr="001F3A72">
              <w:rPr>
                <w:rFonts w:ascii="Times New Roman" w:hAnsi="Times New Roman"/>
                <w:bCs/>
                <w:sz w:val="18"/>
                <w:szCs w:val="18"/>
                <w:lang w:eastAsia="ru-RU"/>
              </w:rPr>
              <w:t>ФБ</w:t>
            </w:r>
          </w:p>
        </w:tc>
        <w:tc>
          <w:tcPr>
            <w:tcW w:w="1440" w:type="dxa"/>
            <w:noWrap/>
            <w:vAlign w:val="center"/>
          </w:tcPr>
          <w:p w14:paraId="0F86EA67" w14:textId="77777777" w:rsidR="00E126F6" w:rsidRPr="001F3A72" w:rsidRDefault="00E126F6" w:rsidP="00040BA0">
            <w:pPr>
              <w:spacing w:after="0" w:line="240" w:lineRule="auto"/>
              <w:jc w:val="center"/>
              <w:rPr>
                <w:rFonts w:ascii="Times New Roman" w:hAnsi="Times New Roman"/>
                <w:sz w:val="18"/>
                <w:szCs w:val="18"/>
                <w:lang w:eastAsia="ru-RU"/>
              </w:rPr>
            </w:pPr>
            <w:r w:rsidRPr="001F3A72">
              <w:rPr>
                <w:rFonts w:ascii="Times New Roman" w:hAnsi="Times New Roman"/>
                <w:sz w:val="18"/>
                <w:szCs w:val="18"/>
                <w:lang w:eastAsia="ru-RU"/>
              </w:rPr>
              <w:t>1 142,8</w:t>
            </w:r>
          </w:p>
        </w:tc>
        <w:tc>
          <w:tcPr>
            <w:tcW w:w="1420" w:type="dxa"/>
            <w:noWrap/>
            <w:vAlign w:val="center"/>
          </w:tcPr>
          <w:p w14:paraId="45DB2113" w14:textId="77777777" w:rsidR="00E126F6" w:rsidRPr="001F3A72" w:rsidRDefault="00E126F6" w:rsidP="00040BA0">
            <w:pPr>
              <w:spacing w:after="0" w:line="240" w:lineRule="auto"/>
              <w:jc w:val="center"/>
              <w:rPr>
                <w:rFonts w:ascii="Times New Roman" w:hAnsi="Times New Roman"/>
                <w:sz w:val="18"/>
                <w:szCs w:val="18"/>
                <w:lang w:eastAsia="ru-RU"/>
              </w:rPr>
            </w:pPr>
            <w:r w:rsidRPr="001F3A72">
              <w:rPr>
                <w:rFonts w:ascii="Times New Roman" w:hAnsi="Times New Roman"/>
                <w:sz w:val="18"/>
                <w:szCs w:val="18"/>
                <w:lang w:eastAsia="ru-RU"/>
              </w:rPr>
              <w:t>1 160,6</w:t>
            </w:r>
          </w:p>
        </w:tc>
        <w:tc>
          <w:tcPr>
            <w:tcW w:w="1276" w:type="dxa"/>
            <w:vAlign w:val="center"/>
          </w:tcPr>
          <w:p w14:paraId="02909D77" w14:textId="77777777" w:rsidR="00E126F6" w:rsidRPr="001F3A72" w:rsidRDefault="00E126F6" w:rsidP="00040BA0">
            <w:pPr>
              <w:spacing w:after="0" w:line="240" w:lineRule="auto"/>
              <w:jc w:val="center"/>
              <w:rPr>
                <w:rFonts w:ascii="Times New Roman" w:hAnsi="Times New Roman"/>
                <w:sz w:val="18"/>
                <w:szCs w:val="18"/>
                <w:lang w:eastAsia="ru-RU"/>
              </w:rPr>
            </w:pPr>
            <w:r w:rsidRPr="001F3A72">
              <w:rPr>
                <w:rFonts w:ascii="Times New Roman" w:hAnsi="Times New Roman"/>
                <w:sz w:val="18"/>
                <w:szCs w:val="18"/>
                <w:lang w:eastAsia="ru-RU"/>
              </w:rPr>
              <w:t>+17,8</w:t>
            </w:r>
          </w:p>
        </w:tc>
      </w:tr>
      <w:tr w:rsidR="0092087E" w:rsidRPr="001F3A72" w14:paraId="09576385" w14:textId="77777777" w:rsidTr="00A7208E">
        <w:trPr>
          <w:trHeight w:hRule="exact" w:val="255"/>
        </w:trPr>
        <w:tc>
          <w:tcPr>
            <w:tcW w:w="5132" w:type="dxa"/>
            <w:noWrap/>
            <w:vAlign w:val="center"/>
          </w:tcPr>
          <w:p w14:paraId="092ABFD6" w14:textId="77777777" w:rsidR="00E126F6" w:rsidRPr="001F3A72" w:rsidRDefault="00E126F6" w:rsidP="00E126F6">
            <w:pPr>
              <w:spacing w:after="0" w:line="240" w:lineRule="auto"/>
              <w:rPr>
                <w:rFonts w:ascii="Times New Roman" w:hAnsi="Times New Roman"/>
                <w:bCs/>
                <w:sz w:val="18"/>
                <w:szCs w:val="18"/>
                <w:lang w:eastAsia="ru-RU"/>
              </w:rPr>
            </w:pPr>
            <w:r w:rsidRPr="001F3A72">
              <w:rPr>
                <w:rFonts w:ascii="Times New Roman" w:hAnsi="Times New Roman"/>
                <w:bCs/>
                <w:sz w:val="18"/>
                <w:szCs w:val="18"/>
                <w:lang w:eastAsia="ru-RU"/>
              </w:rPr>
              <w:t>ОБ</w:t>
            </w:r>
          </w:p>
        </w:tc>
        <w:tc>
          <w:tcPr>
            <w:tcW w:w="1440" w:type="dxa"/>
            <w:noWrap/>
            <w:vAlign w:val="center"/>
          </w:tcPr>
          <w:p w14:paraId="480E339B" w14:textId="77777777" w:rsidR="00E126F6" w:rsidRPr="001F3A72" w:rsidRDefault="00E126F6" w:rsidP="00040BA0">
            <w:pPr>
              <w:spacing w:after="0" w:line="240" w:lineRule="auto"/>
              <w:jc w:val="center"/>
              <w:rPr>
                <w:rFonts w:ascii="Times New Roman" w:hAnsi="Times New Roman"/>
                <w:sz w:val="18"/>
                <w:szCs w:val="18"/>
                <w:lang w:eastAsia="ru-RU"/>
              </w:rPr>
            </w:pPr>
            <w:r w:rsidRPr="001F3A72">
              <w:rPr>
                <w:rFonts w:ascii="Times New Roman" w:hAnsi="Times New Roman"/>
                <w:sz w:val="18"/>
                <w:szCs w:val="18"/>
                <w:lang w:eastAsia="ru-RU"/>
              </w:rPr>
              <w:t>1 114,1</w:t>
            </w:r>
          </w:p>
        </w:tc>
        <w:tc>
          <w:tcPr>
            <w:tcW w:w="1420" w:type="dxa"/>
            <w:noWrap/>
            <w:vAlign w:val="center"/>
          </w:tcPr>
          <w:p w14:paraId="63DEAA5B" w14:textId="77777777" w:rsidR="00E126F6" w:rsidRPr="001F3A72" w:rsidRDefault="00E126F6" w:rsidP="00040BA0">
            <w:pPr>
              <w:spacing w:after="0" w:line="240" w:lineRule="auto"/>
              <w:jc w:val="center"/>
              <w:rPr>
                <w:rFonts w:ascii="Times New Roman" w:hAnsi="Times New Roman"/>
                <w:sz w:val="18"/>
                <w:szCs w:val="18"/>
                <w:lang w:eastAsia="ru-RU"/>
              </w:rPr>
            </w:pPr>
            <w:r w:rsidRPr="001F3A72">
              <w:rPr>
                <w:rFonts w:ascii="Times New Roman" w:hAnsi="Times New Roman"/>
                <w:sz w:val="18"/>
                <w:szCs w:val="18"/>
                <w:lang w:eastAsia="ru-RU"/>
              </w:rPr>
              <w:t>1 114,1</w:t>
            </w:r>
          </w:p>
        </w:tc>
        <w:tc>
          <w:tcPr>
            <w:tcW w:w="1276" w:type="dxa"/>
            <w:vAlign w:val="center"/>
          </w:tcPr>
          <w:p w14:paraId="703A5839" w14:textId="77777777" w:rsidR="00E126F6" w:rsidRPr="001F3A72" w:rsidRDefault="00E126F6" w:rsidP="00040BA0">
            <w:pPr>
              <w:spacing w:after="0" w:line="240" w:lineRule="auto"/>
              <w:jc w:val="center"/>
              <w:rPr>
                <w:rFonts w:ascii="Times New Roman" w:hAnsi="Times New Roman"/>
                <w:sz w:val="18"/>
                <w:szCs w:val="18"/>
                <w:lang w:eastAsia="ru-RU"/>
              </w:rPr>
            </w:pPr>
            <w:r w:rsidRPr="001F3A72">
              <w:rPr>
                <w:rFonts w:ascii="Times New Roman" w:hAnsi="Times New Roman"/>
                <w:sz w:val="18"/>
                <w:szCs w:val="18"/>
                <w:lang w:eastAsia="ru-RU"/>
              </w:rPr>
              <w:t>-</w:t>
            </w:r>
          </w:p>
        </w:tc>
      </w:tr>
      <w:tr w:rsidR="0092087E" w:rsidRPr="001F3A72" w14:paraId="75DDB8FB" w14:textId="77777777" w:rsidTr="00A7208E">
        <w:trPr>
          <w:trHeight w:val="300"/>
        </w:trPr>
        <w:tc>
          <w:tcPr>
            <w:tcW w:w="5132" w:type="dxa"/>
            <w:noWrap/>
            <w:vAlign w:val="center"/>
          </w:tcPr>
          <w:p w14:paraId="02C80AA2" w14:textId="76284FDE" w:rsidR="00E126F6" w:rsidRPr="001F3A72" w:rsidRDefault="00E126F6" w:rsidP="00E126F6">
            <w:pPr>
              <w:spacing w:after="0" w:line="240" w:lineRule="auto"/>
              <w:rPr>
                <w:rFonts w:ascii="Times New Roman" w:hAnsi="Times New Roman"/>
                <w:b/>
                <w:bCs/>
                <w:sz w:val="18"/>
                <w:szCs w:val="18"/>
                <w:lang w:eastAsia="ru-RU"/>
              </w:rPr>
            </w:pPr>
            <w:r w:rsidRPr="001F3A72">
              <w:rPr>
                <w:rFonts w:ascii="Times New Roman" w:hAnsi="Times New Roman"/>
                <w:b/>
                <w:bCs/>
                <w:sz w:val="18"/>
                <w:szCs w:val="18"/>
                <w:lang w:eastAsia="ru-RU"/>
              </w:rPr>
              <w:t>"Развитие физической культуры и спорта в Архангельской области", всего, в том числе:</w:t>
            </w:r>
          </w:p>
        </w:tc>
        <w:tc>
          <w:tcPr>
            <w:tcW w:w="1440" w:type="dxa"/>
            <w:noWrap/>
            <w:vAlign w:val="center"/>
          </w:tcPr>
          <w:p w14:paraId="4F4C8D57"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444,3</w:t>
            </w:r>
          </w:p>
        </w:tc>
        <w:tc>
          <w:tcPr>
            <w:tcW w:w="1420" w:type="dxa"/>
            <w:noWrap/>
            <w:vAlign w:val="center"/>
          </w:tcPr>
          <w:p w14:paraId="46D72E0E"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473,3</w:t>
            </w:r>
          </w:p>
        </w:tc>
        <w:tc>
          <w:tcPr>
            <w:tcW w:w="1276" w:type="dxa"/>
            <w:vAlign w:val="center"/>
          </w:tcPr>
          <w:p w14:paraId="480EABB2"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+ 29,0</w:t>
            </w:r>
          </w:p>
        </w:tc>
      </w:tr>
      <w:tr w:rsidR="0092087E" w:rsidRPr="001F3A72" w14:paraId="1B4AD8BE" w14:textId="77777777" w:rsidTr="00A7208E">
        <w:trPr>
          <w:trHeight w:hRule="exact" w:val="255"/>
        </w:trPr>
        <w:tc>
          <w:tcPr>
            <w:tcW w:w="5132" w:type="dxa"/>
            <w:noWrap/>
            <w:vAlign w:val="center"/>
          </w:tcPr>
          <w:p w14:paraId="03CE47E3" w14:textId="77777777" w:rsidR="00E126F6" w:rsidRPr="001F3A72" w:rsidRDefault="00E126F6" w:rsidP="00E126F6">
            <w:pPr>
              <w:spacing w:after="0" w:line="240" w:lineRule="auto"/>
              <w:rPr>
                <w:rFonts w:ascii="Times New Roman" w:hAnsi="Times New Roman"/>
                <w:bCs/>
                <w:sz w:val="18"/>
                <w:szCs w:val="18"/>
                <w:lang w:eastAsia="ru-RU"/>
              </w:rPr>
            </w:pPr>
            <w:r w:rsidRPr="001F3A72">
              <w:rPr>
                <w:rFonts w:ascii="Times New Roman" w:hAnsi="Times New Roman"/>
                <w:bCs/>
                <w:sz w:val="18"/>
                <w:szCs w:val="18"/>
                <w:lang w:eastAsia="ru-RU"/>
              </w:rPr>
              <w:t>ФБ</w:t>
            </w:r>
          </w:p>
        </w:tc>
        <w:tc>
          <w:tcPr>
            <w:tcW w:w="1440" w:type="dxa"/>
            <w:noWrap/>
            <w:vAlign w:val="center"/>
          </w:tcPr>
          <w:p w14:paraId="1BA87395" w14:textId="77777777" w:rsidR="00E126F6" w:rsidRPr="001F3A72" w:rsidRDefault="00E126F6" w:rsidP="00040BA0">
            <w:pPr>
              <w:spacing w:after="0" w:line="240" w:lineRule="auto"/>
              <w:jc w:val="center"/>
              <w:rPr>
                <w:rFonts w:ascii="Times New Roman" w:hAnsi="Times New Roman"/>
                <w:sz w:val="18"/>
                <w:szCs w:val="18"/>
                <w:lang w:eastAsia="ru-RU"/>
              </w:rPr>
            </w:pPr>
            <w:r w:rsidRPr="001F3A72">
              <w:rPr>
                <w:rFonts w:ascii="Times New Roman" w:hAnsi="Times New Roman"/>
                <w:sz w:val="18"/>
                <w:szCs w:val="18"/>
                <w:lang w:eastAsia="ru-RU"/>
              </w:rPr>
              <w:t>319,5</w:t>
            </w:r>
          </w:p>
        </w:tc>
        <w:tc>
          <w:tcPr>
            <w:tcW w:w="1420" w:type="dxa"/>
            <w:noWrap/>
            <w:vAlign w:val="center"/>
          </w:tcPr>
          <w:p w14:paraId="2866E3BC" w14:textId="77777777" w:rsidR="00E126F6" w:rsidRPr="001F3A72" w:rsidRDefault="00E126F6" w:rsidP="00040BA0">
            <w:pPr>
              <w:spacing w:after="0" w:line="240" w:lineRule="auto"/>
              <w:jc w:val="center"/>
              <w:rPr>
                <w:rFonts w:ascii="Times New Roman" w:hAnsi="Times New Roman"/>
                <w:sz w:val="18"/>
                <w:szCs w:val="18"/>
                <w:lang w:eastAsia="ru-RU"/>
              </w:rPr>
            </w:pPr>
            <w:r w:rsidRPr="001F3A72">
              <w:rPr>
                <w:rFonts w:ascii="Times New Roman" w:hAnsi="Times New Roman"/>
                <w:sz w:val="18"/>
                <w:szCs w:val="18"/>
                <w:lang w:eastAsia="ru-RU"/>
              </w:rPr>
              <w:t>348,5</w:t>
            </w:r>
          </w:p>
        </w:tc>
        <w:tc>
          <w:tcPr>
            <w:tcW w:w="1276" w:type="dxa"/>
            <w:vAlign w:val="center"/>
          </w:tcPr>
          <w:p w14:paraId="0E3B7D84" w14:textId="77777777" w:rsidR="00E126F6" w:rsidRPr="001F3A72" w:rsidRDefault="00E126F6" w:rsidP="00040BA0">
            <w:pPr>
              <w:spacing w:after="0" w:line="240" w:lineRule="auto"/>
              <w:jc w:val="center"/>
              <w:rPr>
                <w:rFonts w:ascii="Times New Roman" w:hAnsi="Times New Roman"/>
                <w:sz w:val="18"/>
                <w:szCs w:val="18"/>
                <w:lang w:eastAsia="ru-RU"/>
              </w:rPr>
            </w:pPr>
            <w:r w:rsidRPr="001F3A72">
              <w:rPr>
                <w:rFonts w:ascii="Times New Roman" w:hAnsi="Times New Roman"/>
                <w:sz w:val="18"/>
                <w:szCs w:val="18"/>
                <w:lang w:eastAsia="ru-RU"/>
              </w:rPr>
              <w:t>+ 29,0</w:t>
            </w:r>
          </w:p>
        </w:tc>
      </w:tr>
      <w:tr w:rsidR="0092087E" w:rsidRPr="001F3A72" w14:paraId="4B057C6D" w14:textId="77777777" w:rsidTr="00A7208E">
        <w:trPr>
          <w:trHeight w:hRule="exact" w:val="255"/>
        </w:trPr>
        <w:tc>
          <w:tcPr>
            <w:tcW w:w="5132" w:type="dxa"/>
            <w:noWrap/>
            <w:vAlign w:val="center"/>
          </w:tcPr>
          <w:p w14:paraId="6F70964C" w14:textId="77777777" w:rsidR="00E126F6" w:rsidRPr="001F3A72" w:rsidRDefault="00E126F6" w:rsidP="00E126F6">
            <w:pPr>
              <w:spacing w:after="0" w:line="240" w:lineRule="auto"/>
              <w:rPr>
                <w:rFonts w:ascii="Times New Roman" w:hAnsi="Times New Roman"/>
                <w:bCs/>
                <w:sz w:val="18"/>
                <w:szCs w:val="18"/>
                <w:lang w:eastAsia="ru-RU"/>
              </w:rPr>
            </w:pPr>
            <w:r w:rsidRPr="001F3A72">
              <w:rPr>
                <w:rFonts w:ascii="Times New Roman" w:hAnsi="Times New Roman"/>
                <w:bCs/>
                <w:sz w:val="18"/>
                <w:szCs w:val="18"/>
                <w:lang w:eastAsia="ru-RU"/>
              </w:rPr>
              <w:t>ОБ</w:t>
            </w:r>
          </w:p>
        </w:tc>
        <w:tc>
          <w:tcPr>
            <w:tcW w:w="1440" w:type="dxa"/>
            <w:noWrap/>
            <w:vAlign w:val="center"/>
          </w:tcPr>
          <w:p w14:paraId="4D42C21E" w14:textId="77777777" w:rsidR="00E126F6" w:rsidRPr="001F3A72" w:rsidRDefault="00E126F6" w:rsidP="00040BA0">
            <w:pPr>
              <w:spacing w:after="0" w:line="240" w:lineRule="auto"/>
              <w:jc w:val="center"/>
              <w:rPr>
                <w:rFonts w:ascii="Times New Roman" w:hAnsi="Times New Roman"/>
                <w:sz w:val="18"/>
                <w:szCs w:val="18"/>
                <w:lang w:eastAsia="ru-RU"/>
              </w:rPr>
            </w:pPr>
            <w:r w:rsidRPr="001F3A72">
              <w:rPr>
                <w:rFonts w:ascii="Times New Roman" w:hAnsi="Times New Roman"/>
                <w:sz w:val="18"/>
                <w:szCs w:val="18"/>
                <w:lang w:eastAsia="ru-RU"/>
              </w:rPr>
              <w:t>124,8</w:t>
            </w:r>
          </w:p>
        </w:tc>
        <w:tc>
          <w:tcPr>
            <w:tcW w:w="1420" w:type="dxa"/>
            <w:noWrap/>
          </w:tcPr>
          <w:p w14:paraId="151DD0F1" w14:textId="77777777" w:rsidR="00E126F6" w:rsidRPr="001F3A72" w:rsidRDefault="00E126F6" w:rsidP="00040BA0">
            <w:pPr>
              <w:spacing w:after="0" w:line="240" w:lineRule="auto"/>
              <w:jc w:val="center"/>
              <w:rPr>
                <w:rFonts w:ascii="Times New Roman" w:hAnsi="Times New Roman"/>
                <w:sz w:val="18"/>
                <w:szCs w:val="18"/>
                <w:lang w:eastAsia="ru-RU"/>
              </w:rPr>
            </w:pPr>
          </w:p>
          <w:p w14:paraId="33E57170" w14:textId="77777777" w:rsidR="00E126F6" w:rsidRPr="001F3A72" w:rsidRDefault="00E126F6" w:rsidP="00040BA0">
            <w:pPr>
              <w:spacing w:after="0" w:line="240" w:lineRule="auto"/>
              <w:jc w:val="center"/>
              <w:rPr>
                <w:rFonts w:ascii="Times New Roman" w:hAnsi="Times New Roman"/>
                <w:sz w:val="18"/>
                <w:szCs w:val="18"/>
                <w:lang w:eastAsia="ru-RU"/>
              </w:rPr>
            </w:pPr>
            <w:r w:rsidRPr="001F3A72">
              <w:rPr>
                <w:rFonts w:ascii="Times New Roman" w:hAnsi="Times New Roman"/>
                <w:sz w:val="18"/>
                <w:szCs w:val="18"/>
                <w:lang w:eastAsia="ru-RU"/>
              </w:rPr>
              <w:t>124,8</w:t>
            </w:r>
          </w:p>
        </w:tc>
        <w:tc>
          <w:tcPr>
            <w:tcW w:w="1276" w:type="dxa"/>
            <w:vAlign w:val="center"/>
          </w:tcPr>
          <w:p w14:paraId="043D9EE5" w14:textId="77777777" w:rsidR="00E126F6" w:rsidRPr="001F3A72" w:rsidRDefault="00E126F6" w:rsidP="00040BA0">
            <w:pPr>
              <w:spacing w:after="0" w:line="240" w:lineRule="auto"/>
              <w:jc w:val="center"/>
              <w:rPr>
                <w:rFonts w:ascii="Times New Roman" w:hAnsi="Times New Roman"/>
                <w:sz w:val="18"/>
                <w:szCs w:val="18"/>
                <w:lang w:eastAsia="ru-RU"/>
              </w:rPr>
            </w:pPr>
            <w:r w:rsidRPr="001F3A72">
              <w:rPr>
                <w:rFonts w:ascii="Times New Roman" w:hAnsi="Times New Roman"/>
                <w:sz w:val="18"/>
                <w:szCs w:val="18"/>
                <w:lang w:eastAsia="ru-RU"/>
              </w:rPr>
              <w:t>-</w:t>
            </w:r>
          </w:p>
        </w:tc>
      </w:tr>
      <w:tr w:rsidR="0092087E" w:rsidRPr="001F3A72" w14:paraId="0712478E" w14:textId="77777777" w:rsidTr="00A7208E">
        <w:trPr>
          <w:trHeight w:hRule="exact" w:val="255"/>
        </w:trPr>
        <w:tc>
          <w:tcPr>
            <w:tcW w:w="5132" w:type="dxa"/>
            <w:noWrap/>
            <w:vAlign w:val="center"/>
          </w:tcPr>
          <w:p w14:paraId="409A9439" w14:textId="77777777" w:rsidR="00E126F6" w:rsidRPr="001F3A72" w:rsidRDefault="00E126F6" w:rsidP="00E126F6">
            <w:pPr>
              <w:spacing w:after="0" w:line="240" w:lineRule="auto"/>
              <w:rPr>
                <w:rFonts w:ascii="Times New Roman" w:hAnsi="Times New Roman"/>
                <w:b/>
                <w:bCs/>
                <w:sz w:val="18"/>
                <w:szCs w:val="18"/>
                <w:lang w:eastAsia="ru-RU"/>
              </w:rPr>
            </w:pPr>
            <w:r w:rsidRPr="001F3A72">
              <w:rPr>
                <w:rFonts w:ascii="Times New Roman" w:hAnsi="Times New Roman"/>
                <w:b/>
                <w:bCs/>
                <w:sz w:val="18"/>
                <w:szCs w:val="18"/>
                <w:lang w:eastAsia="ru-RU"/>
              </w:rPr>
              <w:t>ИТОГО, в том числе:</w:t>
            </w:r>
          </w:p>
        </w:tc>
        <w:tc>
          <w:tcPr>
            <w:tcW w:w="1440" w:type="dxa"/>
            <w:noWrap/>
            <w:vAlign w:val="center"/>
          </w:tcPr>
          <w:p w14:paraId="05352900"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11 001,6</w:t>
            </w:r>
          </w:p>
        </w:tc>
        <w:tc>
          <w:tcPr>
            <w:tcW w:w="1420" w:type="dxa"/>
            <w:noWrap/>
            <w:vAlign w:val="center"/>
          </w:tcPr>
          <w:p w14:paraId="637293C1"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11 048,4</w:t>
            </w:r>
          </w:p>
        </w:tc>
        <w:tc>
          <w:tcPr>
            <w:tcW w:w="1276" w:type="dxa"/>
            <w:vAlign w:val="center"/>
          </w:tcPr>
          <w:p w14:paraId="3D9B3A24"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+ 46,8</w:t>
            </w:r>
          </w:p>
        </w:tc>
      </w:tr>
      <w:tr w:rsidR="0092087E" w:rsidRPr="001F3A72" w14:paraId="73510BE3" w14:textId="77777777" w:rsidTr="00A7208E">
        <w:trPr>
          <w:trHeight w:hRule="exact" w:val="255"/>
        </w:trPr>
        <w:tc>
          <w:tcPr>
            <w:tcW w:w="5132" w:type="dxa"/>
            <w:noWrap/>
            <w:vAlign w:val="center"/>
          </w:tcPr>
          <w:p w14:paraId="06E6E00E" w14:textId="77777777" w:rsidR="00E126F6" w:rsidRPr="001F3A72" w:rsidRDefault="00E126F6" w:rsidP="00040BA0">
            <w:pPr>
              <w:spacing w:after="0" w:line="240" w:lineRule="auto"/>
              <w:jc w:val="both"/>
              <w:rPr>
                <w:rFonts w:ascii="Times New Roman" w:hAnsi="Times New Roman"/>
                <w:bCs/>
                <w:sz w:val="18"/>
                <w:szCs w:val="18"/>
                <w:lang w:eastAsia="ru-RU"/>
              </w:rPr>
            </w:pPr>
            <w:r w:rsidRPr="001F3A72">
              <w:rPr>
                <w:rFonts w:ascii="Times New Roman" w:hAnsi="Times New Roman"/>
                <w:bCs/>
                <w:sz w:val="18"/>
                <w:szCs w:val="18"/>
                <w:lang w:eastAsia="ru-RU"/>
              </w:rPr>
              <w:t>ФБ</w:t>
            </w:r>
          </w:p>
        </w:tc>
        <w:tc>
          <w:tcPr>
            <w:tcW w:w="1440" w:type="dxa"/>
            <w:noWrap/>
            <w:vAlign w:val="center"/>
          </w:tcPr>
          <w:p w14:paraId="622E3ED8"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7 899,8</w:t>
            </w:r>
          </w:p>
        </w:tc>
        <w:tc>
          <w:tcPr>
            <w:tcW w:w="1420" w:type="dxa"/>
            <w:noWrap/>
            <w:vAlign w:val="center"/>
          </w:tcPr>
          <w:p w14:paraId="232DC26E"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7 946,6</w:t>
            </w:r>
          </w:p>
        </w:tc>
        <w:tc>
          <w:tcPr>
            <w:tcW w:w="1276" w:type="dxa"/>
            <w:vAlign w:val="center"/>
          </w:tcPr>
          <w:p w14:paraId="2D88C742"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+ 46,8</w:t>
            </w:r>
          </w:p>
        </w:tc>
      </w:tr>
      <w:tr w:rsidR="00E126F6" w:rsidRPr="001F3A72" w14:paraId="2372324E" w14:textId="77777777" w:rsidTr="00A7208E">
        <w:trPr>
          <w:trHeight w:hRule="exact" w:val="255"/>
        </w:trPr>
        <w:tc>
          <w:tcPr>
            <w:tcW w:w="5132" w:type="dxa"/>
            <w:noWrap/>
            <w:vAlign w:val="center"/>
          </w:tcPr>
          <w:p w14:paraId="062CBB91" w14:textId="77777777" w:rsidR="00E126F6" w:rsidRPr="001F3A72" w:rsidRDefault="00E126F6" w:rsidP="00040BA0">
            <w:pPr>
              <w:spacing w:after="0" w:line="240" w:lineRule="auto"/>
              <w:jc w:val="both"/>
              <w:rPr>
                <w:rFonts w:ascii="Times New Roman" w:hAnsi="Times New Roman"/>
                <w:bCs/>
                <w:sz w:val="18"/>
                <w:szCs w:val="18"/>
                <w:lang w:eastAsia="ru-RU"/>
              </w:rPr>
            </w:pPr>
            <w:r w:rsidRPr="001F3A72">
              <w:rPr>
                <w:rFonts w:ascii="Times New Roman" w:hAnsi="Times New Roman"/>
                <w:bCs/>
                <w:sz w:val="18"/>
                <w:szCs w:val="18"/>
                <w:lang w:eastAsia="ru-RU"/>
              </w:rPr>
              <w:t>ОБ</w:t>
            </w:r>
          </w:p>
        </w:tc>
        <w:tc>
          <w:tcPr>
            <w:tcW w:w="1440" w:type="dxa"/>
            <w:noWrap/>
            <w:vAlign w:val="center"/>
          </w:tcPr>
          <w:p w14:paraId="7D2467DD"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3 101,8</w:t>
            </w:r>
          </w:p>
        </w:tc>
        <w:tc>
          <w:tcPr>
            <w:tcW w:w="1420" w:type="dxa"/>
            <w:noWrap/>
            <w:vAlign w:val="center"/>
          </w:tcPr>
          <w:p w14:paraId="78B18058"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3 101,8</w:t>
            </w:r>
          </w:p>
        </w:tc>
        <w:tc>
          <w:tcPr>
            <w:tcW w:w="1276" w:type="dxa"/>
            <w:vAlign w:val="center"/>
          </w:tcPr>
          <w:p w14:paraId="4C95A1EF" w14:textId="77777777" w:rsidR="00E126F6" w:rsidRPr="001F3A72" w:rsidRDefault="00E126F6" w:rsidP="00040BA0">
            <w:pPr>
              <w:spacing w:after="0" w:line="240" w:lineRule="auto"/>
              <w:jc w:val="center"/>
              <w:rPr>
                <w:rFonts w:ascii="Times New Roman" w:hAnsi="Times New Roman"/>
                <w:b/>
                <w:sz w:val="18"/>
                <w:szCs w:val="18"/>
                <w:lang w:eastAsia="ru-RU"/>
              </w:rPr>
            </w:pPr>
            <w:r w:rsidRPr="001F3A72">
              <w:rPr>
                <w:rFonts w:ascii="Times New Roman" w:hAnsi="Times New Roman"/>
                <w:b/>
                <w:sz w:val="18"/>
                <w:szCs w:val="18"/>
                <w:lang w:eastAsia="ru-RU"/>
              </w:rPr>
              <w:t>-</w:t>
            </w:r>
          </w:p>
        </w:tc>
      </w:tr>
    </w:tbl>
    <w:p w14:paraId="06A2EFD4" w14:textId="77777777" w:rsidR="00040BA0" w:rsidRPr="001F3A72" w:rsidRDefault="00040BA0" w:rsidP="00040BA0">
      <w:pPr>
        <w:spacing w:after="0" w:line="240" w:lineRule="auto"/>
        <w:ind w:firstLine="709"/>
        <w:jc w:val="both"/>
        <w:rPr>
          <w:rFonts w:ascii="Times New Roman" w:hAnsi="Times New Roman"/>
          <w:sz w:val="28"/>
          <w:szCs w:val="28"/>
        </w:rPr>
      </w:pPr>
    </w:p>
    <w:p w14:paraId="33D74ECA" w14:textId="1CBB645C" w:rsidR="00040BA0" w:rsidRPr="001F3A72" w:rsidRDefault="00040BA0" w:rsidP="00040BA0">
      <w:pPr>
        <w:spacing w:after="0" w:line="240" w:lineRule="auto"/>
        <w:ind w:firstLine="709"/>
        <w:jc w:val="both"/>
        <w:rPr>
          <w:rFonts w:ascii="Times New Roman" w:hAnsi="Times New Roman"/>
          <w:sz w:val="28"/>
          <w:szCs w:val="28"/>
        </w:rPr>
      </w:pPr>
      <w:r w:rsidRPr="001F3A72">
        <w:rPr>
          <w:rFonts w:ascii="Times New Roman" w:hAnsi="Times New Roman"/>
          <w:sz w:val="28"/>
          <w:szCs w:val="28"/>
        </w:rPr>
        <w:t>За 9 месяцев 2022 года исполнение ОАИП составило всего 58,2</w:t>
      </w:r>
      <w:r w:rsidR="002F0889" w:rsidRPr="001F3A72">
        <w:rPr>
          <w:rFonts w:ascii="Times New Roman" w:hAnsi="Times New Roman"/>
          <w:sz w:val="28"/>
          <w:szCs w:val="28"/>
        </w:rPr>
        <w:t xml:space="preserve"> </w:t>
      </w:r>
      <w:r w:rsidRPr="001F3A72">
        <w:rPr>
          <w:rFonts w:ascii="Times New Roman" w:hAnsi="Times New Roman"/>
          <w:sz w:val="28"/>
          <w:szCs w:val="28"/>
        </w:rPr>
        <w:t>% от показателей УСБР по состоянию на 30.09.2022 года.</w:t>
      </w:r>
    </w:p>
    <w:p w14:paraId="65F66CC1" w14:textId="3332FBB7" w:rsidR="00040BA0" w:rsidRPr="001F3A72" w:rsidRDefault="00040BA0" w:rsidP="00040BA0">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Самый высокий процент выполнения – 94,3</w:t>
      </w:r>
      <w:r w:rsidR="002F0889" w:rsidRPr="001F3A72">
        <w:rPr>
          <w:rFonts w:ascii="Times New Roman" w:hAnsi="Times New Roman"/>
          <w:sz w:val="28"/>
          <w:szCs w:val="28"/>
        </w:rPr>
        <w:t xml:space="preserve"> </w:t>
      </w:r>
      <w:r w:rsidRPr="001F3A72">
        <w:rPr>
          <w:rFonts w:ascii="Times New Roman" w:hAnsi="Times New Roman"/>
          <w:sz w:val="28"/>
          <w:szCs w:val="28"/>
        </w:rPr>
        <w:t>% достигнут по исполнению мероприятий ГП АО "Обеспечение общественного порядка, профилактики преступности, коррупции, терроризма, экстремизма и незаконного потребления наркотических средств и психотропных веществ в Архангельской области".</w:t>
      </w:r>
    </w:p>
    <w:p w14:paraId="39B70BFE" w14:textId="1EA4C37F" w:rsidR="00040BA0" w:rsidRPr="001F3A72" w:rsidRDefault="00040BA0" w:rsidP="00040BA0">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Самый низкий процент выполнения – 1,3</w:t>
      </w:r>
      <w:r w:rsidR="00131847" w:rsidRPr="001F3A72">
        <w:rPr>
          <w:rFonts w:ascii="Times New Roman" w:hAnsi="Times New Roman"/>
          <w:sz w:val="28"/>
          <w:szCs w:val="28"/>
        </w:rPr>
        <w:t xml:space="preserve"> </w:t>
      </w:r>
      <w:r w:rsidRPr="001F3A72">
        <w:rPr>
          <w:rFonts w:ascii="Times New Roman" w:hAnsi="Times New Roman"/>
          <w:sz w:val="28"/>
          <w:szCs w:val="28"/>
        </w:rPr>
        <w:t>% достигнут по исполнению мероприятий ГП АО "Охрана окружающей среды, воспроизводство и использование природных ресурсов Архангельской области".</w:t>
      </w:r>
    </w:p>
    <w:p w14:paraId="3E53EDFC" w14:textId="2D335500" w:rsidR="00040BA0" w:rsidRPr="001F3A72" w:rsidRDefault="00040BA0" w:rsidP="00040BA0">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Отсутствует выполнение мероприятий по госпрограммам: "Совершенствование государственного управления и местного самоуправления, развитие институтов гражданского общества в Архангельской области"; "Экономическое развитие и инвестиционная деятельность в Архангельской области"; "Молодежь Поморья".</w:t>
      </w:r>
    </w:p>
    <w:p w14:paraId="34DDA6CD" w14:textId="2426DECA" w:rsidR="00040BA0" w:rsidRPr="001F3A72" w:rsidRDefault="00040BA0" w:rsidP="00040BA0">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Подробная информация об исполнении ОАИП на 30.09.2022 в разрезе госпрограмм и ГРБС представлена в приложении №</w:t>
      </w:r>
      <w:r w:rsidR="006108CE" w:rsidRPr="001F3A72">
        <w:rPr>
          <w:rFonts w:ascii="Times New Roman" w:hAnsi="Times New Roman"/>
          <w:sz w:val="28"/>
          <w:szCs w:val="28"/>
        </w:rPr>
        <w:t xml:space="preserve"> </w:t>
      </w:r>
      <w:r w:rsidR="00A7208E" w:rsidRPr="001F3A72">
        <w:rPr>
          <w:rFonts w:ascii="Times New Roman" w:hAnsi="Times New Roman"/>
          <w:sz w:val="28"/>
          <w:szCs w:val="28"/>
        </w:rPr>
        <w:t>8</w:t>
      </w:r>
      <w:r w:rsidR="006108CE" w:rsidRPr="001F3A72">
        <w:rPr>
          <w:rFonts w:ascii="Times New Roman" w:hAnsi="Times New Roman"/>
          <w:sz w:val="28"/>
          <w:szCs w:val="28"/>
        </w:rPr>
        <w:t xml:space="preserve"> к настоящему заключению</w:t>
      </w:r>
      <w:r w:rsidRPr="001F3A72">
        <w:rPr>
          <w:rFonts w:ascii="Times New Roman" w:hAnsi="Times New Roman"/>
          <w:sz w:val="28"/>
          <w:szCs w:val="28"/>
        </w:rPr>
        <w:t>.</w:t>
      </w:r>
    </w:p>
    <w:p w14:paraId="3654E08A" w14:textId="4901F252" w:rsidR="00040BA0" w:rsidRPr="001F3A72" w:rsidRDefault="00040BA0" w:rsidP="00040BA0">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Информация о количестве мероприятий, включенных в ОАИП на 2022 год (в ред. от 22.09.2022) в разрезе госпрограмм представлена в таблице </w:t>
      </w:r>
      <w:r w:rsidR="00400F55" w:rsidRPr="001F3A72">
        <w:rPr>
          <w:rFonts w:ascii="Times New Roman" w:hAnsi="Times New Roman"/>
          <w:sz w:val="28"/>
          <w:szCs w:val="28"/>
        </w:rPr>
        <w:t>41</w:t>
      </w:r>
      <w:r w:rsidRPr="001F3A72">
        <w:rPr>
          <w:rFonts w:ascii="Times New Roman" w:hAnsi="Times New Roman"/>
          <w:sz w:val="28"/>
          <w:szCs w:val="28"/>
        </w:rPr>
        <w:t>.</w:t>
      </w:r>
    </w:p>
    <w:p w14:paraId="470A2AB9" w14:textId="77777777" w:rsidR="006108CE" w:rsidRPr="001F3A72" w:rsidRDefault="006108CE" w:rsidP="00040BA0">
      <w:pPr>
        <w:spacing w:after="0" w:line="240" w:lineRule="auto"/>
        <w:jc w:val="both"/>
        <w:rPr>
          <w:rFonts w:ascii="Times New Roman" w:hAnsi="Times New Roman"/>
          <w:sz w:val="24"/>
          <w:szCs w:val="24"/>
        </w:rPr>
      </w:pPr>
    </w:p>
    <w:p w14:paraId="7136CE58" w14:textId="57378712" w:rsidR="00040BA0" w:rsidRPr="001F3A72" w:rsidRDefault="005F7855" w:rsidP="00040BA0">
      <w:pPr>
        <w:spacing w:after="0" w:line="240" w:lineRule="auto"/>
        <w:jc w:val="both"/>
        <w:rPr>
          <w:rFonts w:ascii="Times New Roman" w:hAnsi="Times New Roman"/>
          <w:sz w:val="24"/>
          <w:szCs w:val="24"/>
        </w:rPr>
      </w:pPr>
      <w:r w:rsidRPr="001F3A72">
        <w:rPr>
          <w:rFonts w:ascii="Times New Roman" w:hAnsi="Times New Roman"/>
          <w:sz w:val="24"/>
          <w:szCs w:val="24"/>
        </w:rPr>
        <w:t xml:space="preserve">Таблица </w:t>
      </w:r>
      <w:r w:rsidRPr="001F3A72">
        <w:rPr>
          <w:rFonts w:ascii="Times New Roman" w:hAnsi="Times New Roman"/>
          <w:sz w:val="24"/>
          <w:szCs w:val="24"/>
        </w:rPr>
        <w:fldChar w:fldCharType="begin"/>
      </w:r>
      <w:r w:rsidRPr="001F3A72">
        <w:rPr>
          <w:rFonts w:ascii="Times New Roman" w:hAnsi="Times New Roman"/>
          <w:sz w:val="24"/>
          <w:szCs w:val="24"/>
        </w:rPr>
        <w:instrText xml:space="preserve"> SEQ Таблица \* ARABIC </w:instrText>
      </w:r>
      <w:r w:rsidRPr="001F3A72">
        <w:rPr>
          <w:rFonts w:ascii="Times New Roman" w:hAnsi="Times New Roman"/>
          <w:sz w:val="24"/>
          <w:szCs w:val="24"/>
        </w:rPr>
        <w:fldChar w:fldCharType="separate"/>
      </w:r>
      <w:r w:rsidR="00400F55" w:rsidRPr="001F3A72">
        <w:rPr>
          <w:rFonts w:ascii="Times New Roman" w:hAnsi="Times New Roman"/>
          <w:noProof/>
          <w:sz w:val="24"/>
          <w:szCs w:val="24"/>
        </w:rPr>
        <w:t>41</w:t>
      </w:r>
      <w:r w:rsidRPr="001F3A72">
        <w:rPr>
          <w:rFonts w:ascii="Times New Roman" w:hAnsi="Times New Roman"/>
          <w:sz w:val="24"/>
          <w:szCs w:val="24"/>
        </w:rPr>
        <w:fldChar w:fldCharType="end"/>
      </w:r>
      <w:r w:rsidRPr="001F3A72">
        <w:rPr>
          <w:rFonts w:ascii="Times New Roman" w:hAnsi="Times New Roman"/>
          <w:sz w:val="24"/>
          <w:szCs w:val="24"/>
        </w:rPr>
        <w:t xml:space="preserve">. </w:t>
      </w:r>
      <w:r w:rsidR="00040BA0" w:rsidRPr="001F3A72">
        <w:rPr>
          <w:rFonts w:ascii="Times New Roman" w:hAnsi="Times New Roman"/>
          <w:sz w:val="24"/>
          <w:szCs w:val="24"/>
        </w:rPr>
        <w:t>Информация о количестве мероприятий,</w:t>
      </w:r>
      <w:r w:rsidRPr="001F3A72">
        <w:rPr>
          <w:rFonts w:ascii="Times New Roman" w:hAnsi="Times New Roman"/>
          <w:sz w:val="24"/>
          <w:szCs w:val="24"/>
        </w:rPr>
        <w:t xml:space="preserve"> включенных в ОАИП на 2022 год</w:t>
      </w:r>
    </w:p>
    <w:tbl>
      <w:tblPr>
        <w:tblW w:w="9296" w:type="dxa"/>
        <w:tblInd w:w="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4722"/>
        <w:gridCol w:w="794"/>
        <w:gridCol w:w="1260"/>
        <w:gridCol w:w="1260"/>
        <w:gridCol w:w="1260"/>
      </w:tblGrid>
      <w:tr w:rsidR="0092087E" w:rsidRPr="001F3A72" w14:paraId="2B2C3086" w14:textId="77777777" w:rsidTr="0026371D">
        <w:trPr>
          <w:trHeight w:val="191"/>
          <w:tblHeader/>
        </w:trPr>
        <w:tc>
          <w:tcPr>
            <w:tcW w:w="4722" w:type="dxa"/>
            <w:vMerge w:val="restart"/>
            <w:noWrap/>
            <w:vAlign w:val="center"/>
          </w:tcPr>
          <w:p w14:paraId="67C2261D" w14:textId="77777777" w:rsidR="0026371D" w:rsidRPr="001F3A72" w:rsidRDefault="0026371D"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Наименование госпрограммы</w:t>
            </w:r>
          </w:p>
        </w:tc>
        <w:tc>
          <w:tcPr>
            <w:tcW w:w="4574" w:type="dxa"/>
            <w:gridSpan w:val="4"/>
            <w:noWrap/>
            <w:vAlign w:val="center"/>
          </w:tcPr>
          <w:p w14:paraId="1E3D27CA" w14:textId="77777777" w:rsidR="0026371D" w:rsidRPr="001F3A72" w:rsidRDefault="0026371D"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Количество мероприятий</w:t>
            </w:r>
          </w:p>
        </w:tc>
      </w:tr>
      <w:tr w:rsidR="0092087E" w:rsidRPr="001F3A72" w14:paraId="4698E2DD" w14:textId="77777777" w:rsidTr="0026371D">
        <w:trPr>
          <w:trHeight w:val="96"/>
          <w:tblHeader/>
        </w:trPr>
        <w:tc>
          <w:tcPr>
            <w:tcW w:w="4722" w:type="dxa"/>
            <w:vMerge/>
            <w:noWrap/>
            <w:vAlign w:val="center"/>
          </w:tcPr>
          <w:p w14:paraId="2B960822" w14:textId="77777777" w:rsidR="0026371D" w:rsidRPr="001F3A72" w:rsidRDefault="0026371D" w:rsidP="00040BA0">
            <w:pPr>
              <w:spacing w:after="0" w:line="240" w:lineRule="auto"/>
              <w:jc w:val="center"/>
              <w:rPr>
                <w:rFonts w:ascii="Times New Roman" w:hAnsi="Times New Roman"/>
                <w:b/>
                <w:sz w:val="20"/>
                <w:szCs w:val="20"/>
                <w:lang w:eastAsia="ru-RU"/>
              </w:rPr>
            </w:pPr>
          </w:p>
        </w:tc>
        <w:tc>
          <w:tcPr>
            <w:tcW w:w="794" w:type="dxa"/>
            <w:vMerge w:val="restart"/>
            <w:noWrap/>
            <w:vAlign w:val="center"/>
          </w:tcPr>
          <w:p w14:paraId="35C2C12A" w14:textId="77777777" w:rsidR="0026371D" w:rsidRPr="001F3A72" w:rsidRDefault="0026371D"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Всего</w:t>
            </w:r>
          </w:p>
        </w:tc>
        <w:tc>
          <w:tcPr>
            <w:tcW w:w="3780" w:type="dxa"/>
            <w:gridSpan w:val="3"/>
            <w:vAlign w:val="center"/>
          </w:tcPr>
          <w:p w14:paraId="0B7946AC" w14:textId="77777777" w:rsidR="0026371D" w:rsidRPr="001F3A72" w:rsidRDefault="0026371D"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в том числе</w:t>
            </w:r>
          </w:p>
        </w:tc>
      </w:tr>
      <w:tr w:rsidR="0092087E" w:rsidRPr="001F3A72" w14:paraId="162B6ECB" w14:textId="77777777" w:rsidTr="0026371D">
        <w:trPr>
          <w:trHeight w:val="300"/>
          <w:tblHeader/>
        </w:trPr>
        <w:tc>
          <w:tcPr>
            <w:tcW w:w="4722" w:type="dxa"/>
            <w:vMerge/>
            <w:noWrap/>
            <w:vAlign w:val="center"/>
          </w:tcPr>
          <w:p w14:paraId="3AF92A75" w14:textId="77777777" w:rsidR="0026371D" w:rsidRPr="001F3A72" w:rsidRDefault="0026371D" w:rsidP="00040BA0">
            <w:pPr>
              <w:spacing w:after="0" w:line="240" w:lineRule="auto"/>
              <w:jc w:val="center"/>
              <w:rPr>
                <w:rFonts w:ascii="Times New Roman" w:hAnsi="Times New Roman"/>
                <w:b/>
                <w:sz w:val="20"/>
                <w:szCs w:val="20"/>
                <w:lang w:eastAsia="ru-RU"/>
              </w:rPr>
            </w:pPr>
          </w:p>
        </w:tc>
        <w:tc>
          <w:tcPr>
            <w:tcW w:w="794" w:type="dxa"/>
            <w:vMerge/>
            <w:noWrap/>
            <w:vAlign w:val="center"/>
          </w:tcPr>
          <w:p w14:paraId="03DEA5B2" w14:textId="77777777" w:rsidR="0026371D" w:rsidRPr="001F3A72" w:rsidRDefault="0026371D" w:rsidP="00040BA0">
            <w:pPr>
              <w:spacing w:after="0" w:line="240" w:lineRule="auto"/>
              <w:jc w:val="center"/>
              <w:rPr>
                <w:rFonts w:ascii="Times New Roman" w:hAnsi="Times New Roman"/>
                <w:b/>
                <w:sz w:val="20"/>
                <w:szCs w:val="20"/>
                <w:lang w:eastAsia="ru-RU"/>
              </w:rPr>
            </w:pPr>
          </w:p>
        </w:tc>
        <w:tc>
          <w:tcPr>
            <w:tcW w:w="1260" w:type="dxa"/>
            <w:vAlign w:val="center"/>
          </w:tcPr>
          <w:p w14:paraId="0F875351" w14:textId="77777777" w:rsidR="0026371D" w:rsidRPr="001F3A72" w:rsidRDefault="0026371D"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Мероприятия, включенные в ОАИП с 2022 года</w:t>
            </w:r>
          </w:p>
        </w:tc>
        <w:tc>
          <w:tcPr>
            <w:tcW w:w="1260" w:type="dxa"/>
          </w:tcPr>
          <w:p w14:paraId="55940000" w14:textId="77777777" w:rsidR="0026371D" w:rsidRPr="001F3A72" w:rsidRDefault="0026371D"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По сроку завершения – 2022 год</w:t>
            </w:r>
          </w:p>
        </w:tc>
        <w:tc>
          <w:tcPr>
            <w:tcW w:w="1260" w:type="dxa"/>
          </w:tcPr>
          <w:p w14:paraId="1B57D5AF" w14:textId="7387F6FA" w:rsidR="00C92808" w:rsidRPr="001F3A72" w:rsidRDefault="00C92808" w:rsidP="00C92808">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Исполнено (ведено в эксплуатацию)</w:t>
            </w:r>
          </w:p>
          <w:p w14:paraId="4B87072F" w14:textId="13AD6A87" w:rsidR="0026371D" w:rsidRPr="001F3A72" w:rsidRDefault="00C92808" w:rsidP="00C92808">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на 30.09.2022</w:t>
            </w:r>
          </w:p>
        </w:tc>
      </w:tr>
      <w:tr w:rsidR="0092087E" w:rsidRPr="001F3A72" w14:paraId="1F6ABFF6" w14:textId="77777777" w:rsidTr="0026371D">
        <w:trPr>
          <w:trHeight w:val="300"/>
        </w:trPr>
        <w:tc>
          <w:tcPr>
            <w:tcW w:w="4722" w:type="dxa"/>
            <w:noWrap/>
            <w:vAlign w:val="center"/>
          </w:tcPr>
          <w:p w14:paraId="6B04F93D" w14:textId="77777777" w:rsidR="0026371D" w:rsidRPr="001F3A72" w:rsidRDefault="0026371D" w:rsidP="0026371D">
            <w:pPr>
              <w:spacing w:after="0" w:line="240" w:lineRule="auto"/>
              <w:rPr>
                <w:rFonts w:ascii="Times New Roman" w:hAnsi="Times New Roman"/>
                <w:sz w:val="20"/>
                <w:szCs w:val="20"/>
                <w:lang w:eastAsia="ru-RU"/>
              </w:rPr>
            </w:pPr>
            <w:r w:rsidRPr="001F3A72">
              <w:rPr>
                <w:rFonts w:ascii="Times New Roman" w:hAnsi="Times New Roman"/>
                <w:bCs/>
                <w:sz w:val="20"/>
                <w:szCs w:val="20"/>
                <w:lang w:eastAsia="ru-RU"/>
              </w:rPr>
              <w:t xml:space="preserve"> «Развитие здравоохранения Архангельской области»</w:t>
            </w:r>
          </w:p>
        </w:tc>
        <w:tc>
          <w:tcPr>
            <w:tcW w:w="794" w:type="dxa"/>
            <w:noWrap/>
            <w:vAlign w:val="center"/>
          </w:tcPr>
          <w:p w14:paraId="38DA8821"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10</w:t>
            </w:r>
          </w:p>
        </w:tc>
        <w:tc>
          <w:tcPr>
            <w:tcW w:w="1260" w:type="dxa"/>
            <w:noWrap/>
            <w:vAlign w:val="center"/>
          </w:tcPr>
          <w:p w14:paraId="32A53447"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w:t>
            </w:r>
          </w:p>
        </w:tc>
        <w:tc>
          <w:tcPr>
            <w:tcW w:w="1260" w:type="dxa"/>
            <w:vAlign w:val="center"/>
          </w:tcPr>
          <w:p w14:paraId="06D35CEA"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6</w:t>
            </w:r>
          </w:p>
        </w:tc>
        <w:tc>
          <w:tcPr>
            <w:tcW w:w="1260" w:type="dxa"/>
            <w:vAlign w:val="center"/>
          </w:tcPr>
          <w:p w14:paraId="75A03DAB"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w:t>
            </w:r>
          </w:p>
        </w:tc>
      </w:tr>
      <w:tr w:rsidR="0092087E" w:rsidRPr="001F3A72" w14:paraId="25D55F4A" w14:textId="77777777" w:rsidTr="0026371D">
        <w:trPr>
          <w:trHeight w:val="300"/>
        </w:trPr>
        <w:tc>
          <w:tcPr>
            <w:tcW w:w="4722" w:type="dxa"/>
            <w:noWrap/>
            <w:vAlign w:val="center"/>
          </w:tcPr>
          <w:p w14:paraId="52DFF173" w14:textId="77777777" w:rsidR="0026371D" w:rsidRPr="001F3A72" w:rsidRDefault="0026371D" w:rsidP="0026371D">
            <w:pPr>
              <w:spacing w:after="0" w:line="240" w:lineRule="auto"/>
              <w:rPr>
                <w:rFonts w:ascii="Times New Roman" w:hAnsi="Times New Roman"/>
                <w:sz w:val="20"/>
                <w:szCs w:val="20"/>
                <w:lang w:eastAsia="ru-RU"/>
              </w:rPr>
            </w:pPr>
            <w:r w:rsidRPr="001F3A72">
              <w:rPr>
                <w:rFonts w:ascii="Times New Roman" w:hAnsi="Times New Roman"/>
                <w:bCs/>
                <w:sz w:val="20"/>
                <w:szCs w:val="20"/>
                <w:lang w:eastAsia="ru-RU"/>
              </w:rPr>
              <w:t xml:space="preserve"> «Развитие образования и науки Архангельской области»</w:t>
            </w:r>
          </w:p>
        </w:tc>
        <w:tc>
          <w:tcPr>
            <w:tcW w:w="794" w:type="dxa"/>
            <w:noWrap/>
            <w:vAlign w:val="center"/>
          </w:tcPr>
          <w:p w14:paraId="743EACA7"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12</w:t>
            </w:r>
          </w:p>
        </w:tc>
        <w:tc>
          <w:tcPr>
            <w:tcW w:w="1260" w:type="dxa"/>
            <w:noWrap/>
            <w:vAlign w:val="center"/>
          </w:tcPr>
          <w:p w14:paraId="237287BE"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c>
          <w:tcPr>
            <w:tcW w:w="1260" w:type="dxa"/>
            <w:vAlign w:val="center"/>
          </w:tcPr>
          <w:p w14:paraId="7BCE4E46"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7</w:t>
            </w:r>
          </w:p>
        </w:tc>
        <w:tc>
          <w:tcPr>
            <w:tcW w:w="1260" w:type="dxa"/>
            <w:vAlign w:val="center"/>
          </w:tcPr>
          <w:p w14:paraId="349DD3DC"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r>
      <w:tr w:rsidR="0092087E" w:rsidRPr="001F3A72" w14:paraId="4065988C" w14:textId="77777777" w:rsidTr="0026371D">
        <w:trPr>
          <w:trHeight w:val="203"/>
        </w:trPr>
        <w:tc>
          <w:tcPr>
            <w:tcW w:w="4722" w:type="dxa"/>
            <w:noWrap/>
            <w:vAlign w:val="center"/>
          </w:tcPr>
          <w:p w14:paraId="1790B228" w14:textId="77777777" w:rsidR="0026371D" w:rsidRPr="001F3A72" w:rsidRDefault="0026371D" w:rsidP="0026371D">
            <w:pPr>
              <w:spacing w:after="0" w:line="240" w:lineRule="auto"/>
              <w:rPr>
                <w:rFonts w:ascii="Times New Roman" w:hAnsi="Times New Roman"/>
                <w:bCs/>
                <w:sz w:val="20"/>
                <w:szCs w:val="20"/>
                <w:lang w:eastAsia="ru-RU"/>
              </w:rPr>
            </w:pPr>
            <w:r w:rsidRPr="001F3A72">
              <w:rPr>
                <w:rFonts w:ascii="Times New Roman" w:hAnsi="Times New Roman"/>
                <w:bCs/>
                <w:sz w:val="20"/>
                <w:szCs w:val="20"/>
                <w:lang w:eastAsia="ru-RU"/>
              </w:rPr>
              <w:t xml:space="preserve"> «Культура Русского Севера»</w:t>
            </w:r>
          </w:p>
        </w:tc>
        <w:tc>
          <w:tcPr>
            <w:tcW w:w="794" w:type="dxa"/>
            <w:noWrap/>
            <w:vAlign w:val="center"/>
          </w:tcPr>
          <w:p w14:paraId="250F6A78"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2</w:t>
            </w:r>
          </w:p>
        </w:tc>
        <w:tc>
          <w:tcPr>
            <w:tcW w:w="1260" w:type="dxa"/>
            <w:noWrap/>
            <w:vAlign w:val="center"/>
          </w:tcPr>
          <w:p w14:paraId="5B745170"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2</w:t>
            </w:r>
          </w:p>
        </w:tc>
        <w:tc>
          <w:tcPr>
            <w:tcW w:w="1260" w:type="dxa"/>
            <w:vAlign w:val="center"/>
          </w:tcPr>
          <w:p w14:paraId="18651958"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w:t>
            </w:r>
          </w:p>
        </w:tc>
        <w:tc>
          <w:tcPr>
            <w:tcW w:w="1260" w:type="dxa"/>
            <w:vAlign w:val="center"/>
          </w:tcPr>
          <w:p w14:paraId="798A0EC5" w14:textId="77777777" w:rsidR="0026371D" w:rsidRPr="001F3A72" w:rsidRDefault="0026371D" w:rsidP="00040BA0">
            <w:pPr>
              <w:spacing w:after="0" w:line="240" w:lineRule="auto"/>
              <w:jc w:val="center"/>
              <w:rPr>
                <w:rFonts w:ascii="Times New Roman" w:hAnsi="Times New Roman"/>
                <w:sz w:val="20"/>
                <w:szCs w:val="20"/>
                <w:lang w:eastAsia="ru-RU"/>
              </w:rPr>
            </w:pPr>
          </w:p>
        </w:tc>
      </w:tr>
      <w:tr w:rsidR="0092087E" w:rsidRPr="001F3A72" w14:paraId="54820413" w14:textId="77777777" w:rsidTr="0026371D">
        <w:trPr>
          <w:trHeight w:val="300"/>
        </w:trPr>
        <w:tc>
          <w:tcPr>
            <w:tcW w:w="4722" w:type="dxa"/>
            <w:noWrap/>
            <w:vAlign w:val="center"/>
          </w:tcPr>
          <w:p w14:paraId="74C38240" w14:textId="77777777" w:rsidR="0026371D" w:rsidRPr="001F3A72" w:rsidRDefault="0026371D" w:rsidP="0026371D">
            <w:pPr>
              <w:spacing w:after="0" w:line="240" w:lineRule="auto"/>
              <w:rPr>
                <w:rFonts w:ascii="Times New Roman" w:hAnsi="Times New Roman"/>
                <w:bCs/>
                <w:sz w:val="20"/>
                <w:szCs w:val="20"/>
                <w:lang w:eastAsia="ru-RU"/>
              </w:rPr>
            </w:pPr>
            <w:r w:rsidRPr="001F3A72">
              <w:rPr>
                <w:rFonts w:ascii="Times New Roman" w:hAnsi="Times New Roman"/>
                <w:bCs/>
                <w:sz w:val="20"/>
                <w:szCs w:val="20"/>
                <w:lang w:eastAsia="ru-RU"/>
              </w:rPr>
              <w:t xml:space="preserve"> «Обеспечение качественным, доступным жильем и объектами инженерной инфраструктуры населения Архангельской области»</w:t>
            </w:r>
          </w:p>
        </w:tc>
        <w:tc>
          <w:tcPr>
            <w:tcW w:w="794" w:type="dxa"/>
            <w:noWrap/>
            <w:vAlign w:val="center"/>
          </w:tcPr>
          <w:p w14:paraId="0B68B5BB"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31</w:t>
            </w:r>
          </w:p>
        </w:tc>
        <w:tc>
          <w:tcPr>
            <w:tcW w:w="1260" w:type="dxa"/>
            <w:noWrap/>
            <w:vAlign w:val="center"/>
          </w:tcPr>
          <w:p w14:paraId="4B1090BD"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28</w:t>
            </w:r>
          </w:p>
        </w:tc>
        <w:tc>
          <w:tcPr>
            <w:tcW w:w="1260" w:type="dxa"/>
            <w:vAlign w:val="center"/>
          </w:tcPr>
          <w:p w14:paraId="558D7947"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4</w:t>
            </w:r>
          </w:p>
        </w:tc>
        <w:tc>
          <w:tcPr>
            <w:tcW w:w="1260" w:type="dxa"/>
            <w:vAlign w:val="center"/>
          </w:tcPr>
          <w:p w14:paraId="2F7271BC"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w:t>
            </w:r>
          </w:p>
        </w:tc>
      </w:tr>
      <w:tr w:rsidR="0092087E" w:rsidRPr="001F3A72" w14:paraId="06447A64" w14:textId="77777777" w:rsidTr="0026371D">
        <w:trPr>
          <w:trHeight w:val="300"/>
        </w:trPr>
        <w:tc>
          <w:tcPr>
            <w:tcW w:w="4722" w:type="dxa"/>
            <w:vAlign w:val="center"/>
          </w:tcPr>
          <w:p w14:paraId="18EA4655" w14:textId="7EFA821C" w:rsidR="0026371D" w:rsidRPr="001F3A72" w:rsidRDefault="0026371D" w:rsidP="0026371D">
            <w:pPr>
              <w:spacing w:after="0" w:line="240" w:lineRule="auto"/>
              <w:rPr>
                <w:rFonts w:ascii="Times New Roman" w:hAnsi="Times New Roman"/>
                <w:sz w:val="20"/>
                <w:szCs w:val="20"/>
                <w:lang w:eastAsia="ru-RU"/>
              </w:rPr>
            </w:pPr>
            <w:r w:rsidRPr="001F3A72">
              <w:rPr>
                <w:rFonts w:ascii="Times New Roman" w:hAnsi="Times New Roman"/>
                <w:bCs/>
                <w:sz w:val="20"/>
                <w:szCs w:val="20"/>
                <w:lang w:eastAsia="ru-RU"/>
              </w:rPr>
              <w:t xml:space="preserve"> «Обеспечение общественного порядка, профилактики преступности, коррупции, терроризма, экстремизма и незаконного потребления наркотических средств и психотропных веществ в Архангельской области»</w:t>
            </w:r>
          </w:p>
        </w:tc>
        <w:tc>
          <w:tcPr>
            <w:tcW w:w="794" w:type="dxa"/>
            <w:noWrap/>
            <w:vAlign w:val="center"/>
          </w:tcPr>
          <w:p w14:paraId="6E98FA86"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c>
          <w:tcPr>
            <w:tcW w:w="1260" w:type="dxa"/>
            <w:noWrap/>
            <w:vAlign w:val="center"/>
          </w:tcPr>
          <w:p w14:paraId="7DCFEA1A"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w:t>
            </w:r>
          </w:p>
        </w:tc>
        <w:tc>
          <w:tcPr>
            <w:tcW w:w="1260" w:type="dxa"/>
            <w:vAlign w:val="center"/>
          </w:tcPr>
          <w:p w14:paraId="2C54D85D"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c>
          <w:tcPr>
            <w:tcW w:w="1260" w:type="dxa"/>
            <w:vAlign w:val="center"/>
          </w:tcPr>
          <w:p w14:paraId="4DFD376F"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w:t>
            </w:r>
          </w:p>
        </w:tc>
      </w:tr>
      <w:tr w:rsidR="0092087E" w:rsidRPr="001F3A72" w14:paraId="68F5F58B" w14:textId="77777777" w:rsidTr="0026371D">
        <w:trPr>
          <w:trHeight w:val="300"/>
        </w:trPr>
        <w:tc>
          <w:tcPr>
            <w:tcW w:w="4722" w:type="dxa"/>
            <w:noWrap/>
            <w:vAlign w:val="center"/>
          </w:tcPr>
          <w:p w14:paraId="0DB9E827" w14:textId="74D7F0FB" w:rsidR="0026371D" w:rsidRPr="001F3A72" w:rsidRDefault="0026371D" w:rsidP="0026371D">
            <w:pPr>
              <w:spacing w:after="0" w:line="240" w:lineRule="auto"/>
              <w:rPr>
                <w:rFonts w:ascii="Times New Roman" w:hAnsi="Times New Roman"/>
                <w:sz w:val="20"/>
                <w:szCs w:val="20"/>
                <w:lang w:eastAsia="ru-RU"/>
              </w:rPr>
            </w:pPr>
            <w:r w:rsidRPr="001F3A72">
              <w:rPr>
                <w:rFonts w:ascii="Times New Roman" w:hAnsi="Times New Roman"/>
                <w:sz w:val="20"/>
                <w:szCs w:val="20"/>
                <w:lang w:eastAsia="ru-RU"/>
              </w:rPr>
              <w:t xml:space="preserve"> «Защита населения и территорий Архангельской области от чрезвычайных ситуаций, обеспечение пожарной безопасности на водных объектах»</w:t>
            </w:r>
          </w:p>
        </w:tc>
        <w:tc>
          <w:tcPr>
            <w:tcW w:w="794" w:type="dxa"/>
            <w:noWrap/>
            <w:vAlign w:val="center"/>
          </w:tcPr>
          <w:p w14:paraId="300BD824"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2</w:t>
            </w:r>
          </w:p>
        </w:tc>
        <w:tc>
          <w:tcPr>
            <w:tcW w:w="1260" w:type="dxa"/>
            <w:noWrap/>
            <w:vAlign w:val="center"/>
          </w:tcPr>
          <w:p w14:paraId="516FAADA"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c>
          <w:tcPr>
            <w:tcW w:w="1260" w:type="dxa"/>
            <w:vAlign w:val="center"/>
          </w:tcPr>
          <w:p w14:paraId="43FA5BDD"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2</w:t>
            </w:r>
          </w:p>
        </w:tc>
        <w:tc>
          <w:tcPr>
            <w:tcW w:w="1260" w:type="dxa"/>
            <w:vAlign w:val="center"/>
          </w:tcPr>
          <w:p w14:paraId="76A311FC"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w:t>
            </w:r>
          </w:p>
        </w:tc>
      </w:tr>
      <w:tr w:rsidR="0092087E" w:rsidRPr="001F3A72" w14:paraId="3A682864" w14:textId="77777777" w:rsidTr="0026371D">
        <w:trPr>
          <w:trHeight w:val="300"/>
        </w:trPr>
        <w:tc>
          <w:tcPr>
            <w:tcW w:w="4722" w:type="dxa"/>
            <w:noWrap/>
            <w:vAlign w:val="center"/>
          </w:tcPr>
          <w:p w14:paraId="4289AC7F" w14:textId="3A62ADD0" w:rsidR="0026371D" w:rsidRPr="001F3A72" w:rsidRDefault="0026371D" w:rsidP="0026371D">
            <w:pPr>
              <w:spacing w:after="0" w:line="240" w:lineRule="auto"/>
              <w:rPr>
                <w:rFonts w:ascii="Times New Roman" w:hAnsi="Times New Roman"/>
                <w:sz w:val="20"/>
                <w:szCs w:val="20"/>
                <w:lang w:eastAsia="ru-RU"/>
              </w:rPr>
            </w:pPr>
            <w:r w:rsidRPr="001F3A72">
              <w:rPr>
                <w:rFonts w:ascii="Times New Roman" w:hAnsi="Times New Roman"/>
                <w:bCs/>
                <w:sz w:val="20"/>
                <w:szCs w:val="20"/>
                <w:lang w:eastAsia="ru-RU"/>
              </w:rPr>
              <w:t xml:space="preserve"> «Охрана окружающей среды, воспроизводство и использование природных ресурсов Архангельской области»</w:t>
            </w:r>
          </w:p>
        </w:tc>
        <w:tc>
          <w:tcPr>
            <w:tcW w:w="794" w:type="dxa"/>
            <w:noWrap/>
            <w:vAlign w:val="center"/>
          </w:tcPr>
          <w:p w14:paraId="36AB6638"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2</w:t>
            </w:r>
          </w:p>
        </w:tc>
        <w:tc>
          <w:tcPr>
            <w:tcW w:w="1260" w:type="dxa"/>
            <w:noWrap/>
            <w:vAlign w:val="center"/>
          </w:tcPr>
          <w:p w14:paraId="687D4344"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c>
          <w:tcPr>
            <w:tcW w:w="1260" w:type="dxa"/>
            <w:vAlign w:val="center"/>
          </w:tcPr>
          <w:p w14:paraId="288A6823"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c>
          <w:tcPr>
            <w:tcW w:w="1260" w:type="dxa"/>
            <w:vAlign w:val="center"/>
          </w:tcPr>
          <w:p w14:paraId="60C9D7C9"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w:t>
            </w:r>
          </w:p>
        </w:tc>
      </w:tr>
      <w:tr w:rsidR="0092087E" w:rsidRPr="001F3A72" w14:paraId="31A83146" w14:textId="77777777" w:rsidTr="0026371D">
        <w:trPr>
          <w:trHeight w:val="300"/>
        </w:trPr>
        <w:tc>
          <w:tcPr>
            <w:tcW w:w="4722" w:type="dxa"/>
            <w:noWrap/>
            <w:vAlign w:val="center"/>
          </w:tcPr>
          <w:p w14:paraId="2CB6E6A7" w14:textId="444CA94E" w:rsidR="0026371D" w:rsidRPr="001F3A72" w:rsidRDefault="0026371D" w:rsidP="0026371D">
            <w:pPr>
              <w:spacing w:after="0" w:line="240" w:lineRule="auto"/>
              <w:rPr>
                <w:rFonts w:ascii="Times New Roman" w:hAnsi="Times New Roman"/>
                <w:bCs/>
                <w:sz w:val="20"/>
                <w:szCs w:val="20"/>
                <w:lang w:eastAsia="ru-RU"/>
              </w:rPr>
            </w:pPr>
            <w:r w:rsidRPr="001F3A72">
              <w:rPr>
                <w:rFonts w:ascii="Times New Roman" w:hAnsi="Times New Roman"/>
                <w:bCs/>
                <w:sz w:val="20"/>
                <w:szCs w:val="20"/>
                <w:lang w:eastAsia="ru-RU"/>
              </w:rPr>
              <w:t xml:space="preserve"> «Совершенствование государственного управления и местного самоуправления, развитие институтов гражданского общества в Архангельской области»</w:t>
            </w:r>
          </w:p>
        </w:tc>
        <w:tc>
          <w:tcPr>
            <w:tcW w:w="794" w:type="dxa"/>
            <w:noWrap/>
            <w:vAlign w:val="center"/>
          </w:tcPr>
          <w:p w14:paraId="7FBB5674"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c>
          <w:tcPr>
            <w:tcW w:w="1260" w:type="dxa"/>
            <w:noWrap/>
            <w:vAlign w:val="center"/>
          </w:tcPr>
          <w:p w14:paraId="50F08C69"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c>
          <w:tcPr>
            <w:tcW w:w="1260" w:type="dxa"/>
            <w:vAlign w:val="center"/>
          </w:tcPr>
          <w:p w14:paraId="3747841E"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c>
          <w:tcPr>
            <w:tcW w:w="1260" w:type="dxa"/>
            <w:vAlign w:val="center"/>
          </w:tcPr>
          <w:p w14:paraId="4DA442EC"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w:t>
            </w:r>
          </w:p>
        </w:tc>
      </w:tr>
      <w:tr w:rsidR="0092087E" w:rsidRPr="001F3A72" w14:paraId="7C4FA783" w14:textId="77777777" w:rsidTr="0026371D">
        <w:trPr>
          <w:trHeight w:val="300"/>
        </w:trPr>
        <w:tc>
          <w:tcPr>
            <w:tcW w:w="4722" w:type="dxa"/>
            <w:noWrap/>
            <w:vAlign w:val="center"/>
          </w:tcPr>
          <w:p w14:paraId="221058BB" w14:textId="6638F0FC" w:rsidR="0026371D" w:rsidRPr="001F3A72" w:rsidRDefault="0026371D" w:rsidP="0026371D">
            <w:pPr>
              <w:spacing w:after="0" w:line="240" w:lineRule="auto"/>
              <w:rPr>
                <w:rFonts w:ascii="Times New Roman" w:hAnsi="Times New Roman"/>
                <w:bCs/>
                <w:sz w:val="20"/>
                <w:szCs w:val="20"/>
                <w:lang w:eastAsia="ru-RU"/>
              </w:rPr>
            </w:pPr>
            <w:r w:rsidRPr="001F3A72">
              <w:rPr>
                <w:rFonts w:ascii="Times New Roman" w:hAnsi="Times New Roman"/>
                <w:bCs/>
                <w:sz w:val="20"/>
                <w:szCs w:val="20"/>
                <w:lang w:eastAsia="ru-RU"/>
              </w:rPr>
              <w:t>"Развитие энергетики и жилищно-коммунального хозяйства Архангельской области"</w:t>
            </w:r>
          </w:p>
        </w:tc>
        <w:tc>
          <w:tcPr>
            <w:tcW w:w="794" w:type="dxa"/>
            <w:noWrap/>
            <w:vAlign w:val="center"/>
          </w:tcPr>
          <w:p w14:paraId="6828CAA8"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15</w:t>
            </w:r>
          </w:p>
        </w:tc>
        <w:tc>
          <w:tcPr>
            <w:tcW w:w="1260" w:type="dxa"/>
            <w:noWrap/>
            <w:vAlign w:val="center"/>
          </w:tcPr>
          <w:p w14:paraId="7FF38F3B"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10</w:t>
            </w:r>
          </w:p>
        </w:tc>
        <w:tc>
          <w:tcPr>
            <w:tcW w:w="1260" w:type="dxa"/>
            <w:vAlign w:val="center"/>
          </w:tcPr>
          <w:p w14:paraId="3DCAC278"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6</w:t>
            </w:r>
          </w:p>
        </w:tc>
        <w:tc>
          <w:tcPr>
            <w:tcW w:w="1260" w:type="dxa"/>
            <w:vAlign w:val="center"/>
          </w:tcPr>
          <w:p w14:paraId="26934F23"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w:t>
            </w:r>
          </w:p>
        </w:tc>
      </w:tr>
      <w:tr w:rsidR="0092087E" w:rsidRPr="001F3A72" w14:paraId="713F0D05" w14:textId="77777777" w:rsidTr="0026371D">
        <w:trPr>
          <w:trHeight w:val="300"/>
        </w:trPr>
        <w:tc>
          <w:tcPr>
            <w:tcW w:w="4722" w:type="dxa"/>
            <w:vAlign w:val="center"/>
          </w:tcPr>
          <w:p w14:paraId="4C684008" w14:textId="77777777" w:rsidR="0026371D" w:rsidRPr="001F3A72" w:rsidRDefault="0026371D" w:rsidP="0026371D">
            <w:pPr>
              <w:spacing w:after="0" w:line="240" w:lineRule="auto"/>
              <w:rPr>
                <w:rFonts w:ascii="Times New Roman" w:hAnsi="Times New Roman"/>
                <w:sz w:val="20"/>
                <w:szCs w:val="20"/>
                <w:lang w:eastAsia="ru-RU"/>
              </w:rPr>
            </w:pPr>
            <w:r w:rsidRPr="001F3A72">
              <w:rPr>
                <w:rFonts w:ascii="Times New Roman" w:hAnsi="Times New Roman"/>
                <w:bCs/>
                <w:sz w:val="20"/>
                <w:szCs w:val="20"/>
                <w:lang w:eastAsia="ru-RU"/>
              </w:rPr>
              <w:t>"Развитие транспортной системы Архангельской области"</w:t>
            </w:r>
          </w:p>
        </w:tc>
        <w:tc>
          <w:tcPr>
            <w:tcW w:w="794" w:type="dxa"/>
            <w:noWrap/>
            <w:vAlign w:val="center"/>
          </w:tcPr>
          <w:p w14:paraId="566D53B6"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10</w:t>
            </w:r>
          </w:p>
        </w:tc>
        <w:tc>
          <w:tcPr>
            <w:tcW w:w="1260" w:type="dxa"/>
            <w:noWrap/>
            <w:vAlign w:val="center"/>
          </w:tcPr>
          <w:p w14:paraId="3B316108"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5</w:t>
            </w:r>
          </w:p>
        </w:tc>
        <w:tc>
          <w:tcPr>
            <w:tcW w:w="1260" w:type="dxa"/>
            <w:vAlign w:val="center"/>
          </w:tcPr>
          <w:p w14:paraId="706449AB"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7</w:t>
            </w:r>
          </w:p>
        </w:tc>
        <w:tc>
          <w:tcPr>
            <w:tcW w:w="1260" w:type="dxa"/>
            <w:vAlign w:val="center"/>
          </w:tcPr>
          <w:p w14:paraId="526B1630"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w:t>
            </w:r>
          </w:p>
        </w:tc>
      </w:tr>
      <w:tr w:rsidR="0092087E" w:rsidRPr="001F3A72" w14:paraId="43889F76" w14:textId="77777777" w:rsidTr="0026371D">
        <w:trPr>
          <w:trHeight w:val="300"/>
        </w:trPr>
        <w:tc>
          <w:tcPr>
            <w:tcW w:w="4722" w:type="dxa"/>
            <w:vAlign w:val="center"/>
          </w:tcPr>
          <w:p w14:paraId="22E5EF28" w14:textId="5F153994" w:rsidR="0026371D" w:rsidRPr="001F3A72" w:rsidRDefault="0026371D" w:rsidP="0026371D">
            <w:pPr>
              <w:spacing w:after="0" w:line="240" w:lineRule="auto"/>
              <w:rPr>
                <w:rFonts w:ascii="Times New Roman" w:hAnsi="Times New Roman"/>
                <w:bCs/>
                <w:sz w:val="20"/>
                <w:szCs w:val="20"/>
                <w:lang w:eastAsia="ru-RU"/>
              </w:rPr>
            </w:pPr>
            <w:r w:rsidRPr="001F3A72">
              <w:rPr>
                <w:rFonts w:ascii="Times New Roman" w:hAnsi="Times New Roman"/>
                <w:bCs/>
                <w:sz w:val="20"/>
                <w:szCs w:val="20"/>
                <w:lang w:eastAsia="ru-RU"/>
              </w:rPr>
              <w:t xml:space="preserve"> «Развитие инфраструктуры Соловецкого архипелага»</w:t>
            </w:r>
          </w:p>
        </w:tc>
        <w:tc>
          <w:tcPr>
            <w:tcW w:w="794" w:type="dxa"/>
            <w:noWrap/>
            <w:vAlign w:val="center"/>
          </w:tcPr>
          <w:p w14:paraId="6A148C1F"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3</w:t>
            </w:r>
          </w:p>
        </w:tc>
        <w:tc>
          <w:tcPr>
            <w:tcW w:w="1260" w:type="dxa"/>
            <w:noWrap/>
            <w:vAlign w:val="center"/>
          </w:tcPr>
          <w:p w14:paraId="3150831D"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w:t>
            </w:r>
          </w:p>
        </w:tc>
        <w:tc>
          <w:tcPr>
            <w:tcW w:w="1260" w:type="dxa"/>
            <w:vAlign w:val="center"/>
          </w:tcPr>
          <w:p w14:paraId="78C2C10E"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3</w:t>
            </w:r>
          </w:p>
        </w:tc>
        <w:tc>
          <w:tcPr>
            <w:tcW w:w="1260" w:type="dxa"/>
            <w:vAlign w:val="center"/>
          </w:tcPr>
          <w:p w14:paraId="627527E6"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w:t>
            </w:r>
          </w:p>
        </w:tc>
      </w:tr>
      <w:tr w:rsidR="0092087E" w:rsidRPr="001F3A72" w14:paraId="4087194B" w14:textId="77777777" w:rsidTr="0026371D">
        <w:trPr>
          <w:trHeight w:val="300"/>
        </w:trPr>
        <w:tc>
          <w:tcPr>
            <w:tcW w:w="4722" w:type="dxa"/>
            <w:noWrap/>
            <w:vAlign w:val="center"/>
          </w:tcPr>
          <w:p w14:paraId="00E95E02" w14:textId="06CB33C6" w:rsidR="0026371D" w:rsidRPr="001F3A72" w:rsidRDefault="0026371D" w:rsidP="0026371D">
            <w:pPr>
              <w:spacing w:after="0" w:line="240" w:lineRule="auto"/>
              <w:rPr>
                <w:rFonts w:ascii="Times New Roman" w:hAnsi="Times New Roman"/>
                <w:sz w:val="20"/>
                <w:szCs w:val="20"/>
                <w:lang w:eastAsia="ru-RU"/>
              </w:rPr>
            </w:pPr>
            <w:r w:rsidRPr="001F3A72">
              <w:rPr>
                <w:rFonts w:ascii="Times New Roman" w:hAnsi="Times New Roman"/>
                <w:bCs/>
                <w:sz w:val="20"/>
                <w:szCs w:val="20"/>
                <w:lang w:eastAsia="ru-RU"/>
              </w:rPr>
              <w:t xml:space="preserve"> «Комплексное развитие сельских территорий Архангельской области»</w:t>
            </w:r>
          </w:p>
        </w:tc>
        <w:tc>
          <w:tcPr>
            <w:tcW w:w="794" w:type="dxa"/>
            <w:noWrap/>
            <w:vAlign w:val="center"/>
          </w:tcPr>
          <w:p w14:paraId="13C8308C"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6</w:t>
            </w:r>
          </w:p>
        </w:tc>
        <w:tc>
          <w:tcPr>
            <w:tcW w:w="1260" w:type="dxa"/>
            <w:noWrap/>
            <w:vAlign w:val="center"/>
          </w:tcPr>
          <w:p w14:paraId="01FB18B9"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w:t>
            </w:r>
          </w:p>
        </w:tc>
        <w:tc>
          <w:tcPr>
            <w:tcW w:w="1260" w:type="dxa"/>
            <w:vAlign w:val="center"/>
          </w:tcPr>
          <w:p w14:paraId="18F0101E"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6</w:t>
            </w:r>
          </w:p>
        </w:tc>
        <w:tc>
          <w:tcPr>
            <w:tcW w:w="1260" w:type="dxa"/>
            <w:vAlign w:val="center"/>
          </w:tcPr>
          <w:p w14:paraId="4CA712BF"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r>
      <w:tr w:rsidR="0092087E" w:rsidRPr="001F3A72" w14:paraId="120624C2" w14:textId="77777777" w:rsidTr="0026371D">
        <w:trPr>
          <w:trHeight w:val="300"/>
        </w:trPr>
        <w:tc>
          <w:tcPr>
            <w:tcW w:w="4722" w:type="dxa"/>
            <w:noWrap/>
            <w:vAlign w:val="center"/>
          </w:tcPr>
          <w:p w14:paraId="137D4848" w14:textId="10F5924F" w:rsidR="0026371D" w:rsidRPr="001F3A72" w:rsidRDefault="0026371D" w:rsidP="0026371D">
            <w:pPr>
              <w:spacing w:after="0" w:line="240" w:lineRule="auto"/>
              <w:rPr>
                <w:rFonts w:ascii="Times New Roman" w:hAnsi="Times New Roman"/>
                <w:bCs/>
                <w:sz w:val="20"/>
                <w:szCs w:val="20"/>
                <w:lang w:eastAsia="ru-RU"/>
              </w:rPr>
            </w:pPr>
            <w:r w:rsidRPr="001F3A72">
              <w:rPr>
                <w:rFonts w:ascii="Times New Roman" w:hAnsi="Times New Roman"/>
                <w:bCs/>
                <w:sz w:val="20"/>
                <w:szCs w:val="20"/>
                <w:lang w:eastAsia="ru-RU"/>
              </w:rPr>
              <w:t>«"Экономическое развитие и инвестиционная деятельность в АО»</w:t>
            </w:r>
          </w:p>
        </w:tc>
        <w:tc>
          <w:tcPr>
            <w:tcW w:w="794" w:type="dxa"/>
            <w:noWrap/>
            <w:vAlign w:val="center"/>
          </w:tcPr>
          <w:p w14:paraId="484AAA81"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c>
          <w:tcPr>
            <w:tcW w:w="1260" w:type="dxa"/>
            <w:noWrap/>
            <w:vAlign w:val="center"/>
          </w:tcPr>
          <w:p w14:paraId="737BE11D"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c>
          <w:tcPr>
            <w:tcW w:w="1260" w:type="dxa"/>
            <w:vAlign w:val="center"/>
          </w:tcPr>
          <w:p w14:paraId="727815F6"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c>
          <w:tcPr>
            <w:tcW w:w="1260" w:type="dxa"/>
            <w:vAlign w:val="center"/>
          </w:tcPr>
          <w:p w14:paraId="03EF6519"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w:t>
            </w:r>
          </w:p>
        </w:tc>
      </w:tr>
      <w:tr w:rsidR="0092087E" w:rsidRPr="001F3A72" w14:paraId="18E507E9" w14:textId="77777777" w:rsidTr="0026371D">
        <w:trPr>
          <w:trHeight w:val="300"/>
        </w:trPr>
        <w:tc>
          <w:tcPr>
            <w:tcW w:w="4722" w:type="dxa"/>
            <w:noWrap/>
            <w:vAlign w:val="center"/>
          </w:tcPr>
          <w:p w14:paraId="3BFEA967" w14:textId="7ADD1979" w:rsidR="0026371D" w:rsidRPr="001F3A72" w:rsidRDefault="0026371D" w:rsidP="0026371D">
            <w:pPr>
              <w:spacing w:after="0" w:line="240" w:lineRule="auto"/>
              <w:rPr>
                <w:rFonts w:ascii="Times New Roman" w:hAnsi="Times New Roman"/>
                <w:sz w:val="20"/>
                <w:szCs w:val="20"/>
                <w:lang w:eastAsia="ru-RU"/>
              </w:rPr>
            </w:pPr>
            <w:r w:rsidRPr="001F3A72">
              <w:rPr>
                <w:rFonts w:ascii="Times New Roman" w:hAnsi="Times New Roman"/>
                <w:bCs/>
                <w:sz w:val="20"/>
                <w:szCs w:val="20"/>
                <w:lang w:eastAsia="ru-RU"/>
              </w:rPr>
              <w:t xml:space="preserve"> «Развитие физической культуры и спорта в Архангельской области»</w:t>
            </w:r>
          </w:p>
        </w:tc>
        <w:tc>
          <w:tcPr>
            <w:tcW w:w="794" w:type="dxa"/>
            <w:noWrap/>
            <w:vAlign w:val="center"/>
          </w:tcPr>
          <w:p w14:paraId="33B5A8A3"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6</w:t>
            </w:r>
          </w:p>
        </w:tc>
        <w:tc>
          <w:tcPr>
            <w:tcW w:w="1260" w:type="dxa"/>
            <w:noWrap/>
            <w:vAlign w:val="center"/>
          </w:tcPr>
          <w:p w14:paraId="5B135559"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2</w:t>
            </w:r>
          </w:p>
        </w:tc>
        <w:tc>
          <w:tcPr>
            <w:tcW w:w="1260" w:type="dxa"/>
            <w:vAlign w:val="center"/>
          </w:tcPr>
          <w:p w14:paraId="0FBE12E6"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4</w:t>
            </w:r>
          </w:p>
        </w:tc>
        <w:tc>
          <w:tcPr>
            <w:tcW w:w="1260" w:type="dxa"/>
            <w:vAlign w:val="center"/>
          </w:tcPr>
          <w:p w14:paraId="09E7B3AF"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r>
      <w:tr w:rsidR="0092087E" w:rsidRPr="001F3A72" w14:paraId="5AC23618" w14:textId="77777777" w:rsidTr="00400F55">
        <w:trPr>
          <w:trHeight w:val="108"/>
        </w:trPr>
        <w:tc>
          <w:tcPr>
            <w:tcW w:w="4722" w:type="dxa"/>
            <w:noWrap/>
            <w:vAlign w:val="center"/>
          </w:tcPr>
          <w:p w14:paraId="675C611B" w14:textId="77777777" w:rsidR="0026371D" w:rsidRPr="001F3A72" w:rsidRDefault="0026371D" w:rsidP="0026371D">
            <w:pPr>
              <w:spacing w:after="0" w:line="240" w:lineRule="auto"/>
              <w:rPr>
                <w:rFonts w:ascii="Times New Roman" w:hAnsi="Times New Roman"/>
                <w:bCs/>
                <w:sz w:val="20"/>
                <w:szCs w:val="20"/>
                <w:lang w:eastAsia="ru-RU"/>
              </w:rPr>
            </w:pPr>
            <w:r w:rsidRPr="001F3A72">
              <w:rPr>
                <w:rFonts w:ascii="Times New Roman" w:hAnsi="Times New Roman"/>
                <w:bCs/>
                <w:sz w:val="20"/>
                <w:szCs w:val="20"/>
                <w:lang w:eastAsia="ru-RU"/>
              </w:rPr>
              <w:t>«Молодежь Поморья»</w:t>
            </w:r>
          </w:p>
        </w:tc>
        <w:tc>
          <w:tcPr>
            <w:tcW w:w="794" w:type="dxa"/>
            <w:noWrap/>
            <w:vAlign w:val="center"/>
          </w:tcPr>
          <w:p w14:paraId="5E062D96"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c>
          <w:tcPr>
            <w:tcW w:w="1260" w:type="dxa"/>
            <w:noWrap/>
            <w:vAlign w:val="center"/>
          </w:tcPr>
          <w:p w14:paraId="2E0FB919"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c>
          <w:tcPr>
            <w:tcW w:w="1260" w:type="dxa"/>
            <w:vAlign w:val="center"/>
          </w:tcPr>
          <w:p w14:paraId="2C3CB340"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1</w:t>
            </w:r>
          </w:p>
        </w:tc>
        <w:tc>
          <w:tcPr>
            <w:tcW w:w="1260" w:type="dxa"/>
            <w:vAlign w:val="center"/>
          </w:tcPr>
          <w:p w14:paraId="2FB55673" w14:textId="77777777" w:rsidR="0026371D" w:rsidRPr="001F3A72" w:rsidRDefault="0026371D" w:rsidP="00040BA0">
            <w:pPr>
              <w:spacing w:after="0" w:line="240" w:lineRule="auto"/>
              <w:jc w:val="center"/>
              <w:rPr>
                <w:rFonts w:ascii="Times New Roman" w:hAnsi="Times New Roman"/>
                <w:sz w:val="20"/>
                <w:szCs w:val="20"/>
                <w:lang w:eastAsia="ru-RU"/>
              </w:rPr>
            </w:pPr>
            <w:r w:rsidRPr="001F3A72">
              <w:rPr>
                <w:rFonts w:ascii="Times New Roman" w:hAnsi="Times New Roman"/>
                <w:sz w:val="20"/>
                <w:szCs w:val="20"/>
                <w:lang w:eastAsia="ru-RU"/>
              </w:rPr>
              <w:t>-</w:t>
            </w:r>
          </w:p>
        </w:tc>
      </w:tr>
      <w:tr w:rsidR="0026371D" w:rsidRPr="001F3A72" w14:paraId="5A8EA7AA" w14:textId="77777777" w:rsidTr="00400F55">
        <w:trPr>
          <w:trHeight w:val="153"/>
        </w:trPr>
        <w:tc>
          <w:tcPr>
            <w:tcW w:w="4722" w:type="dxa"/>
            <w:noWrap/>
            <w:vAlign w:val="center"/>
          </w:tcPr>
          <w:p w14:paraId="50A6E102" w14:textId="77777777" w:rsidR="0026371D" w:rsidRPr="001F3A72" w:rsidRDefault="0026371D" w:rsidP="0026371D">
            <w:pPr>
              <w:spacing w:after="0" w:line="240" w:lineRule="auto"/>
              <w:rPr>
                <w:rFonts w:ascii="Times New Roman" w:hAnsi="Times New Roman"/>
                <w:b/>
                <w:bCs/>
                <w:sz w:val="20"/>
                <w:szCs w:val="20"/>
                <w:lang w:eastAsia="ru-RU"/>
              </w:rPr>
            </w:pPr>
            <w:r w:rsidRPr="001F3A72">
              <w:rPr>
                <w:rFonts w:ascii="Times New Roman" w:hAnsi="Times New Roman"/>
                <w:b/>
                <w:bCs/>
                <w:sz w:val="20"/>
                <w:szCs w:val="20"/>
                <w:lang w:eastAsia="ru-RU"/>
              </w:rPr>
              <w:t>ИТОГО:</w:t>
            </w:r>
          </w:p>
        </w:tc>
        <w:tc>
          <w:tcPr>
            <w:tcW w:w="794" w:type="dxa"/>
            <w:noWrap/>
            <w:vAlign w:val="center"/>
          </w:tcPr>
          <w:p w14:paraId="2D12DDCC" w14:textId="77777777" w:rsidR="0026371D" w:rsidRPr="001F3A72" w:rsidRDefault="0026371D"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103</w:t>
            </w:r>
          </w:p>
        </w:tc>
        <w:tc>
          <w:tcPr>
            <w:tcW w:w="1260" w:type="dxa"/>
            <w:noWrap/>
            <w:vAlign w:val="center"/>
          </w:tcPr>
          <w:p w14:paraId="47D3AD4E" w14:textId="77777777" w:rsidR="0026371D" w:rsidRPr="001F3A72" w:rsidRDefault="0026371D"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53</w:t>
            </w:r>
          </w:p>
        </w:tc>
        <w:tc>
          <w:tcPr>
            <w:tcW w:w="1260" w:type="dxa"/>
            <w:vAlign w:val="center"/>
          </w:tcPr>
          <w:p w14:paraId="1EAC6D25" w14:textId="77777777" w:rsidR="0026371D" w:rsidRPr="001F3A72" w:rsidRDefault="0026371D"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50</w:t>
            </w:r>
          </w:p>
        </w:tc>
        <w:tc>
          <w:tcPr>
            <w:tcW w:w="1260" w:type="dxa"/>
            <w:vAlign w:val="center"/>
          </w:tcPr>
          <w:p w14:paraId="57E3D5D1" w14:textId="77777777" w:rsidR="0026371D" w:rsidRPr="001F3A72" w:rsidRDefault="0026371D" w:rsidP="00040BA0">
            <w:pPr>
              <w:spacing w:after="0" w:line="240" w:lineRule="auto"/>
              <w:jc w:val="center"/>
              <w:rPr>
                <w:rFonts w:ascii="Times New Roman" w:hAnsi="Times New Roman"/>
                <w:b/>
                <w:sz w:val="20"/>
                <w:szCs w:val="20"/>
                <w:lang w:eastAsia="ru-RU"/>
              </w:rPr>
            </w:pPr>
            <w:r w:rsidRPr="001F3A72">
              <w:rPr>
                <w:rFonts w:ascii="Times New Roman" w:hAnsi="Times New Roman"/>
                <w:b/>
                <w:sz w:val="20"/>
                <w:szCs w:val="20"/>
                <w:lang w:eastAsia="ru-RU"/>
              </w:rPr>
              <w:t>3</w:t>
            </w:r>
          </w:p>
        </w:tc>
      </w:tr>
    </w:tbl>
    <w:p w14:paraId="2DC2FE73" w14:textId="77777777" w:rsidR="00040BA0" w:rsidRPr="001F3A72" w:rsidRDefault="00040BA0" w:rsidP="00C91A2D">
      <w:pPr>
        <w:spacing w:after="0" w:line="240" w:lineRule="auto"/>
        <w:ind w:firstLine="709"/>
        <w:jc w:val="both"/>
        <w:rPr>
          <w:rFonts w:ascii="Times New Roman" w:hAnsi="Times New Roman"/>
          <w:sz w:val="28"/>
          <w:szCs w:val="28"/>
        </w:rPr>
      </w:pPr>
    </w:p>
    <w:p w14:paraId="2CA84584" w14:textId="77777777" w:rsidR="00040BA0" w:rsidRPr="001F3A72" w:rsidRDefault="00040BA0" w:rsidP="00C91A2D">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рамках ЭАМ проведен выборочный анализ исполнения мероприятий ОАИП, прогнозный срок исполнения которых – 2022 год.  </w:t>
      </w:r>
    </w:p>
    <w:p w14:paraId="4E7F9439" w14:textId="5D3EDF48" w:rsidR="00040BA0" w:rsidRPr="001F3A72" w:rsidRDefault="00040BA0" w:rsidP="00C91A2D">
      <w:pPr>
        <w:spacing w:after="0" w:line="240" w:lineRule="auto"/>
        <w:ind w:firstLine="709"/>
        <w:jc w:val="both"/>
        <w:rPr>
          <w:rFonts w:ascii="Times New Roman" w:hAnsi="Times New Roman"/>
          <w:sz w:val="28"/>
          <w:szCs w:val="28"/>
        </w:rPr>
      </w:pPr>
      <w:r w:rsidRPr="001F3A72">
        <w:rPr>
          <w:rFonts w:ascii="Times New Roman" w:hAnsi="Times New Roman"/>
          <w:sz w:val="28"/>
          <w:szCs w:val="28"/>
        </w:rPr>
        <w:t>Анализ проведен с использованием информации, размещенной на официальном сайте Единой информационной системы в сфере закупок (далее – ЕИС) по состоянию на 30.09.2022. Подробная информация приведена в приложении №</w:t>
      </w:r>
      <w:r w:rsidR="00C91A2D" w:rsidRPr="001F3A72">
        <w:rPr>
          <w:rFonts w:ascii="Times New Roman" w:hAnsi="Times New Roman"/>
          <w:sz w:val="28"/>
          <w:szCs w:val="28"/>
        </w:rPr>
        <w:t xml:space="preserve"> </w:t>
      </w:r>
      <w:r w:rsidR="00400F55" w:rsidRPr="001F3A72">
        <w:rPr>
          <w:rFonts w:ascii="Times New Roman" w:hAnsi="Times New Roman"/>
          <w:sz w:val="28"/>
          <w:szCs w:val="28"/>
        </w:rPr>
        <w:t>9</w:t>
      </w:r>
      <w:r w:rsidR="00C91A2D" w:rsidRPr="001F3A72">
        <w:rPr>
          <w:rFonts w:ascii="Times New Roman" w:hAnsi="Times New Roman"/>
          <w:sz w:val="28"/>
          <w:szCs w:val="28"/>
        </w:rPr>
        <w:t xml:space="preserve"> к настоящему заключению</w:t>
      </w:r>
      <w:r w:rsidRPr="001F3A72">
        <w:rPr>
          <w:rFonts w:ascii="Times New Roman" w:hAnsi="Times New Roman"/>
          <w:sz w:val="28"/>
          <w:szCs w:val="28"/>
        </w:rPr>
        <w:t>.</w:t>
      </w:r>
    </w:p>
    <w:p w14:paraId="0F661C30" w14:textId="77777777" w:rsidR="00040BA0" w:rsidRPr="001F3A72" w:rsidRDefault="00040BA0" w:rsidP="00C91A2D">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результатам анализа установлено следующее.</w:t>
      </w:r>
    </w:p>
    <w:p w14:paraId="5B5409DE" w14:textId="00A30DF4" w:rsidR="00040BA0" w:rsidRPr="001F3A72" w:rsidRDefault="00040BA0" w:rsidP="00C91A2D">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состоянию на 30.09.2022 из 53-х мероприятий исполнено 3:</w:t>
      </w:r>
    </w:p>
    <w:p w14:paraId="420B7ED6" w14:textId="77777777" w:rsidR="00040BA0" w:rsidRPr="001F3A72" w:rsidRDefault="00040BA0" w:rsidP="00E640E6">
      <w:pPr>
        <w:spacing w:after="0" w:line="240" w:lineRule="auto"/>
        <w:ind w:firstLine="709"/>
        <w:jc w:val="both"/>
        <w:rPr>
          <w:rFonts w:ascii="Times New Roman" w:hAnsi="Times New Roman"/>
          <w:sz w:val="28"/>
          <w:szCs w:val="28"/>
        </w:rPr>
      </w:pPr>
      <w:r w:rsidRPr="001F3A72">
        <w:rPr>
          <w:rFonts w:ascii="Times New Roman" w:hAnsi="Times New Roman"/>
          <w:sz w:val="28"/>
          <w:szCs w:val="28"/>
        </w:rPr>
        <w:t>1) Строительство детского сада на 120 мест в пос. Малошуйка Онежского района (по данным минстроя АО объект введен в эксплуатацию 29.09.2022);</w:t>
      </w:r>
    </w:p>
    <w:p w14:paraId="4E0DB4E1" w14:textId="5008C5DD" w:rsidR="00040BA0" w:rsidRPr="001F3A72" w:rsidRDefault="00040BA0" w:rsidP="00040BA0">
      <w:pPr>
        <w:spacing w:after="0" w:line="240" w:lineRule="auto"/>
        <w:ind w:firstLine="709"/>
        <w:jc w:val="both"/>
        <w:rPr>
          <w:rFonts w:ascii="Times New Roman" w:hAnsi="Times New Roman"/>
          <w:sz w:val="28"/>
          <w:szCs w:val="28"/>
        </w:rPr>
      </w:pPr>
      <w:r w:rsidRPr="001F3A72">
        <w:rPr>
          <w:rFonts w:ascii="Times New Roman" w:hAnsi="Times New Roman"/>
          <w:sz w:val="28"/>
          <w:szCs w:val="28"/>
        </w:rPr>
        <w:t>2) Строительство объекта "Спортивный зал ГАПОУ АО "Каргопольский индустриальный техникум" по адресу: г. Каргополь, ул. Семенковская, д.</w:t>
      </w:r>
      <w:r w:rsidR="00553578" w:rsidRPr="001F3A72">
        <w:rPr>
          <w:rFonts w:ascii="Times New Roman" w:hAnsi="Times New Roman"/>
          <w:sz w:val="28"/>
          <w:szCs w:val="28"/>
        </w:rPr>
        <w:t xml:space="preserve"> </w:t>
      </w:r>
      <w:r w:rsidRPr="001F3A72">
        <w:rPr>
          <w:rFonts w:ascii="Times New Roman" w:hAnsi="Times New Roman"/>
          <w:sz w:val="28"/>
          <w:szCs w:val="28"/>
        </w:rPr>
        <w:t>79 (по данным минстроя АО объект введен в эксплуатацию 25.07.2022);</w:t>
      </w:r>
    </w:p>
    <w:p w14:paraId="7EE0ED1B" w14:textId="77777777" w:rsidR="00040BA0" w:rsidRPr="001F3A72" w:rsidRDefault="00040BA0" w:rsidP="00E640E6">
      <w:pPr>
        <w:spacing w:after="0" w:line="240" w:lineRule="auto"/>
        <w:ind w:firstLine="709"/>
        <w:jc w:val="both"/>
        <w:rPr>
          <w:rFonts w:ascii="Times New Roman" w:hAnsi="Times New Roman"/>
          <w:sz w:val="28"/>
          <w:szCs w:val="28"/>
        </w:rPr>
      </w:pPr>
      <w:r w:rsidRPr="001F3A72">
        <w:rPr>
          <w:rFonts w:ascii="Times New Roman" w:hAnsi="Times New Roman"/>
          <w:sz w:val="28"/>
          <w:szCs w:val="28"/>
        </w:rPr>
        <w:t>3) Строительство детского сада "Золушка" в с. Черевково Красноборского района Архангельской области (90 мест) (по данным минстроя АО объект введен в эксплуатацию 30.09.2022).</w:t>
      </w:r>
    </w:p>
    <w:p w14:paraId="15F52F0E" w14:textId="7151A329" w:rsidR="00040BA0" w:rsidRPr="001F3A72" w:rsidRDefault="00040BA0" w:rsidP="00E640E6">
      <w:pPr>
        <w:spacing w:after="0" w:line="240" w:lineRule="auto"/>
        <w:ind w:firstLine="709"/>
        <w:jc w:val="both"/>
        <w:rPr>
          <w:rFonts w:ascii="Times New Roman" w:hAnsi="Times New Roman"/>
          <w:sz w:val="28"/>
          <w:szCs w:val="28"/>
        </w:rPr>
      </w:pPr>
      <w:r w:rsidRPr="001F3A72">
        <w:rPr>
          <w:rFonts w:ascii="Times New Roman" w:hAnsi="Times New Roman"/>
          <w:sz w:val="28"/>
          <w:szCs w:val="28"/>
        </w:rPr>
        <w:t>Риски неисполнения отмечаются по следующим мероприятиям ОАИП.</w:t>
      </w:r>
    </w:p>
    <w:p w14:paraId="7A1AE481" w14:textId="77777777" w:rsidR="00040BA0" w:rsidRPr="001F3A72" w:rsidRDefault="00040BA0" w:rsidP="00E640E6">
      <w:pPr>
        <w:spacing w:after="0" w:line="240" w:lineRule="auto"/>
        <w:ind w:firstLine="709"/>
        <w:jc w:val="both"/>
        <w:rPr>
          <w:rFonts w:ascii="Times New Roman" w:hAnsi="Times New Roman"/>
          <w:b/>
          <w:sz w:val="28"/>
          <w:szCs w:val="28"/>
        </w:rPr>
      </w:pPr>
      <w:r w:rsidRPr="001F3A72">
        <w:rPr>
          <w:rFonts w:ascii="Times New Roman" w:hAnsi="Times New Roman"/>
          <w:b/>
          <w:sz w:val="28"/>
          <w:szCs w:val="28"/>
        </w:rPr>
        <w:t>1. В рамках ГП АО "Развитие здравоохранения Архангельской области":</w:t>
      </w:r>
    </w:p>
    <w:tbl>
      <w:tblPr>
        <w:tblW w:w="93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582"/>
        <w:gridCol w:w="6769"/>
      </w:tblGrid>
      <w:tr w:rsidR="0092087E" w:rsidRPr="001F3A72" w14:paraId="0FB2297D" w14:textId="77777777" w:rsidTr="00DC3353">
        <w:trPr>
          <w:tblHeader/>
        </w:trPr>
        <w:tc>
          <w:tcPr>
            <w:tcW w:w="2582" w:type="dxa"/>
            <w:shd w:val="clear" w:color="auto" w:fill="auto"/>
          </w:tcPr>
          <w:p w14:paraId="1692B1B9" w14:textId="77777777" w:rsidR="00E640E6" w:rsidRPr="001F3A72" w:rsidRDefault="00E640E6" w:rsidP="0045154A">
            <w:pPr>
              <w:spacing w:after="0" w:line="240" w:lineRule="auto"/>
              <w:jc w:val="center"/>
              <w:rPr>
                <w:rFonts w:ascii="Times New Roman" w:hAnsi="Times New Roman"/>
              </w:rPr>
            </w:pPr>
            <w:r w:rsidRPr="001F3A72">
              <w:rPr>
                <w:rFonts w:ascii="Times New Roman" w:hAnsi="Times New Roman"/>
              </w:rPr>
              <w:t>Наименование объекта</w:t>
            </w:r>
          </w:p>
        </w:tc>
        <w:tc>
          <w:tcPr>
            <w:tcW w:w="6769" w:type="dxa"/>
            <w:shd w:val="clear" w:color="auto" w:fill="auto"/>
          </w:tcPr>
          <w:p w14:paraId="14B8C6E0" w14:textId="77777777" w:rsidR="00E640E6" w:rsidRPr="001F3A72" w:rsidRDefault="00E640E6" w:rsidP="0045154A">
            <w:pPr>
              <w:spacing w:after="0" w:line="240" w:lineRule="auto"/>
              <w:jc w:val="center"/>
              <w:rPr>
                <w:rFonts w:ascii="Times New Roman" w:hAnsi="Times New Roman"/>
              </w:rPr>
            </w:pPr>
            <w:r w:rsidRPr="001F3A72">
              <w:rPr>
                <w:rFonts w:ascii="Times New Roman" w:hAnsi="Times New Roman"/>
              </w:rPr>
              <w:t>Примечание</w:t>
            </w:r>
          </w:p>
        </w:tc>
      </w:tr>
      <w:tr w:rsidR="0092087E" w:rsidRPr="001F3A72" w14:paraId="1EFC5F8D" w14:textId="77777777" w:rsidTr="00DC3353">
        <w:tc>
          <w:tcPr>
            <w:tcW w:w="2582" w:type="dxa"/>
            <w:shd w:val="clear" w:color="auto" w:fill="auto"/>
          </w:tcPr>
          <w:p w14:paraId="128DB7B5" w14:textId="77777777" w:rsidR="00E640E6" w:rsidRPr="001F3A72" w:rsidRDefault="00E640E6" w:rsidP="0045154A">
            <w:pPr>
              <w:spacing w:after="0" w:line="240" w:lineRule="auto"/>
              <w:rPr>
                <w:rFonts w:ascii="Times New Roman" w:hAnsi="Times New Roman"/>
              </w:rPr>
            </w:pPr>
            <w:r w:rsidRPr="001F3A72">
              <w:rPr>
                <w:rFonts w:ascii="Times New Roman" w:hAnsi="Times New Roman"/>
              </w:rPr>
              <w:t>Врачебная амбулатория в п. Подюга Коношского района на 50 посещений в смену. Проектирование и строительство</w:t>
            </w:r>
          </w:p>
        </w:tc>
        <w:tc>
          <w:tcPr>
            <w:tcW w:w="6769" w:type="dxa"/>
            <w:shd w:val="clear" w:color="auto" w:fill="auto"/>
          </w:tcPr>
          <w:p w14:paraId="61CD6083" w14:textId="391DCE28" w:rsidR="00E640E6" w:rsidRPr="001F3A72" w:rsidRDefault="00E640E6" w:rsidP="0045154A">
            <w:pPr>
              <w:spacing w:after="0" w:line="240" w:lineRule="auto"/>
              <w:rPr>
                <w:rFonts w:ascii="Times New Roman" w:hAnsi="Times New Roman"/>
              </w:rPr>
            </w:pPr>
            <w:r w:rsidRPr="001F3A72">
              <w:rPr>
                <w:rFonts w:ascii="Times New Roman" w:hAnsi="Times New Roman"/>
              </w:rPr>
              <w:t>"На отчетную дату извещение</w:t>
            </w:r>
            <w:r w:rsidR="00DC3353" w:rsidRPr="001F3A72">
              <w:rPr>
                <w:rFonts w:ascii="Times New Roman" w:hAnsi="Times New Roman"/>
              </w:rPr>
              <w:t xml:space="preserve"> </w:t>
            </w:r>
            <w:r w:rsidRPr="001F3A72">
              <w:rPr>
                <w:rFonts w:ascii="Times New Roman" w:hAnsi="Times New Roman"/>
              </w:rPr>
              <w:t>о закупке работ</w:t>
            </w:r>
            <w:r w:rsidR="00DC3353" w:rsidRPr="001F3A72">
              <w:rPr>
                <w:rFonts w:ascii="Times New Roman" w:hAnsi="Times New Roman"/>
              </w:rPr>
              <w:t xml:space="preserve"> </w:t>
            </w:r>
            <w:r w:rsidRPr="001F3A72">
              <w:rPr>
                <w:rFonts w:ascii="Times New Roman" w:hAnsi="Times New Roman"/>
              </w:rPr>
              <w:t>на строительство</w:t>
            </w:r>
            <w:r w:rsidR="00DC3353" w:rsidRPr="001F3A72">
              <w:rPr>
                <w:rFonts w:ascii="Times New Roman" w:hAnsi="Times New Roman"/>
              </w:rPr>
              <w:t xml:space="preserve"> </w:t>
            </w:r>
            <w:r w:rsidRPr="001F3A72">
              <w:rPr>
                <w:rFonts w:ascii="Times New Roman" w:hAnsi="Times New Roman"/>
              </w:rPr>
              <w:t>объекта на сайте</w:t>
            </w:r>
            <w:r w:rsidR="00DC3353" w:rsidRPr="001F3A72">
              <w:rPr>
                <w:rFonts w:ascii="Times New Roman" w:hAnsi="Times New Roman"/>
              </w:rPr>
              <w:t xml:space="preserve"> </w:t>
            </w:r>
            <w:r w:rsidRPr="001F3A72">
              <w:rPr>
                <w:rFonts w:ascii="Times New Roman" w:hAnsi="Times New Roman"/>
              </w:rPr>
              <w:t>ЕИС не размещено. Извещение о закупке № 0124200000622006440</w:t>
            </w:r>
            <w:r w:rsidR="00DC3353" w:rsidRPr="001F3A72">
              <w:rPr>
                <w:rFonts w:ascii="Times New Roman" w:hAnsi="Times New Roman"/>
              </w:rPr>
              <w:t xml:space="preserve"> </w:t>
            </w:r>
            <w:r w:rsidRPr="001F3A72">
              <w:rPr>
                <w:rFonts w:ascii="Times New Roman" w:hAnsi="Times New Roman"/>
              </w:rPr>
              <w:t>размещено на сайте</w:t>
            </w:r>
            <w:r w:rsidR="00DC3353" w:rsidRPr="001F3A72">
              <w:rPr>
                <w:rFonts w:ascii="Times New Roman" w:hAnsi="Times New Roman"/>
              </w:rPr>
              <w:t xml:space="preserve"> </w:t>
            </w:r>
            <w:r w:rsidRPr="001F3A72">
              <w:rPr>
                <w:rFonts w:ascii="Times New Roman" w:hAnsi="Times New Roman"/>
              </w:rPr>
              <w:t>ЕИС в сфере закупок 24.10.2022, контракт заключен</w:t>
            </w:r>
            <w:r w:rsidR="00DC3353" w:rsidRPr="001F3A72">
              <w:rPr>
                <w:rFonts w:ascii="Times New Roman" w:hAnsi="Times New Roman"/>
              </w:rPr>
              <w:t xml:space="preserve"> </w:t>
            </w:r>
            <w:r w:rsidR="00150814" w:rsidRPr="001F3A72">
              <w:rPr>
                <w:rFonts w:ascii="Times New Roman" w:hAnsi="Times New Roman"/>
              </w:rPr>
              <w:t>22.11.2022 (ЦК – 72,4 млн.</w:t>
            </w:r>
            <w:r w:rsidRPr="001F3A72">
              <w:rPr>
                <w:rFonts w:ascii="Times New Roman" w:hAnsi="Times New Roman"/>
              </w:rPr>
              <w:t>руб.).</w:t>
            </w:r>
          </w:p>
        </w:tc>
      </w:tr>
      <w:tr w:rsidR="0092087E" w:rsidRPr="001F3A72" w14:paraId="56727ACC" w14:textId="77777777" w:rsidTr="00DC3353">
        <w:tc>
          <w:tcPr>
            <w:tcW w:w="2582" w:type="dxa"/>
            <w:shd w:val="clear" w:color="auto" w:fill="auto"/>
          </w:tcPr>
          <w:p w14:paraId="07AB4C3B" w14:textId="77777777" w:rsidR="00E640E6" w:rsidRPr="001F3A72" w:rsidRDefault="00E640E6" w:rsidP="0045154A">
            <w:pPr>
              <w:spacing w:after="0" w:line="240" w:lineRule="auto"/>
              <w:rPr>
                <w:rFonts w:ascii="Times New Roman" w:hAnsi="Times New Roman"/>
              </w:rPr>
            </w:pPr>
            <w:r w:rsidRPr="001F3A72">
              <w:rPr>
                <w:rFonts w:ascii="Times New Roman" w:hAnsi="Times New Roman"/>
              </w:rPr>
              <w:t>Корректировка проектной документации и строительство больницы на 16 стационарных коек и 7 коек дневного стационара в пос. Урдома Ленского района</w:t>
            </w:r>
          </w:p>
        </w:tc>
        <w:tc>
          <w:tcPr>
            <w:tcW w:w="6769" w:type="dxa"/>
            <w:shd w:val="clear" w:color="auto" w:fill="auto"/>
          </w:tcPr>
          <w:p w14:paraId="51982FE6" w14:textId="477AAB39" w:rsidR="00E640E6" w:rsidRPr="001F3A72" w:rsidRDefault="00E640E6" w:rsidP="00150814">
            <w:pPr>
              <w:spacing w:after="0" w:line="240" w:lineRule="auto"/>
              <w:rPr>
                <w:rFonts w:ascii="Times New Roman" w:hAnsi="Times New Roman"/>
              </w:rPr>
            </w:pPr>
            <w:r w:rsidRPr="001F3A72">
              <w:rPr>
                <w:rFonts w:ascii="Times New Roman" w:hAnsi="Times New Roman"/>
              </w:rPr>
              <w:t>"Гос. контракт от 06.12.2021 № 0124200000621007046 заключен ГКУ АО «ГУКС» с ООО «ПМ «Аксиома» (г. Архангельск). ЦК – 3,8 млн.руб.</w:t>
            </w:r>
            <w:r w:rsidR="00DC3353" w:rsidRPr="001F3A72">
              <w:rPr>
                <w:rFonts w:ascii="Times New Roman" w:hAnsi="Times New Roman"/>
              </w:rPr>
              <w:t xml:space="preserve"> </w:t>
            </w:r>
            <w:r w:rsidRPr="001F3A72">
              <w:rPr>
                <w:rFonts w:ascii="Times New Roman" w:hAnsi="Times New Roman"/>
              </w:rPr>
              <w:t>Срок окончания работ – не позднее 30.04.2022 с учетом подписания</w:t>
            </w:r>
            <w:r w:rsidR="00DC3353" w:rsidRPr="001F3A72">
              <w:rPr>
                <w:rFonts w:ascii="Times New Roman" w:hAnsi="Times New Roman"/>
              </w:rPr>
              <w:t xml:space="preserve"> </w:t>
            </w:r>
            <w:r w:rsidRPr="001F3A72">
              <w:rPr>
                <w:rFonts w:ascii="Times New Roman" w:hAnsi="Times New Roman"/>
              </w:rPr>
              <w:t>всех документов о приемке. На отчетную дату</w:t>
            </w:r>
            <w:r w:rsidR="00DC3353" w:rsidRPr="001F3A72">
              <w:rPr>
                <w:rFonts w:ascii="Times New Roman" w:hAnsi="Times New Roman"/>
              </w:rPr>
              <w:t xml:space="preserve"> </w:t>
            </w:r>
            <w:r w:rsidRPr="001F3A72">
              <w:rPr>
                <w:rFonts w:ascii="Times New Roman" w:hAnsi="Times New Roman"/>
              </w:rPr>
              <w:t>контракт не исполнен. По состоянию на 30.09.2022 информация об исполнении контракта в ЕИС</w:t>
            </w:r>
            <w:r w:rsidR="00DC3353" w:rsidRPr="001F3A72">
              <w:rPr>
                <w:rFonts w:ascii="Times New Roman" w:hAnsi="Times New Roman"/>
              </w:rPr>
              <w:t xml:space="preserve"> </w:t>
            </w:r>
            <w:r w:rsidRPr="001F3A72">
              <w:rPr>
                <w:rFonts w:ascii="Times New Roman" w:hAnsi="Times New Roman"/>
              </w:rPr>
              <w:t>в сфере закупок отсутствует.</w:t>
            </w:r>
          </w:p>
        </w:tc>
      </w:tr>
      <w:tr w:rsidR="0092087E" w:rsidRPr="001F3A72" w14:paraId="2F187EF3" w14:textId="77777777" w:rsidTr="00DC3353">
        <w:tc>
          <w:tcPr>
            <w:tcW w:w="2582" w:type="dxa"/>
            <w:shd w:val="clear" w:color="auto" w:fill="auto"/>
          </w:tcPr>
          <w:p w14:paraId="565C9E7B" w14:textId="77777777" w:rsidR="00E640E6" w:rsidRPr="001F3A72" w:rsidRDefault="00E640E6" w:rsidP="0045154A">
            <w:pPr>
              <w:spacing w:after="0" w:line="240" w:lineRule="auto"/>
              <w:rPr>
                <w:rFonts w:ascii="Times New Roman" w:hAnsi="Times New Roman"/>
              </w:rPr>
            </w:pPr>
            <w:r w:rsidRPr="001F3A72">
              <w:rPr>
                <w:rFonts w:ascii="Times New Roman" w:hAnsi="Times New Roman"/>
              </w:rPr>
              <w:t>Корректировка проектной документации и строительство объекта "Пристройка к зданию хирургического корпуса государственного бюджетного учреждения здравоохранения Архангельской области "Мезенская центральная районная больница"</w:t>
            </w:r>
          </w:p>
        </w:tc>
        <w:tc>
          <w:tcPr>
            <w:tcW w:w="6769" w:type="dxa"/>
            <w:shd w:val="clear" w:color="auto" w:fill="auto"/>
          </w:tcPr>
          <w:p w14:paraId="3A38C634" w14:textId="6E6EB908" w:rsidR="00E640E6" w:rsidRPr="001F3A72" w:rsidRDefault="00E640E6" w:rsidP="00150814">
            <w:pPr>
              <w:spacing w:after="0" w:line="240" w:lineRule="auto"/>
              <w:rPr>
                <w:rFonts w:ascii="Times New Roman" w:hAnsi="Times New Roman"/>
              </w:rPr>
            </w:pPr>
            <w:r w:rsidRPr="001F3A72">
              <w:rPr>
                <w:rFonts w:ascii="Times New Roman" w:hAnsi="Times New Roman"/>
              </w:rPr>
              <w:t>Гос. контракт от 27.08.2020 № 0124200000620004153</w:t>
            </w:r>
            <w:r w:rsidR="00DC3353" w:rsidRPr="001F3A72">
              <w:rPr>
                <w:rFonts w:ascii="Times New Roman" w:hAnsi="Times New Roman"/>
              </w:rPr>
              <w:t xml:space="preserve"> </w:t>
            </w:r>
            <w:r w:rsidRPr="001F3A72">
              <w:rPr>
                <w:rFonts w:ascii="Times New Roman" w:hAnsi="Times New Roman"/>
              </w:rPr>
              <w:t>на выполнение работ</w:t>
            </w:r>
            <w:r w:rsidR="00DC3353" w:rsidRPr="001F3A72">
              <w:rPr>
                <w:rFonts w:ascii="Times New Roman" w:hAnsi="Times New Roman"/>
              </w:rPr>
              <w:t xml:space="preserve"> </w:t>
            </w:r>
            <w:r w:rsidRPr="001F3A72">
              <w:rPr>
                <w:rFonts w:ascii="Times New Roman" w:hAnsi="Times New Roman"/>
              </w:rPr>
              <w:t>по строительству</w:t>
            </w:r>
            <w:r w:rsidR="00DC3353" w:rsidRPr="001F3A72">
              <w:rPr>
                <w:rFonts w:ascii="Times New Roman" w:hAnsi="Times New Roman"/>
              </w:rPr>
              <w:t xml:space="preserve"> </w:t>
            </w:r>
            <w:r w:rsidRPr="001F3A72">
              <w:rPr>
                <w:rFonts w:ascii="Times New Roman" w:hAnsi="Times New Roman"/>
              </w:rPr>
              <w:t>объекта заключен</w:t>
            </w:r>
            <w:r w:rsidR="00DC3353" w:rsidRPr="001F3A72">
              <w:rPr>
                <w:rFonts w:ascii="Times New Roman" w:hAnsi="Times New Roman"/>
              </w:rPr>
              <w:t xml:space="preserve"> </w:t>
            </w:r>
            <w:r w:rsidRPr="001F3A72">
              <w:rPr>
                <w:rFonts w:ascii="Times New Roman" w:hAnsi="Times New Roman"/>
              </w:rPr>
              <w:t>ГКУ АО "ГУКС" с ООО "Белый дом". На 30.09.2022</w:t>
            </w:r>
            <w:r w:rsidR="00DC3353" w:rsidRPr="001F3A72">
              <w:rPr>
                <w:rFonts w:ascii="Times New Roman" w:hAnsi="Times New Roman"/>
              </w:rPr>
              <w:t xml:space="preserve"> </w:t>
            </w:r>
            <w:r w:rsidRPr="001F3A72">
              <w:rPr>
                <w:rFonts w:ascii="Times New Roman" w:hAnsi="Times New Roman"/>
              </w:rPr>
              <w:t>цена контракта -</w:t>
            </w:r>
            <w:r w:rsidR="00DC3353" w:rsidRPr="001F3A72">
              <w:rPr>
                <w:rFonts w:ascii="Times New Roman" w:hAnsi="Times New Roman"/>
              </w:rPr>
              <w:t xml:space="preserve"> </w:t>
            </w:r>
            <w:r w:rsidR="00150814" w:rsidRPr="001F3A72">
              <w:rPr>
                <w:rFonts w:ascii="Times New Roman" w:hAnsi="Times New Roman"/>
              </w:rPr>
              <w:t>417,1 млн.</w:t>
            </w:r>
            <w:r w:rsidRPr="001F3A72">
              <w:rPr>
                <w:rFonts w:ascii="Times New Roman" w:hAnsi="Times New Roman"/>
              </w:rPr>
              <w:t>руб. Срок выполнения работ - 20.12.2022. Срок исполнения контракта - 19.01.2023.</w:t>
            </w:r>
            <w:r w:rsidR="00DC3353" w:rsidRPr="001F3A72">
              <w:rPr>
                <w:rFonts w:ascii="Times New Roman" w:hAnsi="Times New Roman"/>
              </w:rPr>
              <w:t xml:space="preserve"> </w:t>
            </w:r>
            <w:r w:rsidRPr="001F3A72">
              <w:rPr>
                <w:rFonts w:ascii="Times New Roman" w:hAnsi="Times New Roman"/>
              </w:rPr>
              <w:t>По состоянию на 30.09.2022 к контракту заключено 13 дополнительных соглашений, в том числе - 6 соглашений о замене оборудования и материалов, 3 - об изменении существенных условий контракта - увеличение ЦК, предусмотрен аванс в размере 30% от ЦК; 2 соглашения - об изменении реквизитов сторон; 1 - об изменении</w:t>
            </w:r>
            <w:r w:rsidR="00DC3353" w:rsidRPr="001F3A72">
              <w:rPr>
                <w:rFonts w:ascii="Times New Roman" w:hAnsi="Times New Roman"/>
              </w:rPr>
              <w:t xml:space="preserve"> </w:t>
            </w:r>
            <w:r w:rsidRPr="001F3A72">
              <w:rPr>
                <w:rFonts w:ascii="Times New Roman" w:hAnsi="Times New Roman"/>
              </w:rPr>
              <w:t>графика оплаты</w:t>
            </w:r>
            <w:r w:rsidR="00DC3353" w:rsidRPr="001F3A72">
              <w:rPr>
                <w:rFonts w:ascii="Times New Roman" w:hAnsi="Times New Roman"/>
              </w:rPr>
              <w:t xml:space="preserve"> </w:t>
            </w:r>
            <w:r w:rsidRPr="001F3A72">
              <w:rPr>
                <w:rFonts w:ascii="Times New Roman" w:hAnsi="Times New Roman"/>
              </w:rPr>
              <w:t>выполненных работ; 1</w:t>
            </w:r>
            <w:r w:rsidR="00DC3353" w:rsidRPr="001F3A72">
              <w:rPr>
                <w:rFonts w:ascii="Times New Roman" w:hAnsi="Times New Roman"/>
              </w:rPr>
              <w:t xml:space="preserve"> </w:t>
            </w:r>
            <w:r w:rsidRPr="001F3A72">
              <w:rPr>
                <w:rFonts w:ascii="Times New Roman" w:hAnsi="Times New Roman"/>
              </w:rPr>
              <w:t>о разделении</w:t>
            </w:r>
            <w:r w:rsidR="00DC3353" w:rsidRPr="001F3A72">
              <w:rPr>
                <w:rFonts w:ascii="Times New Roman" w:hAnsi="Times New Roman"/>
              </w:rPr>
              <w:t xml:space="preserve"> </w:t>
            </w:r>
            <w:r w:rsidRPr="001F3A72">
              <w:rPr>
                <w:rFonts w:ascii="Times New Roman" w:hAnsi="Times New Roman"/>
              </w:rPr>
              <w:t>конструктивных</w:t>
            </w:r>
            <w:r w:rsidR="00DC3353" w:rsidRPr="001F3A72">
              <w:rPr>
                <w:rFonts w:ascii="Times New Roman" w:hAnsi="Times New Roman"/>
              </w:rPr>
              <w:t xml:space="preserve"> </w:t>
            </w:r>
            <w:r w:rsidRPr="001F3A72">
              <w:rPr>
                <w:rFonts w:ascii="Times New Roman" w:hAnsi="Times New Roman"/>
              </w:rPr>
              <w:t>решений, комплексов работ.</w:t>
            </w:r>
            <w:r w:rsidR="00DC3353" w:rsidRPr="001F3A72">
              <w:rPr>
                <w:rFonts w:ascii="Times New Roman" w:hAnsi="Times New Roman"/>
              </w:rPr>
              <w:t xml:space="preserve"> </w:t>
            </w:r>
            <w:r w:rsidRPr="001F3A72">
              <w:rPr>
                <w:rFonts w:ascii="Times New Roman" w:hAnsi="Times New Roman"/>
              </w:rPr>
              <w:t>Согласно данным ЕИС на 30.09.2022</w:t>
            </w:r>
            <w:r w:rsidR="00DC3353" w:rsidRPr="001F3A72">
              <w:rPr>
                <w:rFonts w:ascii="Times New Roman" w:hAnsi="Times New Roman"/>
              </w:rPr>
              <w:t xml:space="preserve"> </w:t>
            </w:r>
            <w:r w:rsidRPr="001F3A72">
              <w:rPr>
                <w:rFonts w:ascii="Times New Roman" w:hAnsi="Times New Roman"/>
              </w:rPr>
              <w:t>стоимость выполненных работ с начала строительства</w:t>
            </w:r>
            <w:r w:rsidR="00DC3353" w:rsidRPr="001F3A72">
              <w:rPr>
                <w:rFonts w:ascii="Times New Roman" w:hAnsi="Times New Roman"/>
              </w:rPr>
              <w:t xml:space="preserve"> </w:t>
            </w:r>
            <w:r w:rsidRPr="001F3A72">
              <w:rPr>
                <w:rFonts w:ascii="Times New Roman" w:hAnsi="Times New Roman"/>
              </w:rPr>
              <w:t>составила</w:t>
            </w:r>
            <w:r w:rsidR="00DC3353" w:rsidRPr="001F3A72">
              <w:rPr>
                <w:rFonts w:ascii="Times New Roman" w:hAnsi="Times New Roman"/>
              </w:rPr>
              <w:t xml:space="preserve"> </w:t>
            </w:r>
            <w:r w:rsidRPr="001F3A72">
              <w:rPr>
                <w:rFonts w:ascii="Times New Roman" w:hAnsi="Times New Roman"/>
              </w:rPr>
              <w:t>214,3 млн.руб. (51,4</w:t>
            </w:r>
            <w:r w:rsidR="00150814" w:rsidRPr="001F3A72">
              <w:rPr>
                <w:rFonts w:ascii="Times New Roman" w:hAnsi="Times New Roman"/>
              </w:rPr>
              <w:t xml:space="preserve"> </w:t>
            </w:r>
            <w:r w:rsidRPr="001F3A72">
              <w:rPr>
                <w:rFonts w:ascii="Times New Roman" w:hAnsi="Times New Roman"/>
              </w:rPr>
              <w:t>% от ЦК). При существующих темпах строительства объекта существуют риски неисполнения мероприятия в срок, установленный контрактом и прогнозным сроком окончания исполнения мероприятия в рамках ОАИП.</w:t>
            </w:r>
          </w:p>
        </w:tc>
      </w:tr>
      <w:tr w:rsidR="0092087E" w:rsidRPr="001F3A72" w14:paraId="5D6F3CF3" w14:textId="77777777" w:rsidTr="00DC3353">
        <w:tc>
          <w:tcPr>
            <w:tcW w:w="2582" w:type="dxa"/>
            <w:shd w:val="clear" w:color="auto" w:fill="auto"/>
          </w:tcPr>
          <w:p w14:paraId="5C5B9D90" w14:textId="77777777" w:rsidR="00E640E6" w:rsidRPr="001F3A72" w:rsidRDefault="00E640E6" w:rsidP="0045154A">
            <w:pPr>
              <w:spacing w:after="0" w:line="240" w:lineRule="auto"/>
              <w:rPr>
                <w:rFonts w:ascii="Times New Roman" w:hAnsi="Times New Roman"/>
              </w:rPr>
            </w:pPr>
            <w:r w:rsidRPr="001F3A72">
              <w:rPr>
                <w:rFonts w:ascii="Times New Roman" w:hAnsi="Times New Roman"/>
              </w:rPr>
              <w:t>Проектирование и строительство фельдшерско-акушерского пункта в с. Койда Мезенского района Архангельской области</w:t>
            </w:r>
          </w:p>
        </w:tc>
        <w:tc>
          <w:tcPr>
            <w:tcW w:w="6769" w:type="dxa"/>
            <w:shd w:val="clear" w:color="auto" w:fill="auto"/>
          </w:tcPr>
          <w:p w14:paraId="41B87BB9" w14:textId="530FAC38" w:rsidR="00E640E6" w:rsidRPr="001F3A72" w:rsidRDefault="00E640E6" w:rsidP="0045154A">
            <w:pPr>
              <w:spacing w:after="0" w:line="240" w:lineRule="auto"/>
              <w:rPr>
                <w:rFonts w:ascii="Times New Roman" w:hAnsi="Times New Roman"/>
              </w:rPr>
            </w:pPr>
            <w:r w:rsidRPr="001F3A72">
              <w:rPr>
                <w:rFonts w:ascii="Times New Roman" w:hAnsi="Times New Roman"/>
              </w:rPr>
              <w:t>Гос. контракт</w:t>
            </w:r>
            <w:r w:rsidR="00DC3353" w:rsidRPr="001F3A72">
              <w:rPr>
                <w:rFonts w:ascii="Times New Roman" w:hAnsi="Times New Roman"/>
              </w:rPr>
              <w:t xml:space="preserve"> </w:t>
            </w:r>
            <w:r w:rsidRPr="001F3A72">
              <w:rPr>
                <w:rFonts w:ascii="Times New Roman" w:hAnsi="Times New Roman"/>
              </w:rPr>
              <w:t>от 26.11.2021 № 0124200000621007235 заключен</w:t>
            </w:r>
            <w:r w:rsidR="00DC3353" w:rsidRPr="001F3A72">
              <w:rPr>
                <w:rFonts w:ascii="Times New Roman" w:hAnsi="Times New Roman"/>
              </w:rPr>
              <w:t xml:space="preserve"> </w:t>
            </w:r>
            <w:r w:rsidRPr="001F3A72">
              <w:rPr>
                <w:rFonts w:ascii="Times New Roman" w:hAnsi="Times New Roman"/>
              </w:rPr>
              <w:t>с ООО «Юпитер» (г. С</w:t>
            </w:r>
            <w:r w:rsidR="00150814" w:rsidRPr="001F3A72">
              <w:rPr>
                <w:rFonts w:ascii="Times New Roman" w:hAnsi="Times New Roman"/>
              </w:rPr>
              <w:t>анкт-Петербург). ЦК – 38,8 млн.</w:t>
            </w:r>
            <w:r w:rsidRPr="001F3A72">
              <w:rPr>
                <w:rFonts w:ascii="Times New Roman" w:hAnsi="Times New Roman"/>
              </w:rPr>
              <w:t>руб. Срок</w:t>
            </w:r>
            <w:r w:rsidR="00DC3353" w:rsidRPr="001F3A72">
              <w:rPr>
                <w:rFonts w:ascii="Times New Roman" w:hAnsi="Times New Roman"/>
              </w:rPr>
              <w:t xml:space="preserve"> </w:t>
            </w:r>
            <w:r w:rsidRPr="001F3A72">
              <w:rPr>
                <w:rFonts w:ascii="Times New Roman" w:hAnsi="Times New Roman"/>
              </w:rPr>
              <w:t>выполнения работ - не позднее 15.11.2022 с учётом подписания всех документов о приёмке. На отчетную дату работы на объекте</w:t>
            </w:r>
            <w:r w:rsidR="00DC3353" w:rsidRPr="001F3A72">
              <w:rPr>
                <w:rFonts w:ascii="Times New Roman" w:hAnsi="Times New Roman"/>
              </w:rPr>
              <w:t xml:space="preserve"> </w:t>
            </w:r>
            <w:r w:rsidRPr="001F3A72">
              <w:rPr>
                <w:rFonts w:ascii="Times New Roman" w:hAnsi="Times New Roman"/>
              </w:rPr>
              <w:t>приостановлены. Реализация мероприятия осуществляется в рамках ФП "Модернизация первичного звена здравоохранения Российской Федерации".</w:t>
            </w:r>
            <w:r w:rsidR="00DC3353" w:rsidRPr="001F3A72">
              <w:rPr>
                <w:rFonts w:ascii="Times New Roman" w:hAnsi="Times New Roman"/>
              </w:rPr>
              <w:t xml:space="preserve"> </w:t>
            </w:r>
            <w:r w:rsidRPr="001F3A72">
              <w:rPr>
                <w:rFonts w:ascii="Times New Roman" w:hAnsi="Times New Roman"/>
              </w:rPr>
              <w:t>По данному объекту отмечаются высокие риски неисполнения.</w:t>
            </w:r>
          </w:p>
        </w:tc>
      </w:tr>
      <w:tr w:rsidR="00E640E6" w:rsidRPr="001F3A72" w14:paraId="5082D967" w14:textId="77777777" w:rsidTr="00DC3353">
        <w:tc>
          <w:tcPr>
            <w:tcW w:w="2582" w:type="dxa"/>
            <w:shd w:val="clear" w:color="auto" w:fill="auto"/>
          </w:tcPr>
          <w:p w14:paraId="0E3223BC" w14:textId="77777777" w:rsidR="00E640E6" w:rsidRPr="001F3A72" w:rsidRDefault="00E640E6" w:rsidP="0045154A">
            <w:pPr>
              <w:spacing w:after="0" w:line="240" w:lineRule="auto"/>
              <w:rPr>
                <w:rFonts w:ascii="Times New Roman" w:hAnsi="Times New Roman"/>
              </w:rPr>
            </w:pPr>
            <w:r w:rsidRPr="001F3A72">
              <w:rPr>
                <w:rFonts w:ascii="Times New Roman" w:hAnsi="Times New Roman"/>
              </w:rPr>
              <w:t>Строительство лечебно-диагностического корпуса ГБУЗ Архангельской области "Архангельская областная детская клиническая больница им. П.Г.Выжлецова".</w:t>
            </w:r>
          </w:p>
        </w:tc>
        <w:tc>
          <w:tcPr>
            <w:tcW w:w="6769" w:type="dxa"/>
            <w:shd w:val="clear" w:color="auto" w:fill="auto"/>
          </w:tcPr>
          <w:p w14:paraId="3491980C" w14:textId="10A82F05" w:rsidR="00E640E6" w:rsidRPr="001F3A72" w:rsidRDefault="00E640E6" w:rsidP="0045154A">
            <w:pPr>
              <w:spacing w:after="0" w:line="240" w:lineRule="auto"/>
              <w:rPr>
                <w:rFonts w:ascii="Times New Roman" w:hAnsi="Times New Roman"/>
              </w:rPr>
            </w:pPr>
            <w:r w:rsidRPr="001F3A72">
              <w:rPr>
                <w:rFonts w:ascii="Times New Roman" w:hAnsi="Times New Roman"/>
              </w:rPr>
              <w:t>Гос. контракт</w:t>
            </w:r>
            <w:r w:rsidR="00DC3353" w:rsidRPr="001F3A72">
              <w:rPr>
                <w:rFonts w:ascii="Times New Roman" w:hAnsi="Times New Roman"/>
              </w:rPr>
              <w:t xml:space="preserve"> </w:t>
            </w:r>
            <w:r w:rsidRPr="001F3A72">
              <w:rPr>
                <w:rFonts w:ascii="Times New Roman" w:hAnsi="Times New Roman"/>
              </w:rPr>
              <w:t>от 10.12.2020 №40658905619R9 V0002420017/0124200000620004190 заключен</w:t>
            </w:r>
            <w:r w:rsidR="00DC3353" w:rsidRPr="001F3A72">
              <w:rPr>
                <w:rFonts w:ascii="Times New Roman" w:hAnsi="Times New Roman"/>
              </w:rPr>
              <w:t xml:space="preserve"> </w:t>
            </w:r>
            <w:r w:rsidRPr="001F3A72">
              <w:rPr>
                <w:rFonts w:ascii="Times New Roman" w:hAnsi="Times New Roman"/>
              </w:rPr>
              <w:t>с АО «ПРОМСТРОЙСЕРВИС» (г. Москва),</w:t>
            </w:r>
            <w:r w:rsidR="00DC3353" w:rsidRPr="001F3A72">
              <w:rPr>
                <w:rFonts w:ascii="Times New Roman" w:hAnsi="Times New Roman"/>
              </w:rPr>
              <w:t xml:space="preserve"> </w:t>
            </w:r>
            <w:r w:rsidR="00150814" w:rsidRPr="001F3A72">
              <w:rPr>
                <w:rFonts w:ascii="Times New Roman" w:hAnsi="Times New Roman"/>
              </w:rPr>
              <w:t>ЦК 2 612,4 млн.</w:t>
            </w:r>
            <w:r w:rsidRPr="001F3A72">
              <w:rPr>
                <w:rFonts w:ascii="Times New Roman" w:hAnsi="Times New Roman"/>
              </w:rPr>
              <w:t>руб., с учетом</w:t>
            </w:r>
            <w:r w:rsidR="00DC3353" w:rsidRPr="001F3A72">
              <w:rPr>
                <w:rFonts w:ascii="Times New Roman" w:hAnsi="Times New Roman"/>
              </w:rPr>
              <w:t xml:space="preserve"> </w:t>
            </w:r>
            <w:r w:rsidR="00150814" w:rsidRPr="001F3A72">
              <w:rPr>
                <w:rFonts w:ascii="Times New Roman" w:hAnsi="Times New Roman"/>
              </w:rPr>
              <w:t>доп. соглашений – 3 186,2 млн.руб. (увеличение на 573,8 млн.</w:t>
            </w:r>
            <w:r w:rsidRPr="001F3A72">
              <w:rPr>
                <w:rFonts w:ascii="Times New Roman" w:hAnsi="Times New Roman"/>
              </w:rPr>
              <w:t>руб. или</w:t>
            </w:r>
            <w:r w:rsidR="00DC3353" w:rsidRPr="001F3A72">
              <w:rPr>
                <w:rFonts w:ascii="Times New Roman" w:hAnsi="Times New Roman"/>
              </w:rPr>
              <w:t xml:space="preserve"> </w:t>
            </w:r>
            <w:r w:rsidRPr="001F3A72">
              <w:rPr>
                <w:rFonts w:ascii="Times New Roman" w:hAnsi="Times New Roman"/>
              </w:rPr>
              <w:t>на 22</w:t>
            </w:r>
            <w:r w:rsidR="00D8074B" w:rsidRPr="001F3A72">
              <w:rPr>
                <w:rFonts w:ascii="Times New Roman" w:hAnsi="Times New Roman"/>
              </w:rPr>
              <w:t xml:space="preserve"> </w:t>
            </w:r>
            <w:r w:rsidRPr="001F3A72">
              <w:rPr>
                <w:rFonts w:ascii="Times New Roman" w:hAnsi="Times New Roman"/>
              </w:rPr>
              <w:t>%). Срок исполнения - не позднее 20.12.2022</w:t>
            </w:r>
            <w:r w:rsidR="00DC3353" w:rsidRPr="001F3A72">
              <w:rPr>
                <w:rFonts w:ascii="Times New Roman" w:hAnsi="Times New Roman"/>
              </w:rPr>
              <w:t xml:space="preserve"> </w:t>
            </w:r>
            <w:r w:rsidRPr="001F3A72">
              <w:rPr>
                <w:rFonts w:ascii="Times New Roman" w:hAnsi="Times New Roman"/>
              </w:rPr>
              <w:t>с учётом подписания всех документов о приёмке. На отчетную дату</w:t>
            </w:r>
            <w:r w:rsidR="00DC3353" w:rsidRPr="001F3A72">
              <w:rPr>
                <w:rFonts w:ascii="Times New Roman" w:hAnsi="Times New Roman"/>
              </w:rPr>
              <w:t xml:space="preserve"> </w:t>
            </w:r>
            <w:r w:rsidRPr="001F3A72">
              <w:rPr>
                <w:rFonts w:ascii="Times New Roman" w:hAnsi="Times New Roman"/>
              </w:rPr>
              <w:t>к</w:t>
            </w:r>
            <w:r w:rsidR="00DC3353" w:rsidRPr="001F3A72">
              <w:rPr>
                <w:rFonts w:ascii="Times New Roman" w:hAnsi="Times New Roman"/>
              </w:rPr>
              <w:t xml:space="preserve"> </w:t>
            </w:r>
            <w:r w:rsidRPr="001F3A72">
              <w:rPr>
                <w:rFonts w:ascii="Times New Roman" w:hAnsi="Times New Roman"/>
              </w:rPr>
              <w:t>контракту подписано 23 дополнительных соглашений, в том числе в 2022 году – 13 доп. соглашений. Согласно справке о стоимости</w:t>
            </w:r>
            <w:r w:rsidR="00DC3353" w:rsidRPr="001F3A72">
              <w:rPr>
                <w:rFonts w:ascii="Times New Roman" w:hAnsi="Times New Roman"/>
              </w:rPr>
              <w:t xml:space="preserve"> </w:t>
            </w:r>
            <w:r w:rsidRPr="001F3A72">
              <w:rPr>
                <w:rFonts w:ascii="Times New Roman" w:hAnsi="Times New Roman"/>
              </w:rPr>
              <w:t>выполненных работ и затрат</w:t>
            </w:r>
            <w:r w:rsidR="00DC3353" w:rsidRPr="001F3A72">
              <w:rPr>
                <w:rFonts w:ascii="Times New Roman" w:hAnsi="Times New Roman"/>
              </w:rPr>
              <w:t xml:space="preserve"> </w:t>
            </w:r>
            <w:r w:rsidRPr="001F3A72">
              <w:rPr>
                <w:rFonts w:ascii="Times New Roman" w:hAnsi="Times New Roman"/>
              </w:rPr>
              <w:t>ф. КС-3 от 30.09.2022 работы выполнены</w:t>
            </w:r>
            <w:r w:rsidR="00DC3353" w:rsidRPr="001F3A72">
              <w:rPr>
                <w:rFonts w:ascii="Times New Roman" w:hAnsi="Times New Roman"/>
              </w:rPr>
              <w:t xml:space="preserve"> </w:t>
            </w:r>
            <w:r w:rsidR="00D8074B" w:rsidRPr="001F3A72">
              <w:rPr>
                <w:rFonts w:ascii="Times New Roman" w:hAnsi="Times New Roman"/>
              </w:rPr>
              <w:t>на сумму 1 708,6 млн.</w:t>
            </w:r>
            <w:r w:rsidRPr="001F3A72">
              <w:rPr>
                <w:rFonts w:ascii="Times New Roman" w:hAnsi="Times New Roman"/>
              </w:rPr>
              <w:t>руб. (53,6% от ЦК), в том числе с 01.01.</w:t>
            </w:r>
            <w:r w:rsidR="00D8074B" w:rsidRPr="001F3A72">
              <w:rPr>
                <w:rFonts w:ascii="Times New Roman" w:hAnsi="Times New Roman"/>
              </w:rPr>
              <w:t>2022 по 30.09.2022 – 984,4 млн.</w:t>
            </w:r>
            <w:r w:rsidRPr="001F3A72">
              <w:rPr>
                <w:rFonts w:ascii="Times New Roman" w:hAnsi="Times New Roman"/>
              </w:rPr>
              <w:t>руб. Реализация мероприятия осуществляется в рамках ФП "Развитие детского здравоохранения, включая создание современной инфраструктуры оказания медицинской помощи детям".</w:t>
            </w:r>
            <w:r w:rsidR="00DC3353" w:rsidRPr="001F3A72">
              <w:rPr>
                <w:rFonts w:ascii="Times New Roman" w:hAnsi="Times New Roman"/>
              </w:rPr>
              <w:t xml:space="preserve"> </w:t>
            </w:r>
            <w:r w:rsidRPr="001F3A72">
              <w:rPr>
                <w:rFonts w:ascii="Times New Roman" w:hAnsi="Times New Roman"/>
              </w:rPr>
              <w:t>По данному объе</w:t>
            </w:r>
            <w:r w:rsidR="00DC3353" w:rsidRPr="001F3A72">
              <w:rPr>
                <w:rFonts w:ascii="Times New Roman" w:hAnsi="Times New Roman"/>
              </w:rPr>
              <w:t>кту отмечаются высокие риски не</w:t>
            </w:r>
            <w:r w:rsidRPr="001F3A72">
              <w:rPr>
                <w:rFonts w:ascii="Times New Roman" w:hAnsi="Times New Roman"/>
              </w:rPr>
              <w:t>исполнения.</w:t>
            </w:r>
          </w:p>
        </w:tc>
      </w:tr>
    </w:tbl>
    <w:p w14:paraId="46DB247A" w14:textId="77777777" w:rsidR="00040BA0" w:rsidRPr="001F3A72" w:rsidRDefault="00040BA0" w:rsidP="00DC3353">
      <w:pPr>
        <w:spacing w:after="0" w:line="240" w:lineRule="auto"/>
        <w:ind w:firstLine="709"/>
        <w:jc w:val="both"/>
        <w:rPr>
          <w:rFonts w:ascii="Times New Roman" w:hAnsi="Times New Roman"/>
          <w:sz w:val="28"/>
          <w:szCs w:val="28"/>
        </w:rPr>
      </w:pPr>
    </w:p>
    <w:p w14:paraId="601330EA" w14:textId="5342647D" w:rsidR="00040BA0" w:rsidRPr="001F3A72" w:rsidRDefault="00040BA0" w:rsidP="00DC3353">
      <w:pPr>
        <w:spacing w:after="0" w:line="240" w:lineRule="auto"/>
        <w:ind w:firstLine="709"/>
        <w:jc w:val="both"/>
        <w:rPr>
          <w:rFonts w:ascii="Times New Roman" w:hAnsi="Times New Roman"/>
          <w:b/>
          <w:sz w:val="28"/>
          <w:szCs w:val="28"/>
        </w:rPr>
      </w:pPr>
      <w:r w:rsidRPr="001F3A72">
        <w:rPr>
          <w:rFonts w:ascii="Times New Roman" w:hAnsi="Times New Roman"/>
          <w:b/>
          <w:sz w:val="28"/>
          <w:szCs w:val="28"/>
        </w:rPr>
        <w:t>2. В рамках ГП АО "Развитие образования и науки Архангельской области"</w:t>
      </w:r>
      <w:r w:rsidR="00682310" w:rsidRPr="001F3A72">
        <w:rPr>
          <w:rFonts w:ascii="Times New Roman" w:hAnsi="Times New Roman"/>
          <w:b/>
          <w:sz w:val="28"/>
          <w:szCs w:val="28"/>
        </w:rPr>
        <w:t>:</w:t>
      </w:r>
    </w:p>
    <w:tbl>
      <w:tblPr>
        <w:tblW w:w="93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222"/>
        <w:gridCol w:w="5129"/>
      </w:tblGrid>
      <w:tr w:rsidR="0092087E" w:rsidRPr="001F3A72" w14:paraId="2C732158" w14:textId="77777777" w:rsidTr="00FD06ED">
        <w:trPr>
          <w:tblHeader/>
        </w:trPr>
        <w:tc>
          <w:tcPr>
            <w:tcW w:w="4222" w:type="dxa"/>
            <w:shd w:val="clear" w:color="auto" w:fill="auto"/>
          </w:tcPr>
          <w:p w14:paraId="023C63B9" w14:textId="77777777" w:rsidR="00682310" w:rsidRPr="001F3A72" w:rsidRDefault="00682310" w:rsidP="00FD06ED">
            <w:pPr>
              <w:spacing w:after="0" w:line="240" w:lineRule="auto"/>
              <w:jc w:val="center"/>
              <w:rPr>
                <w:rFonts w:ascii="Times New Roman" w:hAnsi="Times New Roman"/>
              </w:rPr>
            </w:pPr>
            <w:r w:rsidRPr="001F3A72">
              <w:rPr>
                <w:rFonts w:ascii="Times New Roman" w:hAnsi="Times New Roman"/>
              </w:rPr>
              <w:t>Наименование объекта</w:t>
            </w:r>
          </w:p>
        </w:tc>
        <w:tc>
          <w:tcPr>
            <w:tcW w:w="5129" w:type="dxa"/>
            <w:shd w:val="clear" w:color="auto" w:fill="auto"/>
          </w:tcPr>
          <w:p w14:paraId="61CA6435" w14:textId="77777777" w:rsidR="00682310" w:rsidRPr="001F3A72" w:rsidRDefault="00682310" w:rsidP="00FD06ED">
            <w:pPr>
              <w:spacing w:after="0" w:line="240" w:lineRule="auto"/>
              <w:jc w:val="center"/>
              <w:rPr>
                <w:rFonts w:ascii="Times New Roman" w:hAnsi="Times New Roman"/>
              </w:rPr>
            </w:pPr>
            <w:r w:rsidRPr="001F3A72">
              <w:rPr>
                <w:rFonts w:ascii="Times New Roman" w:hAnsi="Times New Roman"/>
              </w:rPr>
              <w:t>Примечание</w:t>
            </w:r>
          </w:p>
        </w:tc>
      </w:tr>
      <w:tr w:rsidR="0092087E" w:rsidRPr="001F3A72" w14:paraId="2630C49D" w14:textId="77777777" w:rsidTr="00FD06ED">
        <w:tc>
          <w:tcPr>
            <w:tcW w:w="4222" w:type="dxa"/>
            <w:shd w:val="clear" w:color="auto" w:fill="auto"/>
          </w:tcPr>
          <w:p w14:paraId="54C78FBC" w14:textId="77777777" w:rsidR="00682310" w:rsidRPr="001F3A72" w:rsidRDefault="00682310" w:rsidP="00FD06ED">
            <w:pPr>
              <w:spacing w:after="0" w:line="240" w:lineRule="auto"/>
              <w:rPr>
                <w:rFonts w:ascii="Times New Roman" w:hAnsi="Times New Roman"/>
              </w:rPr>
            </w:pPr>
            <w:r w:rsidRPr="001F3A72">
              <w:rPr>
                <w:rFonts w:ascii="Times New Roman" w:hAnsi="Times New Roman"/>
              </w:rPr>
              <w:t>Строительство пристройки на 200 учащихся к зданию школы в пос. Приводино Котласского района</w:t>
            </w:r>
          </w:p>
        </w:tc>
        <w:tc>
          <w:tcPr>
            <w:tcW w:w="5129" w:type="dxa"/>
            <w:shd w:val="clear" w:color="auto" w:fill="auto"/>
          </w:tcPr>
          <w:p w14:paraId="06E1F997" w14:textId="5CB2C44F" w:rsidR="00682310" w:rsidRPr="001F3A72" w:rsidRDefault="00682310" w:rsidP="00FD06ED">
            <w:pPr>
              <w:spacing w:after="0" w:line="240" w:lineRule="auto"/>
              <w:rPr>
                <w:rFonts w:ascii="Times New Roman" w:hAnsi="Times New Roman"/>
              </w:rPr>
            </w:pPr>
            <w:r w:rsidRPr="001F3A72">
              <w:rPr>
                <w:rFonts w:ascii="Times New Roman" w:hAnsi="Times New Roman"/>
              </w:rPr>
              <w:t>Государственный контракт от 28.12.2020 № 0124200000620007076 на выполнение работ по строительству объекта заключен ГКУ АО "ГУКС" с ООО "Бизнес-Партнер" (г. Котлас) по цене 94,2 млн. руб. Срок завершения работ - 20.12.2022. На 30.09.2022 к контракту заключено 9 дополнительных соглашений, в том числе 2 заключено с начала 2022 года. В отчетном периоде цена контракта изменялась 4 раза, в том числе 3 раза в связи с заменой материалов. На 30.09.2022 ЦК составляет 117,7 млн</w:t>
            </w:r>
            <w:r w:rsidR="00D8074B" w:rsidRPr="001F3A72">
              <w:rPr>
                <w:rFonts w:ascii="Times New Roman" w:hAnsi="Times New Roman"/>
              </w:rPr>
              <w:t>. руб. (увеличение на 23,5 млн.</w:t>
            </w:r>
            <w:r w:rsidRPr="001F3A72">
              <w:rPr>
                <w:rFonts w:ascii="Times New Roman" w:hAnsi="Times New Roman"/>
              </w:rPr>
              <w:t>руб. или на 25,0% от первоначальной ЦК). Согласно справке ф. КС-3 от 12.08.2022 №</w:t>
            </w:r>
            <w:r w:rsidR="00D8074B" w:rsidRPr="001F3A72">
              <w:rPr>
                <w:rFonts w:ascii="Times New Roman" w:hAnsi="Times New Roman"/>
              </w:rPr>
              <w:t xml:space="preserve"> </w:t>
            </w:r>
            <w:r w:rsidRPr="001F3A72">
              <w:rPr>
                <w:rFonts w:ascii="Times New Roman" w:hAnsi="Times New Roman"/>
              </w:rPr>
              <w:t>25 стоимость выполненных подрядчиком работ с начала строительства объекта составила 84,8 млн. руб. (72,0 % от ЦК). По данному мероприятию отмечаются риски неисполнения.</w:t>
            </w:r>
          </w:p>
        </w:tc>
      </w:tr>
      <w:tr w:rsidR="0092087E" w:rsidRPr="001F3A72" w14:paraId="1AB4DFD9" w14:textId="77777777" w:rsidTr="00FD06ED">
        <w:tc>
          <w:tcPr>
            <w:tcW w:w="4222" w:type="dxa"/>
            <w:shd w:val="clear" w:color="auto" w:fill="auto"/>
          </w:tcPr>
          <w:p w14:paraId="12DD5281" w14:textId="77777777" w:rsidR="00682310" w:rsidRPr="001F3A72" w:rsidRDefault="00682310" w:rsidP="00FD06ED">
            <w:pPr>
              <w:spacing w:after="0" w:line="240" w:lineRule="auto"/>
              <w:rPr>
                <w:rFonts w:ascii="Times New Roman" w:hAnsi="Times New Roman"/>
              </w:rPr>
            </w:pPr>
            <w:r w:rsidRPr="001F3A72">
              <w:rPr>
                <w:rFonts w:ascii="Times New Roman" w:hAnsi="Times New Roman"/>
              </w:rPr>
              <w:t>Строительство школы на 1 600 мест в территориальном округе Майская горка г. Архангельска</w:t>
            </w:r>
          </w:p>
        </w:tc>
        <w:tc>
          <w:tcPr>
            <w:tcW w:w="5129" w:type="dxa"/>
            <w:shd w:val="clear" w:color="auto" w:fill="auto"/>
          </w:tcPr>
          <w:p w14:paraId="4FB2D57C" w14:textId="62D113F5" w:rsidR="00682310" w:rsidRPr="001F3A72" w:rsidRDefault="00682310" w:rsidP="00FD06ED">
            <w:pPr>
              <w:spacing w:after="0" w:line="240" w:lineRule="auto"/>
              <w:rPr>
                <w:rFonts w:ascii="Times New Roman" w:hAnsi="Times New Roman"/>
              </w:rPr>
            </w:pPr>
            <w:r w:rsidRPr="001F3A72">
              <w:rPr>
                <w:rFonts w:ascii="Times New Roman" w:hAnsi="Times New Roman"/>
              </w:rPr>
              <w:t>Гос. контракт от 22.12.2020 № 0124200000620005490 заключен с АО «Архангельскгражданреконструкция». ЦК с учетом доп. соглашен</w:t>
            </w:r>
            <w:r w:rsidR="00D8074B" w:rsidRPr="001F3A72">
              <w:rPr>
                <w:rFonts w:ascii="Times New Roman" w:hAnsi="Times New Roman"/>
              </w:rPr>
              <w:t>ий на 30.09.2022 - 1 807,0 млн.</w:t>
            </w:r>
            <w:r w:rsidRPr="001F3A72">
              <w:rPr>
                <w:rFonts w:ascii="Times New Roman" w:hAnsi="Times New Roman"/>
              </w:rPr>
              <w:t>руб. (первоначальная ЦК – 1 473,3 млн. руб., уве</w:t>
            </w:r>
            <w:r w:rsidR="00D8074B" w:rsidRPr="001F3A72">
              <w:rPr>
                <w:rFonts w:ascii="Times New Roman" w:hAnsi="Times New Roman"/>
              </w:rPr>
              <w:t>личение составило 333,7 млн.</w:t>
            </w:r>
            <w:r w:rsidRPr="001F3A72">
              <w:rPr>
                <w:rFonts w:ascii="Times New Roman" w:hAnsi="Times New Roman"/>
              </w:rPr>
              <w:t xml:space="preserve">руб.). Срок исполнения - не позднее 20 декабря 2022 года с учётом подписания всех документов о приёмке. На отчетную дату к контракту заключено 21 дополнительное соглашение, в том числе в 2022 году – 13 доп. соглашений. Доп. соглашениями в отчетном периоде вносились изменения в проектно-сметную документацию, 7 раз изменялась (в сторону уменьшения и увеличения) цена контракта, размер аванса увеличен до 44%. На 30.09.2022 стоимость выполненных и предъявленных работ составила 634,5 </w:t>
            </w:r>
            <w:r w:rsidR="00D8074B" w:rsidRPr="001F3A72">
              <w:rPr>
                <w:rFonts w:ascii="Times New Roman" w:hAnsi="Times New Roman"/>
              </w:rPr>
              <w:t>млн.</w:t>
            </w:r>
            <w:r w:rsidRPr="001F3A72">
              <w:rPr>
                <w:rFonts w:ascii="Times New Roman" w:hAnsi="Times New Roman"/>
              </w:rPr>
              <w:t>руб. (справка ф. КС-3 от 18.04.2022), оплата пр</w:t>
            </w:r>
            <w:r w:rsidR="00D8074B" w:rsidRPr="001F3A72">
              <w:rPr>
                <w:rFonts w:ascii="Times New Roman" w:hAnsi="Times New Roman"/>
              </w:rPr>
              <w:t>оизведена на сумму 1 188,6 млн.</w:t>
            </w:r>
            <w:r w:rsidRPr="001F3A72">
              <w:rPr>
                <w:rFonts w:ascii="Times New Roman" w:hAnsi="Times New Roman"/>
              </w:rPr>
              <w:t>руб. Реализация мероприятия осуществляется в рамках ФП «Современная школа». По данному мероприятию отмечаются риски неисполнения.</w:t>
            </w:r>
          </w:p>
        </w:tc>
      </w:tr>
      <w:tr w:rsidR="0092087E" w:rsidRPr="001F3A72" w14:paraId="67498D9E" w14:textId="77777777" w:rsidTr="00FD06ED">
        <w:tc>
          <w:tcPr>
            <w:tcW w:w="4222" w:type="dxa"/>
            <w:shd w:val="clear" w:color="auto" w:fill="auto"/>
          </w:tcPr>
          <w:p w14:paraId="153977D2" w14:textId="77777777" w:rsidR="00682310" w:rsidRPr="001F3A72" w:rsidRDefault="00682310" w:rsidP="00FD06ED">
            <w:pPr>
              <w:spacing w:after="0" w:line="240" w:lineRule="auto"/>
              <w:rPr>
                <w:rFonts w:ascii="Times New Roman" w:hAnsi="Times New Roman"/>
              </w:rPr>
            </w:pPr>
            <w:r w:rsidRPr="001F3A72">
              <w:rPr>
                <w:rFonts w:ascii="Times New Roman" w:hAnsi="Times New Roman"/>
              </w:rPr>
              <w:t>Строительство школы на 860 мест в территориальном округе Варавино-Фактория г. Архангельска</w:t>
            </w:r>
          </w:p>
        </w:tc>
        <w:tc>
          <w:tcPr>
            <w:tcW w:w="5129" w:type="dxa"/>
            <w:shd w:val="clear" w:color="auto" w:fill="auto"/>
          </w:tcPr>
          <w:p w14:paraId="58B65E39" w14:textId="19A1A69B" w:rsidR="00682310" w:rsidRPr="001F3A72" w:rsidRDefault="00682310" w:rsidP="00FD06ED">
            <w:pPr>
              <w:spacing w:after="0" w:line="240" w:lineRule="auto"/>
              <w:rPr>
                <w:rFonts w:ascii="Times New Roman" w:hAnsi="Times New Roman"/>
              </w:rPr>
            </w:pPr>
            <w:r w:rsidRPr="001F3A72">
              <w:rPr>
                <w:rFonts w:ascii="Times New Roman" w:hAnsi="Times New Roman"/>
              </w:rPr>
              <w:t>Муниципальный контракт от 19.06.2019 № 19000576 на строительство объекта заключен Департаментом транспорта, строительства и городской инфраструктуры Администрации ГО "Город Архангельск" с ООО "Ортост-Фасад". Срок исполнения контракта с учетом дополнительного соглашения от 31.01.2022 №8 - 01.07.2022. Дополнительным соглашением от 31.05.2022 №</w:t>
            </w:r>
            <w:r w:rsidR="00D8074B" w:rsidRPr="001F3A72">
              <w:rPr>
                <w:rFonts w:ascii="Times New Roman" w:hAnsi="Times New Roman"/>
              </w:rPr>
              <w:t xml:space="preserve"> </w:t>
            </w:r>
            <w:r w:rsidRPr="001F3A72">
              <w:rPr>
                <w:rFonts w:ascii="Times New Roman" w:hAnsi="Times New Roman"/>
              </w:rPr>
              <w:t>9 на основании п.</w:t>
            </w:r>
            <w:r w:rsidR="00553578" w:rsidRPr="001F3A72">
              <w:rPr>
                <w:rFonts w:ascii="Times New Roman" w:hAnsi="Times New Roman"/>
              </w:rPr>
              <w:t xml:space="preserve"> </w:t>
            </w:r>
            <w:r w:rsidRPr="001F3A72">
              <w:rPr>
                <w:rFonts w:ascii="Times New Roman" w:hAnsi="Times New Roman"/>
              </w:rPr>
              <w:t>4 ч. 1 ст.</w:t>
            </w:r>
            <w:r w:rsidR="00553578" w:rsidRPr="001F3A72">
              <w:rPr>
                <w:rFonts w:ascii="Times New Roman" w:hAnsi="Times New Roman"/>
              </w:rPr>
              <w:t xml:space="preserve"> </w:t>
            </w:r>
            <w:r w:rsidRPr="001F3A72">
              <w:rPr>
                <w:rFonts w:ascii="Times New Roman" w:hAnsi="Times New Roman"/>
              </w:rPr>
              <w:t>95 Закона № 44-ФЗ изменили ст</w:t>
            </w:r>
            <w:r w:rsidR="00D8074B" w:rsidRPr="001F3A72">
              <w:rPr>
                <w:rFonts w:ascii="Times New Roman" w:hAnsi="Times New Roman"/>
              </w:rPr>
              <w:t>оимость контракта до 996,3 млн.</w:t>
            </w:r>
            <w:r w:rsidRPr="001F3A72">
              <w:rPr>
                <w:rFonts w:ascii="Times New Roman" w:hAnsi="Times New Roman"/>
              </w:rPr>
              <w:t>руб. На 30.09.2022 стоимость выполненных работ составляет 901,9 млн.руб. (90,5</w:t>
            </w:r>
            <w:r w:rsidR="00D8074B" w:rsidRPr="001F3A72">
              <w:rPr>
                <w:rFonts w:ascii="Times New Roman" w:hAnsi="Times New Roman"/>
              </w:rPr>
              <w:t xml:space="preserve"> </w:t>
            </w:r>
            <w:r w:rsidRPr="001F3A72">
              <w:rPr>
                <w:rFonts w:ascii="Times New Roman" w:hAnsi="Times New Roman"/>
              </w:rPr>
              <w:t>% от ЦК). Исполнение показателей УСБР и плана кассовых выплат на 01.07.2022 по объекту составило всего 48,9</w:t>
            </w:r>
            <w:r w:rsidR="00D8074B" w:rsidRPr="001F3A72">
              <w:rPr>
                <w:rFonts w:ascii="Times New Roman" w:hAnsi="Times New Roman"/>
              </w:rPr>
              <w:t xml:space="preserve"> </w:t>
            </w:r>
            <w:r w:rsidRPr="001F3A72">
              <w:rPr>
                <w:rFonts w:ascii="Times New Roman" w:hAnsi="Times New Roman"/>
              </w:rPr>
              <w:t>%. По данным, размещенным в ЕИС на 30.09.2022 объект не введен в эксплуатацию. По данному объекту отмечаются риски неисполнения.</w:t>
            </w:r>
          </w:p>
        </w:tc>
      </w:tr>
      <w:tr w:rsidR="00682310" w:rsidRPr="001F3A72" w14:paraId="515F3D33" w14:textId="77777777" w:rsidTr="00FD06ED">
        <w:tc>
          <w:tcPr>
            <w:tcW w:w="4222" w:type="dxa"/>
            <w:shd w:val="clear" w:color="auto" w:fill="auto"/>
          </w:tcPr>
          <w:p w14:paraId="7D96A64F" w14:textId="77777777" w:rsidR="00682310" w:rsidRPr="001F3A72" w:rsidRDefault="00682310" w:rsidP="00FD06ED">
            <w:pPr>
              <w:spacing w:after="0" w:line="240" w:lineRule="auto"/>
              <w:rPr>
                <w:rFonts w:ascii="Times New Roman" w:hAnsi="Times New Roman"/>
              </w:rPr>
            </w:pPr>
            <w:r w:rsidRPr="001F3A72">
              <w:rPr>
                <w:rFonts w:ascii="Times New Roman" w:hAnsi="Times New Roman"/>
              </w:rPr>
              <w:t>Строительство школы на 90 учащихся в с. Долгощелье Мезенского района Архангельской области</w:t>
            </w:r>
          </w:p>
        </w:tc>
        <w:tc>
          <w:tcPr>
            <w:tcW w:w="5129" w:type="dxa"/>
            <w:shd w:val="clear" w:color="auto" w:fill="auto"/>
          </w:tcPr>
          <w:p w14:paraId="177728A7" w14:textId="482245E5" w:rsidR="00682310" w:rsidRPr="001F3A72" w:rsidRDefault="00682310" w:rsidP="00FD06ED">
            <w:pPr>
              <w:spacing w:after="0" w:line="240" w:lineRule="auto"/>
              <w:rPr>
                <w:rFonts w:ascii="Times New Roman" w:hAnsi="Times New Roman"/>
              </w:rPr>
            </w:pPr>
            <w:r w:rsidRPr="001F3A72">
              <w:rPr>
                <w:rFonts w:ascii="Times New Roman" w:hAnsi="Times New Roman"/>
              </w:rPr>
              <w:t>Контракт от 24.06.2019 № 0124200000619002074 _209148 заключен с ООО «Строительно-трастовая компания «Северград» (г. Северодвинск). ЦК с учет</w:t>
            </w:r>
            <w:r w:rsidR="00E61B97" w:rsidRPr="001F3A72">
              <w:rPr>
                <w:rFonts w:ascii="Times New Roman" w:hAnsi="Times New Roman"/>
              </w:rPr>
              <w:t>ом доп. соглашений – 327,1 млн.</w:t>
            </w:r>
            <w:r w:rsidRPr="001F3A72">
              <w:rPr>
                <w:rFonts w:ascii="Times New Roman" w:hAnsi="Times New Roman"/>
              </w:rPr>
              <w:t>руб. Срок исполнения с учетом доп. соглашений – 30.11.2022. На 30.09.2022 стоимость</w:t>
            </w:r>
            <w:r w:rsidR="00E61B97" w:rsidRPr="001F3A72">
              <w:rPr>
                <w:rFonts w:ascii="Times New Roman" w:hAnsi="Times New Roman"/>
              </w:rPr>
              <w:t xml:space="preserve"> выполненных работ – 100,1 млн.</w:t>
            </w:r>
            <w:r w:rsidRPr="001F3A72">
              <w:rPr>
                <w:rFonts w:ascii="Times New Roman" w:hAnsi="Times New Roman"/>
              </w:rPr>
              <w:t>руб. (30,6</w:t>
            </w:r>
            <w:r w:rsidR="00E61B97" w:rsidRPr="001F3A72">
              <w:rPr>
                <w:rFonts w:ascii="Times New Roman" w:hAnsi="Times New Roman"/>
              </w:rPr>
              <w:t xml:space="preserve"> </w:t>
            </w:r>
            <w:r w:rsidRPr="001F3A72">
              <w:rPr>
                <w:rFonts w:ascii="Times New Roman" w:hAnsi="Times New Roman"/>
              </w:rPr>
              <w:t>% от ЦК). По данным, размещенным в ЕИС, на 30.09.2022 расчеты с подрядчиком произведены на сум</w:t>
            </w:r>
            <w:r w:rsidR="00E61B97" w:rsidRPr="001F3A72">
              <w:rPr>
                <w:rFonts w:ascii="Times New Roman" w:hAnsi="Times New Roman"/>
              </w:rPr>
              <w:t>му 208,6 млн.</w:t>
            </w:r>
            <w:r w:rsidRPr="001F3A72">
              <w:rPr>
                <w:rFonts w:ascii="Times New Roman" w:hAnsi="Times New Roman"/>
              </w:rPr>
              <w:t>руб. Реализация мероприятия осуществляется в рамках ФП «Современная школа». По данному объекту отмечаются высокие риски неисполнения.</w:t>
            </w:r>
          </w:p>
        </w:tc>
      </w:tr>
    </w:tbl>
    <w:p w14:paraId="4DBB9FA6" w14:textId="77777777" w:rsidR="00040BA0" w:rsidRPr="001F3A72" w:rsidRDefault="00040BA0" w:rsidP="00704882">
      <w:pPr>
        <w:spacing w:after="0" w:line="240" w:lineRule="auto"/>
        <w:ind w:firstLine="709"/>
        <w:jc w:val="both"/>
        <w:rPr>
          <w:rFonts w:ascii="Times New Roman" w:hAnsi="Times New Roman"/>
          <w:sz w:val="28"/>
          <w:szCs w:val="28"/>
        </w:rPr>
      </w:pPr>
    </w:p>
    <w:p w14:paraId="31E88024" w14:textId="0E1D11FB" w:rsidR="00040BA0" w:rsidRPr="001F3A72" w:rsidRDefault="00040BA0" w:rsidP="00704882">
      <w:pPr>
        <w:spacing w:after="0" w:line="240" w:lineRule="auto"/>
        <w:ind w:firstLine="709"/>
        <w:jc w:val="both"/>
        <w:rPr>
          <w:rFonts w:ascii="Times New Roman" w:hAnsi="Times New Roman"/>
          <w:b/>
          <w:sz w:val="28"/>
          <w:szCs w:val="28"/>
        </w:rPr>
      </w:pPr>
      <w:r w:rsidRPr="001F3A72">
        <w:rPr>
          <w:rFonts w:ascii="Times New Roman" w:hAnsi="Times New Roman"/>
          <w:b/>
          <w:sz w:val="28"/>
          <w:szCs w:val="28"/>
        </w:rPr>
        <w:t>3. В рамках ГП АО "Защита населения и территорий Архангельской области от чрезвычайных ситуаций, обеспечение пожарной безопасности и безопасности на водных объектах"</w:t>
      </w:r>
      <w:r w:rsidR="00704882" w:rsidRPr="001F3A72">
        <w:rPr>
          <w:rFonts w:ascii="Times New Roman" w:hAnsi="Times New Roman"/>
          <w:b/>
          <w:sz w:val="28"/>
          <w:szCs w:val="28"/>
        </w:rPr>
        <w:t>:</w:t>
      </w:r>
    </w:p>
    <w:tbl>
      <w:tblPr>
        <w:tblW w:w="93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291"/>
        <w:gridCol w:w="5060"/>
      </w:tblGrid>
      <w:tr w:rsidR="0092087E" w:rsidRPr="001F3A72" w14:paraId="21BE03AB" w14:textId="77777777" w:rsidTr="00704882">
        <w:tc>
          <w:tcPr>
            <w:tcW w:w="4291" w:type="dxa"/>
            <w:shd w:val="clear" w:color="auto" w:fill="auto"/>
          </w:tcPr>
          <w:p w14:paraId="7C5EAB8C" w14:textId="77777777" w:rsidR="00704882" w:rsidRPr="001F3A72" w:rsidRDefault="00704882" w:rsidP="00AD5586">
            <w:pPr>
              <w:spacing w:after="0" w:line="240" w:lineRule="auto"/>
              <w:jc w:val="center"/>
              <w:rPr>
                <w:rFonts w:ascii="Times New Roman" w:hAnsi="Times New Roman"/>
              </w:rPr>
            </w:pPr>
            <w:r w:rsidRPr="001F3A72">
              <w:rPr>
                <w:rFonts w:ascii="Times New Roman" w:hAnsi="Times New Roman"/>
              </w:rPr>
              <w:t>Наименование объекта</w:t>
            </w:r>
          </w:p>
        </w:tc>
        <w:tc>
          <w:tcPr>
            <w:tcW w:w="5060" w:type="dxa"/>
            <w:shd w:val="clear" w:color="auto" w:fill="auto"/>
          </w:tcPr>
          <w:p w14:paraId="56E81D6F" w14:textId="77777777" w:rsidR="00704882" w:rsidRPr="001F3A72" w:rsidRDefault="00704882" w:rsidP="00AD5586">
            <w:pPr>
              <w:spacing w:after="0" w:line="240" w:lineRule="auto"/>
              <w:jc w:val="center"/>
              <w:rPr>
                <w:rFonts w:ascii="Times New Roman" w:hAnsi="Times New Roman"/>
              </w:rPr>
            </w:pPr>
            <w:r w:rsidRPr="001F3A72">
              <w:rPr>
                <w:rFonts w:ascii="Times New Roman" w:hAnsi="Times New Roman"/>
              </w:rPr>
              <w:t>Примечание</w:t>
            </w:r>
          </w:p>
        </w:tc>
      </w:tr>
      <w:tr w:rsidR="00704882" w:rsidRPr="001F3A72" w14:paraId="4639989B" w14:textId="77777777" w:rsidTr="00704882">
        <w:tc>
          <w:tcPr>
            <w:tcW w:w="4291" w:type="dxa"/>
            <w:shd w:val="clear" w:color="auto" w:fill="auto"/>
          </w:tcPr>
          <w:p w14:paraId="2CAC570A" w14:textId="77777777" w:rsidR="00704882" w:rsidRPr="001F3A72" w:rsidRDefault="00704882" w:rsidP="00AD5586">
            <w:pPr>
              <w:spacing w:after="0" w:line="240" w:lineRule="auto"/>
              <w:rPr>
                <w:rFonts w:ascii="Times New Roman" w:hAnsi="Times New Roman"/>
              </w:rPr>
            </w:pPr>
            <w:r w:rsidRPr="001F3A72">
              <w:rPr>
                <w:rFonts w:ascii="Times New Roman" w:hAnsi="Times New Roman"/>
              </w:rPr>
              <w:t>Закупка маломерного судна, подлежащего государственной регистрации.</w:t>
            </w:r>
          </w:p>
        </w:tc>
        <w:tc>
          <w:tcPr>
            <w:tcW w:w="5060" w:type="dxa"/>
            <w:shd w:val="clear" w:color="auto" w:fill="auto"/>
          </w:tcPr>
          <w:p w14:paraId="6A93E15D" w14:textId="77D1380C" w:rsidR="00704882" w:rsidRPr="001F3A72" w:rsidRDefault="00704882" w:rsidP="00AD5586">
            <w:pPr>
              <w:spacing w:after="0" w:line="240" w:lineRule="auto"/>
              <w:rPr>
                <w:rFonts w:ascii="Times New Roman" w:hAnsi="Times New Roman"/>
              </w:rPr>
            </w:pPr>
            <w:r w:rsidRPr="001F3A72">
              <w:rPr>
                <w:rFonts w:ascii="Times New Roman" w:hAnsi="Times New Roman"/>
              </w:rPr>
              <w:t>На 30.09.2022 закупка судов не осуществлена.</w:t>
            </w:r>
          </w:p>
        </w:tc>
      </w:tr>
    </w:tbl>
    <w:p w14:paraId="2AA05AC3" w14:textId="77777777" w:rsidR="00040BA0" w:rsidRPr="001F3A72" w:rsidRDefault="00040BA0" w:rsidP="00704882">
      <w:pPr>
        <w:spacing w:after="0" w:line="240" w:lineRule="auto"/>
        <w:ind w:firstLine="709"/>
        <w:jc w:val="both"/>
        <w:rPr>
          <w:rFonts w:ascii="Times New Roman" w:hAnsi="Times New Roman"/>
          <w:sz w:val="28"/>
          <w:szCs w:val="28"/>
        </w:rPr>
      </w:pPr>
    </w:p>
    <w:p w14:paraId="64C6A642" w14:textId="77777777" w:rsidR="00040BA0" w:rsidRPr="001F3A72" w:rsidRDefault="00040BA0" w:rsidP="00704882">
      <w:pPr>
        <w:spacing w:after="0" w:line="240" w:lineRule="auto"/>
        <w:ind w:firstLine="709"/>
        <w:jc w:val="both"/>
        <w:rPr>
          <w:rFonts w:ascii="Times New Roman" w:hAnsi="Times New Roman"/>
          <w:b/>
          <w:sz w:val="28"/>
          <w:szCs w:val="28"/>
        </w:rPr>
      </w:pPr>
      <w:r w:rsidRPr="001F3A72">
        <w:rPr>
          <w:rFonts w:ascii="Times New Roman" w:hAnsi="Times New Roman"/>
          <w:b/>
          <w:sz w:val="28"/>
          <w:szCs w:val="28"/>
        </w:rPr>
        <w:t>4. В рамках ГП АО "Развитие энергетики и жилищно-коммунального хозяйства Архангельской области":</w:t>
      </w:r>
      <w:r w:rsidRPr="001F3A72">
        <w:rPr>
          <w:rFonts w:ascii="Times New Roman" w:hAnsi="Times New Roman"/>
          <w:b/>
          <w:sz w:val="28"/>
          <w:szCs w:val="28"/>
        </w:rPr>
        <w:tab/>
      </w:r>
    </w:p>
    <w:tbl>
      <w:tblPr>
        <w:tblW w:w="93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296"/>
        <w:gridCol w:w="5055"/>
      </w:tblGrid>
      <w:tr w:rsidR="0092087E" w:rsidRPr="001F3A72" w14:paraId="19675318" w14:textId="77777777" w:rsidTr="00CE5F7A">
        <w:trPr>
          <w:tblHeader/>
        </w:trPr>
        <w:tc>
          <w:tcPr>
            <w:tcW w:w="4296" w:type="dxa"/>
            <w:shd w:val="clear" w:color="auto" w:fill="auto"/>
          </w:tcPr>
          <w:p w14:paraId="753F7FE1" w14:textId="77777777" w:rsidR="00704882" w:rsidRPr="001F3A72" w:rsidRDefault="00704882" w:rsidP="00AD5586">
            <w:pPr>
              <w:spacing w:after="0" w:line="240" w:lineRule="auto"/>
              <w:jc w:val="center"/>
              <w:rPr>
                <w:rFonts w:ascii="Times New Roman" w:hAnsi="Times New Roman"/>
              </w:rPr>
            </w:pPr>
            <w:r w:rsidRPr="001F3A72">
              <w:rPr>
                <w:rFonts w:ascii="Times New Roman" w:hAnsi="Times New Roman"/>
              </w:rPr>
              <w:t>Наименование объекта</w:t>
            </w:r>
          </w:p>
        </w:tc>
        <w:tc>
          <w:tcPr>
            <w:tcW w:w="5055" w:type="dxa"/>
            <w:shd w:val="clear" w:color="auto" w:fill="auto"/>
          </w:tcPr>
          <w:p w14:paraId="2019D0AD" w14:textId="77777777" w:rsidR="00704882" w:rsidRPr="001F3A72" w:rsidRDefault="00704882" w:rsidP="00AD5586">
            <w:pPr>
              <w:spacing w:after="0" w:line="240" w:lineRule="auto"/>
              <w:jc w:val="center"/>
              <w:rPr>
                <w:rFonts w:ascii="Times New Roman" w:hAnsi="Times New Roman"/>
              </w:rPr>
            </w:pPr>
            <w:r w:rsidRPr="001F3A72">
              <w:rPr>
                <w:rFonts w:ascii="Times New Roman" w:hAnsi="Times New Roman"/>
              </w:rPr>
              <w:t>Примечание</w:t>
            </w:r>
          </w:p>
        </w:tc>
      </w:tr>
      <w:tr w:rsidR="0092087E" w:rsidRPr="001F3A72" w14:paraId="616A82AD" w14:textId="77777777" w:rsidTr="00CE5F7A">
        <w:tc>
          <w:tcPr>
            <w:tcW w:w="4296" w:type="dxa"/>
            <w:shd w:val="clear" w:color="auto" w:fill="auto"/>
          </w:tcPr>
          <w:p w14:paraId="0313B250" w14:textId="77777777" w:rsidR="00704882" w:rsidRPr="001F3A72" w:rsidRDefault="00704882" w:rsidP="00AD5586">
            <w:pPr>
              <w:spacing w:after="0" w:line="240" w:lineRule="auto"/>
              <w:rPr>
                <w:rFonts w:ascii="Times New Roman" w:hAnsi="Times New Roman"/>
              </w:rPr>
            </w:pPr>
            <w:r w:rsidRPr="001F3A72">
              <w:rPr>
                <w:rFonts w:ascii="Times New Roman" w:hAnsi="Times New Roman"/>
              </w:rPr>
              <w:t>Станция очистки холодной воды производительностью 490 м3/сут. и водопроводные сети для нужд хозяйственно-питьевого водоснабжения районного центра поселка Березник Архангельской области. Строительство</w:t>
            </w:r>
          </w:p>
        </w:tc>
        <w:tc>
          <w:tcPr>
            <w:tcW w:w="5055" w:type="dxa"/>
            <w:shd w:val="clear" w:color="auto" w:fill="auto"/>
          </w:tcPr>
          <w:p w14:paraId="25AC634F" w14:textId="19D5F3E3" w:rsidR="00704882" w:rsidRPr="001F3A72" w:rsidRDefault="00704882" w:rsidP="00E61B97">
            <w:pPr>
              <w:spacing w:after="0" w:afterAutospacing="1" w:line="240" w:lineRule="auto"/>
              <w:rPr>
                <w:rFonts w:ascii="Times New Roman" w:hAnsi="Times New Roman"/>
              </w:rPr>
            </w:pPr>
            <w:r w:rsidRPr="001F3A72">
              <w:rPr>
                <w:rFonts w:ascii="Times New Roman" w:hAnsi="Times New Roman"/>
              </w:rPr>
              <w:t>Контракт от 17.03.2021 №3-МК заключен с ООО «Устюггазсервис» (г. Москва).</w:t>
            </w:r>
            <w:r w:rsidR="00CE5F7A" w:rsidRPr="001F3A72">
              <w:rPr>
                <w:rFonts w:ascii="Times New Roman" w:hAnsi="Times New Roman"/>
              </w:rPr>
              <w:t xml:space="preserve"> </w:t>
            </w:r>
            <w:r w:rsidRPr="001F3A72">
              <w:rPr>
                <w:rFonts w:ascii="Times New Roman" w:hAnsi="Times New Roman"/>
              </w:rPr>
              <w:t>ЦК – 198,3 млн.руб. Срок</w:t>
            </w:r>
            <w:r w:rsidR="00CE5F7A" w:rsidRPr="001F3A72">
              <w:rPr>
                <w:rFonts w:ascii="Times New Roman" w:hAnsi="Times New Roman"/>
              </w:rPr>
              <w:t xml:space="preserve"> </w:t>
            </w:r>
            <w:r w:rsidRPr="001F3A72">
              <w:rPr>
                <w:rFonts w:ascii="Times New Roman" w:hAnsi="Times New Roman"/>
              </w:rPr>
              <w:t>выполнения работ – 01.11.2022.</w:t>
            </w:r>
            <w:r w:rsidR="00CE5F7A" w:rsidRPr="001F3A72">
              <w:rPr>
                <w:rFonts w:ascii="Times New Roman" w:hAnsi="Times New Roman"/>
              </w:rPr>
              <w:t xml:space="preserve"> </w:t>
            </w:r>
            <w:r w:rsidRPr="001F3A72">
              <w:rPr>
                <w:rFonts w:ascii="Times New Roman" w:hAnsi="Times New Roman"/>
              </w:rPr>
              <w:t>Согласно</w:t>
            </w:r>
            <w:r w:rsidR="00CE5F7A" w:rsidRPr="001F3A72">
              <w:rPr>
                <w:rFonts w:ascii="Times New Roman" w:hAnsi="Times New Roman"/>
              </w:rPr>
              <w:t xml:space="preserve"> </w:t>
            </w:r>
            <w:r w:rsidRPr="001F3A72">
              <w:rPr>
                <w:rFonts w:ascii="Times New Roman" w:hAnsi="Times New Roman"/>
              </w:rPr>
              <w:t>информации, размещенной в ЕИС,</w:t>
            </w:r>
            <w:r w:rsidR="00CE5F7A" w:rsidRPr="001F3A72">
              <w:rPr>
                <w:rFonts w:ascii="Times New Roman" w:hAnsi="Times New Roman"/>
              </w:rPr>
              <w:t xml:space="preserve"> </w:t>
            </w:r>
            <w:r w:rsidRPr="001F3A72">
              <w:rPr>
                <w:rFonts w:ascii="Times New Roman" w:hAnsi="Times New Roman"/>
              </w:rPr>
              <w:t>на 30.09.2022 работы выполнены и предъявлены</w:t>
            </w:r>
            <w:r w:rsidR="00CE5F7A" w:rsidRPr="001F3A72">
              <w:rPr>
                <w:rFonts w:ascii="Times New Roman" w:hAnsi="Times New Roman"/>
              </w:rPr>
              <w:t xml:space="preserve"> </w:t>
            </w:r>
            <w:r w:rsidRPr="001F3A72">
              <w:rPr>
                <w:rFonts w:ascii="Times New Roman" w:hAnsi="Times New Roman"/>
              </w:rPr>
              <w:t>на сумму 22,</w:t>
            </w:r>
            <w:r w:rsidR="00E61B97" w:rsidRPr="001F3A72">
              <w:rPr>
                <w:rFonts w:ascii="Times New Roman" w:hAnsi="Times New Roman"/>
              </w:rPr>
              <w:t>9 млн.</w:t>
            </w:r>
            <w:r w:rsidRPr="001F3A72">
              <w:rPr>
                <w:rFonts w:ascii="Times New Roman" w:hAnsi="Times New Roman"/>
              </w:rPr>
              <w:t>руб. (11,5</w:t>
            </w:r>
            <w:r w:rsidR="00E61B97" w:rsidRPr="001F3A72">
              <w:rPr>
                <w:rFonts w:ascii="Times New Roman" w:hAnsi="Times New Roman"/>
              </w:rPr>
              <w:t xml:space="preserve"> </w:t>
            </w:r>
            <w:r w:rsidRPr="001F3A72">
              <w:rPr>
                <w:rFonts w:ascii="Times New Roman" w:hAnsi="Times New Roman"/>
              </w:rPr>
              <w:t>%). Реализация мероприятия осуществляется в рамках ФП «Чистая вода». По данному мероприятию отмечаются высокие риски неисполнения.</w:t>
            </w:r>
          </w:p>
        </w:tc>
      </w:tr>
      <w:tr w:rsidR="00704882" w:rsidRPr="001F3A72" w14:paraId="6F75E110" w14:textId="77777777" w:rsidTr="00CE5F7A">
        <w:tc>
          <w:tcPr>
            <w:tcW w:w="4296" w:type="dxa"/>
            <w:shd w:val="clear" w:color="auto" w:fill="auto"/>
          </w:tcPr>
          <w:p w14:paraId="5657F051" w14:textId="77777777" w:rsidR="00704882" w:rsidRPr="001F3A72" w:rsidRDefault="00704882" w:rsidP="00AD5586">
            <w:pPr>
              <w:spacing w:after="0" w:line="240" w:lineRule="auto"/>
              <w:rPr>
                <w:rFonts w:ascii="Times New Roman" w:hAnsi="Times New Roman"/>
              </w:rPr>
            </w:pPr>
            <w:r w:rsidRPr="001F3A72">
              <w:rPr>
                <w:rFonts w:ascii="Times New Roman" w:hAnsi="Times New Roman"/>
              </w:rPr>
              <w:t>Установка и подключение блочно-модульной станции холодной воды в дер. Рембуево</w:t>
            </w:r>
          </w:p>
        </w:tc>
        <w:tc>
          <w:tcPr>
            <w:tcW w:w="5055" w:type="dxa"/>
            <w:shd w:val="clear" w:color="auto" w:fill="auto"/>
          </w:tcPr>
          <w:p w14:paraId="06AB29F9" w14:textId="37B5C566" w:rsidR="00704882" w:rsidRPr="001F3A72" w:rsidRDefault="00704882" w:rsidP="00AD5586">
            <w:pPr>
              <w:spacing w:before="100" w:beforeAutospacing="1" w:after="0" w:afterAutospacing="1" w:line="240" w:lineRule="auto"/>
              <w:rPr>
                <w:rFonts w:ascii="Times New Roman" w:hAnsi="Times New Roman"/>
              </w:rPr>
            </w:pPr>
            <w:r w:rsidRPr="001F3A72">
              <w:rPr>
                <w:rFonts w:ascii="Times New Roman" w:hAnsi="Times New Roman"/>
              </w:rPr>
              <w:t>Контракт от 20.04.2022 №</w:t>
            </w:r>
            <w:r w:rsidR="00E61B97" w:rsidRPr="001F3A72">
              <w:rPr>
                <w:rFonts w:ascii="Times New Roman" w:hAnsi="Times New Roman"/>
              </w:rPr>
              <w:t xml:space="preserve"> </w:t>
            </w:r>
            <w:r w:rsidRPr="001F3A72">
              <w:rPr>
                <w:rFonts w:ascii="Times New Roman" w:hAnsi="Times New Roman"/>
              </w:rPr>
              <w:t>7 заключен</w:t>
            </w:r>
            <w:r w:rsidR="00CE5F7A" w:rsidRPr="001F3A72">
              <w:rPr>
                <w:rFonts w:ascii="Times New Roman" w:hAnsi="Times New Roman"/>
              </w:rPr>
              <w:t xml:space="preserve"> </w:t>
            </w:r>
            <w:r w:rsidRPr="001F3A72">
              <w:rPr>
                <w:rFonts w:ascii="Times New Roman" w:hAnsi="Times New Roman"/>
              </w:rPr>
              <w:t>с</w:t>
            </w:r>
            <w:r w:rsidR="00CE5F7A" w:rsidRPr="001F3A72">
              <w:rPr>
                <w:rFonts w:ascii="Times New Roman" w:hAnsi="Times New Roman"/>
              </w:rPr>
              <w:t xml:space="preserve"> </w:t>
            </w:r>
            <w:r w:rsidRPr="001F3A72">
              <w:rPr>
                <w:rFonts w:ascii="Times New Roman" w:hAnsi="Times New Roman"/>
              </w:rPr>
              <w:t>ООО «Консул» (г. Архангельск).</w:t>
            </w:r>
            <w:r w:rsidR="00CE5F7A" w:rsidRPr="001F3A72">
              <w:rPr>
                <w:rFonts w:ascii="Times New Roman" w:hAnsi="Times New Roman"/>
              </w:rPr>
              <w:t xml:space="preserve"> </w:t>
            </w:r>
            <w:r w:rsidR="00E61B97" w:rsidRPr="001F3A72">
              <w:rPr>
                <w:rFonts w:ascii="Times New Roman" w:hAnsi="Times New Roman"/>
              </w:rPr>
              <w:t>ЦК – 39,1 млн.</w:t>
            </w:r>
            <w:r w:rsidRPr="001F3A72">
              <w:rPr>
                <w:rFonts w:ascii="Times New Roman" w:hAnsi="Times New Roman"/>
              </w:rPr>
              <w:t>руб., Сроки завершения строительства объекта – до 15.11.2022. Согласно справке ф. КС-3 от 21.09.2022 №</w:t>
            </w:r>
            <w:r w:rsidR="00E61B97" w:rsidRPr="001F3A72">
              <w:rPr>
                <w:rFonts w:ascii="Times New Roman" w:hAnsi="Times New Roman"/>
              </w:rPr>
              <w:t xml:space="preserve"> </w:t>
            </w:r>
            <w:r w:rsidRPr="001F3A72">
              <w:rPr>
                <w:rFonts w:ascii="Times New Roman" w:hAnsi="Times New Roman"/>
              </w:rPr>
              <w:t>4 на</w:t>
            </w:r>
            <w:r w:rsidR="00CE5F7A" w:rsidRPr="001F3A72">
              <w:rPr>
                <w:rFonts w:ascii="Times New Roman" w:hAnsi="Times New Roman"/>
              </w:rPr>
              <w:t xml:space="preserve"> </w:t>
            </w:r>
            <w:r w:rsidRPr="001F3A72">
              <w:rPr>
                <w:rFonts w:ascii="Times New Roman" w:hAnsi="Times New Roman"/>
              </w:rPr>
              <w:t xml:space="preserve">30.09.2022 работы выполнены </w:t>
            </w:r>
            <w:r w:rsidR="00E61B97" w:rsidRPr="001F3A72">
              <w:rPr>
                <w:rFonts w:ascii="Times New Roman" w:hAnsi="Times New Roman"/>
              </w:rPr>
              <w:t>и предъявлены на сумму 6,4 млн.</w:t>
            </w:r>
            <w:r w:rsidRPr="001F3A72">
              <w:rPr>
                <w:rFonts w:ascii="Times New Roman" w:hAnsi="Times New Roman"/>
              </w:rPr>
              <w:t>руб. (16,4</w:t>
            </w:r>
            <w:r w:rsidR="00E61B97" w:rsidRPr="001F3A72">
              <w:rPr>
                <w:rFonts w:ascii="Times New Roman" w:hAnsi="Times New Roman"/>
              </w:rPr>
              <w:t xml:space="preserve"> </w:t>
            </w:r>
            <w:r w:rsidRPr="001F3A72">
              <w:rPr>
                <w:rFonts w:ascii="Times New Roman" w:hAnsi="Times New Roman"/>
              </w:rPr>
              <w:t>% от ЦК). Оплата произве</w:t>
            </w:r>
            <w:r w:rsidR="00E61B97" w:rsidRPr="001F3A72">
              <w:rPr>
                <w:rFonts w:ascii="Times New Roman" w:hAnsi="Times New Roman"/>
              </w:rPr>
              <w:t>дена на сумму 18,1 млн.</w:t>
            </w:r>
            <w:r w:rsidRPr="001F3A72">
              <w:rPr>
                <w:rFonts w:ascii="Times New Roman" w:hAnsi="Times New Roman"/>
              </w:rPr>
              <w:t>руб.</w:t>
            </w:r>
            <w:r w:rsidR="00E61B97" w:rsidRPr="001F3A72">
              <w:rPr>
                <w:rFonts w:ascii="Times New Roman" w:hAnsi="Times New Roman"/>
              </w:rPr>
              <w:t>, в том числе аванс – 11,7 млн.</w:t>
            </w:r>
            <w:r w:rsidRPr="001F3A72">
              <w:rPr>
                <w:rFonts w:ascii="Times New Roman" w:hAnsi="Times New Roman"/>
              </w:rPr>
              <w:t>руб. Реализация мероприятия осуществляется в рамках ФП «Чистая вода». По данному мероприятию отмечаются высокие риски неисполнения.</w:t>
            </w:r>
          </w:p>
        </w:tc>
      </w:tr>
    </w:tbl>
    <w:p w14:paraId="18481814" w14:textId="4969E037" w:rsidR="00040BA0" w:rsidRPr="001F3A72" w:rsidRDefault="00040BA0" w:rsidP="00CE5F7A">
      <w:pPr>
        <w:spacing w:after="0" w:line="240" w:lineRule="auto"/>
        <w:ind w:firstLine="709"/>
        <w:jc w:val="both"/>
        <w:rPr>
          <w:rFonts w:ascii="Times New Roman" w:hAnsi="Times New Roman"/>
          <w:sz w:val="28"/>
          <w:szCs w:val="28"/>
        </w:rPr>
      </w:pPr>
    </w:p>
    <w:p w14:paraId="20D07515" w14:textId="77777777" w:rsidR="00040BA0" w:rsidRPr="001F3A72" w:rsidRDefault="00040BA0" w:rsidP="00CE5F7A">
      <w:pPr>
        <w:spacing w:after="0" w:line="240" w:lineRule="auto"/>
        <w:ind w:firstLine="709"/>
        <w:jc w:val="both"/>
        <w:rPr>
          <w:rFonts w:ascii="Times New Roman" w:hAnsi="Times New Roman"/>
          <w:b/>
          <w:sz w:val="28"/>
          <w:szCs w:val="28"/>
        </w:rPr>
      </w:pPr>
      <w:r w:rsidRPr="001F3A72">
        <w:rPr>
          <w:rFonts w:ascii="Times New Roman" w:hAnsi="Times New Roman"/>
          <w:b/>
          <w:sz w:val="28"/>
          <w:szCs w:val="28"/>
        </w:rPr>
        <w:t xml:space="preserve">5. В рамках ГП АО "Развитие транспортной системы Архангельской области": </w:t>
      </w:r>
    </w:p>
    <w:tbl>
      <w:tblPr>
        <w:tblW w:w="93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271"/>
        <w:gridCol w:w="5080"/>
      </w:tblGrid>
      <w:tr w:rsidR="0092087E" w:rsidRPr="001F3A72" w14:paraId="5EE4DE9B" w14:textId="77777777" w:rsidTr="00CE5F7A">
        <w:trPr>
          <w:tblHeader/>
        </w:trPr>
        <w:tc>
          <w:tcPr>
            <w:tcW w:w="4271" w:type="dxa"/>
            <w:shd w:val="clear" w:color="auto" w:fill="auto"/>
          </w:tcPr>
          <w:p w14:paraId="43FDB6F7" w14:textId="77777777" w:rsidR="00CE5F7A" w:rsidRPr="001F3A72" w:rsidRDefault="00CE5F7A" w:rsidP="00AD5586">
            <w:pPr>
              <w:spacing w:after="0" w:line="240" w:lineRule="auto"/>
              <w:jc w:val="center"/>
              <w:rPr>
                <w:rFonts w:ascii="Times New Roman" w:hAnsi="Times New Roman"/>
              </w:rPr>
            </w:pPr>
            <w:r w:rsidRPr="001F3A72">
              <w:rPr>
                <w:rFonts w:ascii="Times New Roman" w:hAnsi="Times New Roman"/>
              </w:rPr>
              <w:t>Наименование объекта</w:t>
            </w:r>
          </w:p>
        </w:tc>
        <w:tc>
          <w:tcPr>
            <w:tcW w:w="5080" w:type="dxa"/>
            <w:shd w:val="clear" w:color="auto" w:fill="auto"/>
          </w:tcPr>
          <w:p w14:paraId="7760FD5D" w14:textId="77777777" w:rsidR="00CE5F7A" w:rsidRPr="001F3A72" w:rsidRDefault="00CE5F7A" w:rsidP="00AD5586">
            <w:pPr>
              <w:spacing w:after="0" w:line="240" w:lineRule="auto"/>
              <w:jc w:val="center"/>
              <w:rPr>
                <w:rFonts w:ascii="Times New Roman" w:hAnsi="Times New Roman"/>
              </w:rPr>
            </w:pPr>
            <w:r w:rsidRPr="001F3A72">
              <w:rPr>
                <w:rFonts w:ascii="Times New Roman" w:hAnsi="Times New Roman"/>
              </w:rPr>
              <w:t>Примечание</w:t>
            </w:r>
          </w:p>
        </w:tc>
      </w:tr>
      <w:tr w:rsidR="0092087E" w:rsidRPr="001F3A72" w14:paraId="7A4EF967" w14:textId="77777777" w:rsidTr="00CE5F7A">
        <w:tc>
          <w:tcPr>
            <w:tcW w:w="4271" w:type="dxa"/>
            <w:shd w:val="clear" w:color="auto" w:fill="auto"/>
          </w:tcPr>
          <w:p w14:paraId="701F7A0F" w14:textId="77777777" w:rsidR="00CE5F7A" w:rsidRPr="001F3A72" w:rsidRDefault="00CE5F7A" w:rsidP="00AD5586">
            <w:pPr>
              <w:spacing w:after="0" w:line="240" w:lineRule="auto"/>
              <w:rPr>
                <w:rFonts w:ascii="Times New Roman" w:hAnsi="Times New Roman"/>
              </w:rPr>
            </w:pPr>
            <w:r w:rsidRPr="001F3A72">
              <w:rPr>
                <w:rFonts w:ascii="Times New Roman" w:hAnsi="Times New Roman"/>
              </w:rPr>
              <w:t xml:space="preserve"> Разработка проектной документации и строительство причальных сооружений</w:t>
            </w:r>
          </w:p>
        </w:tc>
        <w:tc>
          <w:tcPr>
            <w:tcW w:w="5080" w:type="dxa"/>
            <w:shd w:val="clear" w:color="auto" w:fill="auto"/>
          </w:tcPr>
          <w:p w14:paraId="029A7389" w14:textId="55C4C26D" w:rsidR="00CE5F7A" w:rsidRPr="001F3A72" w:rsidRDefault="00CE5F7A" w:rsidP="00637146">
            <w:pPr>
              <w:spacing w:after="0" w:line="240" w:lineRule="auto"/>
              <w:rPr>
                <w:rFonts w:ascii="Times New Roman" w:hAnsi="Times New Roman"/>
              </w:rPr>
            </w:pPr>
            <w:r w:rsidRPr="001F3A72">
              <w:rPr>
                <w:rFonts w:ascii="Times New Roman" w:hAnsi="Times New Roman"/>
              </w:rPr>
              <w:t>Контракт от 25.07.2022 № 0124300013022000038 заключен с АО «Архангельская Ремонтно-Эксплуатационная База Флота» на строительство причального сооружения: изготовление, доставка и установка плавучего причала проекта ПП20 в дер. Патракеевка Приморского района. ЦК – 12,4 млн.руб. Срок выполнения - не позднее 15 октября 2022 года. По состоянию на 30.09.2022 выполнение отсутствует. По данному мероприятию отмечаются риски неисполнения.</w:t>
            </w:r>
          </w:p>
        </w:tc>
      </w:tr>
      <w:tr w:rsidR="00CE5F7A" w:rsidRPr="001F3A72" w14:paraId="32B09DEA" w14:textId="77777777" w:rsidTr="00CE5F7A">
        <w:tc>
          <w:tcPr>
            <w:tcW w:w="4271" w:type="dxa"/>
            <w:shd w:val="clear" w:color="auto" w:fill="auto"/>
          </w:tcPr>
          <w:p w14:paraId="46121B51" w14:textId="77777777" w:rsidR="00CE5F7A" w:rsidRPr="001F3A72" w:rsidRDefault="00CE5F7A" w:rsidP="00AD5586">
            <w:pPr>
              <w:spacing w:after="0" w:line="240" w:lineRule="auto"/>
              <w:rPr>
                <w:rFonts w:ascii="Times New Roman" w:hAnsi="Times New Roman"/>
              </w:rPr>
            </w:pPr>
            <w:r w:rsidRPr="001F3A72">
              <w:rPr>
                <w:rFonts w:ascii="Times New Roman" w:hAnsi="Times New Roman"/>
              </w:rPr>
              <w:t>Строительство автодороги по ул. Ушинского на участке от ул. Маяковского до ул. Посадская (протяженность 1 900 м) в г. Котласе Архангельской области.</w:t>
            </w:r>
          </w:p>
        </w:tc>
        <w:tc>
          <w:tcPr>
            <w:tcW w:w="5080" w:type="dxa"/>
            <w:shd w:val="clear" w:color="auto" w:fill="auto"/>
          </w:tcPr>
          <w:p w14:paraId="3FAEDF12" w14:textId="79D0D510" w:rsidR="00CE5F7A" w:rsidRPr="001F3A72" w:rsidRDefault="00CE5F7A" w:rsidP="00AD5586">
            <w:pPr>
              <w:spacing w:before="100" w:beforeAutospacing="1" w:after="0" w:afterAutospacing="1" w:line="240" w:lineRule="auto"/>
              <w:rPr>
                <w:rFonts w:ascii="Times New Roman" w:hAnsi="Times New Roman"/>
              </w:rPr>
            </w:pPr>
            <w:r w:rsidRPr="001F3A72">
              <w:rPr>
                <w:rFonts w:ascii="Times New Roman" w:hAnsi="Times New Roman"/>
              </w:rPr>
              <w:t>Контракт от 08.03.2022 № 15/2022 заключен с АО «Котласское дорожное ремонтно-строитель</w:t>
            </w:r>
            <w:r w:rsidR="00637146" w:rsidRPr="001F3A72">
              <w:rPr>
                <w:rFonts w:ascii="Times New Roman" w:hAnsi="Times New Roman"/>
              </w:rPr>
              <w:t>ное управление». ЦК- 201,6 млн.</w:t>
            </w:r>
            <w:r w:rsidRPr="001F3A72">
              <w:rPr>
                <w:rFonts w:ascii="Times New Roman" w:hAnsi="Times New Roman"/>
              </w:rPr>
              <w:t>руб. Срок исполнения контракта -15.12.2024. На 2022 год контрактом предусмотрен объем фи</w:t>
            </w:r>
            <w:r w:rsidR="00637146" w:rsidRPr="001F3A72">
              <w:rPr>
                <w:rFonts w:ascii="Times New Roman" w:hAnsi="Times New Roman"/>
              </w:rPr>
              <w:t>нансирования в сумме 108,5 млн.</w:t>
            </w:r>
            <w:r w:rsidRPr="001F3A72">
              <w:rPr>
                <w:rFonts w:ascii="Times New Roman" w:hAnsi="Times New Roman"/>
              </w:rPr>
              <w:t>руб. Объем работ на 2022 год определен графиком выполнения СМР (приложение №</w:t>
            </w:r>
            <w:r w:rsidR="00637146" w:rsidRPr="001F3A72">
              <w:rPr>
                <w:rFonts w:ascii="Times New Roman" w:hAnsi="Times New Roman"/>
              </w:rPr>
              <w:t xml:space="preserve"> </w:t>
            </w:r>
            <w:r w:rsidRPr="001F3A72">
              <w:rPr>
                <w:rFonts w:ascii="Times New Roman" w:hAnsi="Times New Roman"/>
              </w:rPr>
              <w:t>4 к контракту) без указания стоимости работ. Доп. соглашением от 15.07.2022 на основании пунктов 4, 5 Постановления Правительства РФ от 29.03.2022 № 505, изменен размер аванса на 2022 год, который составил 53</w:t>
            </w:r>
            <w:r w:rsidR="00637146" w:rsidRPr="001F3A72">
              <w:rPr>
                <w:rFonts w:ascii="Times New Roman" w:hAnsi="Times New Roman"/>
              </w:rPr>
              <w:t xml:space="preserve"> </w:t>
            </w:r>
            <w:r w:rsidRPr="001F3A72">
              <w:rPr>
                <w:rFonts w:ascii="Times New Roman" w:hAnsi="Times New Roman"/>
              </w:rPr>
              <w:t>% от цены контракта. По состоянию на 30.09.2022 подрядчику пере</w:t>
            </w:r>
            <w:r w:rsidR="00637146" w:rsidRPr="001F3A72">
              <w:rPr>
                <w:rFonts w:ascii="Times New Roman" w:hAnsi="Times New Roman"/>
              </w:rPr>
              <w:t>числен аванс в сумме 106,8 млн.</w:t>
            </w:r>
            <w:r w:rsidRPr="001F3A72">
              <w:rPr>
                <w:rFonts w:ascii="Times New Roman" w:hAnsi="Times New Roman"/>
              </w:rPr>
              <w:t>руб. (53</w:t>
            </w:r>
            <w:r w:rsidR="00637146" w:rsidRPr="001F3A72">
              <w:rPr>
                <w:rFonts w:ascii="Times New Roman" w:hAnsi="Times New Roman"/>
              </w:rPr>
              <w:t xml:space="preserve"> </w:t>
            </w:r>
            <w:r w:rsidRPr="001F3A72">
              <w:rPr>
                <w:rFonts w:ascii="Times New Roman" w:hAnsi="Times New Roman"/>
              </w:rPr>
              <w:t>%), выполнение отсутствует.</w:t>
            </w:r>
            <w:r w:rsidR="00AC0F7D" w:rsidRPr="001F3A72">
              <w:rPr>
                <w:rFonts w:ascii="Times New Roman" w:hAnsi="Times New Roman"/>
              </w:rPr>
              <w:t xml:space="preserve"> </w:t>
            </w:r>
            <w:r w:rsidRPr="001F3A72">
              <w:rPr>
                <w:rFonts w:ascii="Times New Roman" w:hAnsi="Times New Roman"/>
              </w:rPr>
              <w:t>Реализация мероприятия осуществляется в рамках ФП «Жилье». По данному мероприятию отмечаются риски неисполнения.</w:t>
            </w:r>
          </w:p>
        </w:tc>
      </w:tr>
    </w:tbl>
    <w:p w14:paraId="3CA6F4D2" w14:textId="77777777" w:rsidR="00040BA0" w:rsidRPr="001F3A72" w:rsidRDefault="00040BA0" w:rsidP="00CE5F7A">
      <w:pPr>
        <w:spacing w:after="0" w:line="240" w:lineRule="auto"/>
        <w:ind w:firstLine="709"/>
        <w:jc w:val="both"/>
        <w:rPr>
          <w:rFonts w:ascii="Times New Roman" w:hAnsi="Times New Roman"/>
          <w:sz w:val="28"/>
          <w:szCs w:val="28"/>
        </w:rPr>
      </w:pPr>
    </w:p>
    <w:p w14:paraId="6C0AFBD2" w14:textId="77777777" w:rsidR="00040BA0" w:rsidRPr="001F3A72" w:rsidRDefault="00040BA0" w:rsidP="00CE5F7A">
      <w:pPr>
        <w:spacing w:after="0" w:line="240" w:lineRule="auto"/>
        <w:ind w:firstLine="709"/>
        <w:jc w:val="both"/>
        <w:rPr>
          <w:rFonts w:ascii="Times New Roman" w:hAnsi="Times New Roman"/>
          <w:b/>
          <w:sz w:val="28"/>
          <w:szCs w:val="28"/>
        </w:rPr>
      </w:pPr>
      <w:r w:rsidRPr="001F3A72">
        <w:rPr>
          <w:rFonts w:ascii="Times New Roman" w:hAnsi="Times New Roman"/>
          <w:b/>
          <w:sz w:val="28"/>
          <w:szCs w:val="28"/>
        </w:rPr>
        <w:t>6. В рамках ГП АО "Развитие физической культуры и спорта в Архангельской области":</w:t>
      </w:r>
    </w:p>
    <w:tbl>
      <w:tblPr>
        <w:tblW w:w="93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278"/>
        <w:gridCol w:w="5073"/>
      </w:tblGrid>
      <w:tr w:rsidR="0092087E" w:rsidRPr="001F3A72" w14:paraId="66BBEC38" w14:textId="77777777" w:rsidTr="00CE5F7A">
        <w:tc>
          <w:tcPr>
            <w:tcW w:w="4278" w:type="dxa"/>
            <w:shd w:val="clear" w:color="auto" w:fill="auto"/>
          </w:tcPr>
          <w:p w14:paraId="7F3E2A55" w14:textId="77777777" w:rsidR="00CE5F7A" w:rsidRPr="001F3A72" w:rsidRDefault="00CE5F7A" w:rsidP="00AD5586">
            <w:pPr>
              <w:spacing w:after="0" w:line="240" w:lineRule="auto"/>
              <w:jc w:val="center"/>
              <w:rPr>
                <w:rFonts w:ascii="Times New Roman" w:hAnsi="Times New Roman"/>
              </w:rPr>
            </w:pPr>
            <w:r w:rsidRPr="001F3A72">
              <w:rPr>
                <w:rFonts w:ascii="Times New Roman" w:hAnsi="Times New Roman"/>
              </w:rPr>
              <w:t>Наименование объекта</w:t>
            </w:r>
          </w:p>
        </w:tc>
        <w:tc>
          <w:tcPr>
            <w:tcW w:w="5073" w:type="dxa"/>
            <w:shd w:val="clear" w:color="auto" w:fill="auto"/>
          </w:tcPr>
          <w:p w14:paraId="0EEAF4BF" w14:textId="77777777" w:rsidR="00CE5F7A" w:rsidRPr="001F3A72" w:rsidRDefault="00CE5F7A" w:rsidP="00AD5586">
            <w:pPr>
              <w:spacing w:after="0" w:line="240" w:lineRule="auto"/>
              <w:jc w:val="center"/>
              <w:rPr>
                <w:rFonts w:ascii="Times New Roman" w:hAnsi="Times New Roman"/>
              </w:rPr>
            </w:pPr>
            <w:r w:rsidRPr="001F3A72">
              <w:rPr>
                <w:rFonts w:ascii="Times New Roman" w:hAnsi="Times New Roman"/>
              </w:rPr>
              <w:t>Примечание</w:t>
            </w:r>
          </w:p>
        </w:tc>
      </w:tr>
      <w:tr w:rsidR="00CE5F7A" w:rsidRPr="001F3A72" w14:paraId="75044DB9" w14:textId="77777777" w:rsidTr="00CE5F7A">
        <w:tc>
          <w:tcPr>
            <w:tcW w:w="4278" w:type="dxa"/>
            <w:shd w:val="clear" w:color="auto" w:fill="auto"/>
          </w:tcPr>
          <w:p w14:paraId="197ECCEC" w14:textId="77777777" w:rsidR="00CE5F7A" w:rsidRPr="001F3A72" w:rsidRDefault="00CE5F7A" w:rsidP="00AD5586">
            <w:pPr>
              <w:spacing w:after="0" w:line="240" w:lineRule="auto"/>
              <w:rPr>
                <w:rFonts w:ascii="Times New Roman" w:hAnsi="Times New Roman"/>
              </w:rPr>
            </w:pPr>
            <w:r w:rsidRPr="001F3A72">
              <w:rPr>
                <w:rFonts w:ascii="Times New Roman" w:hAnsi="Times New Roman"/>
              </w:rPr>
              <w:t>Корректировка проектной документации и строительство многоцелевого физкультурно-оздоровительного объекта (хоккейная аренда - "Ледовый дворец") по адресу: Российская Федерация, Архангельская область, г. Коряжма, ул. Архангельская, земельный участок 35</w:t>
            </w:r>
          </w:p>
        </w:tc>
        <w:tc>
          <w:tcPr>
            <w:tcW w:w="5073" w:type="dxa"/>
            <w:shd w:val="clear" w:color="auto" w:fill="auto"/>
          </w:tcPr>
          <w:p w14:paraId="30883920" w14:textId="62CD487F" w:rsidR="00CE5F7A" w:rsidRPr="001F3A72" w:rsidRDefault="00CE5F7A" w:rsidP="00AD5586">
            <w:pPr>
              <w:spacing w:before="100" w:beforeAutospacing="1" w:after="0" w:afterAutospacing="1" w:line="240" w:lineRule="auto"/>
              <w:rPr>
                <w:rFonts w:ascii="Times New Roman" w:hAnsi="Times New Roman"/>
              </w:rPr>
            </w:pPr>
            <w:r w:rsidRPr="001F3A72">
              <w:rPr>
                <w:rFonts w:ascii="Times New Roman" w:hAnsi="Times New Roman"/>
              </w:rPr>
              <w:t>Гос. контракт от 13.05.2020 № 0124200000620001634 заключен</w:t>
            </w:r>
            <w:r w:rsidR="00E67273" w:rsidRPr="001F3A72">
              <w:rPr>
                <w:rFonts w:ascii="Times New Roman" w:hAnsi="Times New Roman"/>
              </w:rPr>
              <w:t xml:space="preserve"> </w:t>
            </w:r>
            <w:r w:rsidRPr="001F3A72">
              <w:rPr>
                <w:rFonts w:ascii="Times New Roman" w:hAnsi="Times New Roman"/>
              </w:rPr>
              <w:t xml:space="preserve">с ООО «РК-Инвест». </w:t>
            </w:r>
            <w:r w:rsidR="00637146" w:rsidRPr="001F3A72">
              <w:rPr>
                <w:rFonts w:ascii="Times New Roman" w:hAnsi="Times New Roman"/>
              </w:rPr>
              <w:t>ЦК - первоначальная- 275,2 млн.</w:t>
            </w:r>
            <w:r w:rsidRPr="001F3A72">
              <w:rPr>
                <w:rFonts w:ascii="Times New Roman" w:hAnsi="Times New Roman"/>
              </w:rPr>
              <w:t>руб., на 30.09.2022 – 338,5 млн</w:t>
            </w:r>
            <w:r w:rsidR="00637146" w:rsidRPr="001F3A72">
              <w:rPr>
                <w:rFonts w:ascii="Times New Roman" w:hAnsi="Times New Roman"/>
              </w:rPr>
              <w:t>. руб. (увеличение на 63,3 млн.</w:t>
            </w:r>
            <w:r w:rsidRPr="001F3A72">
              <w:rPr>
                <w:rFonts w:ascii="Times New Roman" w:hAnsi="Times New Roman"/>
              </w:rPr>
              <w:t>руб.). Окончание работ – не позднее 25.12.2022 с учетом подписания всех документов о приемке.</w:t>
            </w:r>
            <w:r w:rsidR="00AC0F7D" w:rsidRPr="001F3A72">
              <w:rPr>
                <w:rFonts w:ascii="Times New Roman" w:hAnsi="Times New Roman"/>
              </w:rPr>
              <w:t xml:space="preserve"> </w:t>
            </w:r>
            <w:r w:rsidRPr="001F3A72">
              <w:rPr>
                <w:rFonts w:ascii="Times New Roman" w:hAnsi="Times New Roman"/>
              </w:rPr>
              <w:t>На 30.09.2022 к контракту заключено 8 доп. соглашений, из которых в 2022 году – 6 доп. соглашений. Согласно справке ф. КС-3 от 29.09.2022 № 28 стоимость выполне</w:t>
            </w:r>
            <w:r w:rsidR="00F5670F" w:rsidRPr="001F3A72">
              <w:rPr>
                <w:rFonts w:ascii="Times New Roman" w:hAnsi="Times New Roman"/>
              </w:rPr>
              <w:t>нных работ составила 149,5 млн.</w:t>
            </w:r>
            <w:r w:rsidRPr="001F3A72">
              <w:rPr>
                <w:rFonts w:ascii="Times New Roman" w:hAnsi="Times New Roman"/>
              </w:rPr>
              <w:t>руб. (44,2% от ЦК), в том числе в 2022 году- 103,5 млн. руб.</w:t>
            </w:r>
            <w:r w:rsidR="00AC0F7D" w:rsidRPr="001F3A72">
              <w:rPr>
                <w:rFonts w:ascii="Times New Roman" w:hAnsi="Times New Roman"/>
              </w:rPr>
              <w:t xml:space="preserve"> </w:t>
            </w:r>
            <w:r w:rsidRPr="001F3A72">
              <w:rPr>
                <w:rFonts w:ascii="Times New Roman" w:hAnsi="Times New Roman"/>
              </w:rPr>
              <w:t>Реализация мероприятия осуществляется в рамках ФП «Спорт – норма жизни». По данному мероприятию отмечаются риски неисполнения.</w:t>
            </w:r>
          </w:p>
        </w:tc>
      </w:tr>
    </w:tbl>
    <w:p w14:paraId="4126AEE3" w14:textId="77777777" w:rsidR="00040BA0" w:rsidRPr="001F3A72" w:rsidRDefault="00040BA0" w:rsidP="00E67273">
      <w:pPr>
        <w:spacing w:after="0" w:line="240" w:lineRule="auto"/>
        <w:ind w:firstLine="709"/>
        <w:jc w:val="both"/>
        <w:rPr>
          <w:rFonts w:ascii="Times New Roman" w:hAnsi="Times New Roman"/>
          <w:sz w:val="28"/>
          <w:szCs w:val="28"/>
        </w:rPr>
      </w:pPr>
    </w:p>
    <w:p w14:paraId="04101DE6" w14:textId="55B19BF7" w:rsidR="00040BA0" w:rsidRPr="001F3A72" w:rsidRDefault="00040BA0" w:rsidP="00E67273">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мероприятию «Строительство школы на 860 мест в г. Котласе»,</w:t>
      </w:r>
      <w:r w:rsidR="00CE5F7A" w:rsidRPr="001F3A72">
        <w:rPr>
          <w:rFonts w:ascii="Times New Roman" w:hAnsi="Times New Roman"/>
          <w:sz w:val="28"/>
          <w:szCs w:val="28"/>
        </w:rPr>
        <w:t xml:space="preserve"> </w:t>
      </w:r>
      <w:r w:rsidRPr="001F3A72">
        <w:rPr>
          <w:rFonts w:ascii="Times New Roman" w:hAnsi="Times New Roman"/>
          <w:sz w:val="28"/>
          <w:szCs w:val="28"/>
        </w:rPr>
        <w:t>осуществляемому в рамках</w:t>
      </w:r>
      <w:r w:rsidR="00CE5F7A" w:rsidRPr="001F3A72">
        <w:rPr>
          <w:rFonts w:ascii="Times New Roman" w:hAnsi="Times New Roman"/>
          <w:sz w:val="28"/>
          <w:szCs w:val="28"/>
        </w:rPr>
        <w:t xml:space="preserve"> </w:t>
      </w:r>
      <w:r w:rsidRPr="001F3A72">
        <w:rPr>
          <w:rFonts w:ascii="Times New Roman" w:hAnsi="Times New Roman"/>
          <w:sz w:val="28"/>
          <w:szCs w:val="28"/>
        </w:rPr>
        <w:t>ГП АО "Обеспечение качественным, доступным жильем и объектами инженерной инфраструктуры населения Архангельской области" отмечается несоответствие</w:t>
      </w:r>
      <w:r w:rsidR="00CE5F7A" w:rsidRPr="001F3A72">
        <w:rPr>
          <w:rFonts w:ascii="Times New Roman" w:hAnsi="Times New Roman"/>
          <w:sz w:val="28"/>
          <w:szCs w:val="28"/>
        </w:rPr>
        <w:t xml:space="preserve"> </w:t>
      </w:r>
      <w:r w:rsidRPr="001F3A72">
        <w:rPr>
          <w:rFonts w:ascii="Times New Roman" w:hAnsi="Times New Roman"/>
          <w:sz w:val="28"/>
          <w:szCs w:val="28"/>
        </w:rPr>
        <w:t>срока</w:t>
      </w:r>
      <w:r w:rsidR="00CE5F7A" w:rsidRPr="001F3A72">
        <w:rPr>
          <w:rFonts w:ascii="Times New Roman" w:hAnsi="Times New Roman"/>
          <w:sz w:val="28"/>
          <w:szCs w:val="28"/>
        </w:rPr>
        <w:t xml:space="preserve"> </w:t>
      </w:r>
      <w:r w:rsidRPr="001F3A72">
        <w:rPr>
          <w:rFonts w:ascii="Times New Roman" w:hAnsi="Times New Roman"/>
          <w:sz w:val="28"/>
          <w:szCs w:val="28"/>
        </w:rPr>
        <w:t>выполнения работ, предусмотренного</w:t>
      </w:r>
      <w:r w:rsidR="00CE5F7A" w:rsidRPr="001F3A72">
        <w:rPr>
          <w:rFonts w:ascii="Times New Roman" w:hAnsi="Times New Roman"/>
          <w:sz w:val="28"/>
          <w:szCs w:val="28"/>
        </w:rPr>
        <w:t xml:space="preserve"> </w:t>
      </w:r>
      <w:r w:rsidRPr="001F3A72">
        <w:rPr>
          <w:rFonts w:ascii="Times New Roman" w:hAnsi="Times New Roman"/>
          <w:sz w:val="28"/>
          <w:szCs w:val="28"/>
        </w:rPr>
        <w:t>контрактом от 20.05.2019 № 10/2019, заключенным</w:t>
      </w:r>
      <w:r w:rsidR="00CE5F7A" w:rsidRPr="001F3A72">
        <w:rPr>
          <w:rFonts w:ascii="Times New Roman" w:hAnsi="Times New Roman"/>
          <w:sz w:val="28"/>
          <w:szCs w:val="28"/>
        </w:rPr>
        <w:t xml:space="preserve"> </w:t>
      </w:r>
      <w:r w:rsidRPr="001F3A72">
        <w:rPr>
          <w:rFonts w:ascii="Times New Roman" w:hAnsi="Times New Roman"/>
          <w:sz w:val="28"/>
          <w:szCs w:val="28"/>
        </w:rPr>
        <w:t>администрацией</w:t>
      </w:r>
      <w:r w:rsidR="00CE5F7A" w:rsidRPr="001F3A72">
        <w:rPr>
          <w:rFonts w:ascii="Times New Roman" w:hAnsi="Times New Roman"/>
          <w:sz w:val="28"/>
          <w:szCs w:val="28"/>
        </w:rPr>
        <w:t xml:space="preserve"> </w:t>
      </w:r>
      <w:r w:rsidRPr="001F3A72">
        <w:rPr>
          <w:rFonts w:ascii="Times New Roman" w:hAnsi="Times New Roman"/>
          <w:sz w:val="28"/>
          <w:szCs w:val="28"/>
        </w:rPr>
        <w:t>ГО АО "Котлас" с ООО «ОРТОСТ-ФАСАД» - до 01.09.2023 года</w:t>
      </w:r>
      <w:r w:rsidR="00CE5F7A" w:rsidRPr="001F3A72">
        <w:rPr>
          <w:rFonts w:ascii="Times New Roman" w:hAnsi="Times New Roman"/>
          <w:sz w:val="28"/>
          <w:szCs w:val="28"/>
        </w:rPr>
        <w:t xml:space="preserve"> </w:t>
      </w:r>
      <w:r w:rsidRPr="001F3A72">
        <w:rPr>
          <w:rFonts w:ascii="Times New Roman" w:hAnsi="Times New Roman"/>
          <w:sz w:val="28"/>
          <w:szCs w:val="28"/>
        </w:rPr>
        <w:t>с прогнозными сроками завершения мероприятия, предусмотренными ОАИП – 2022 год.</w:t>
      </w:r>
      <w:r w:rsidR="00CE5F7A" w:rsidRPr="001F3A72">
        <w:rPr>
          <w:rFonts w:ascii="Times New Roman" w:hAnsi="Times New Roman"/>
          <w:sz w:val="28"/>
          <w:szCs w:val="28"/>
        </w:rPr>
        <w:t xml:space="preserve"> </w:t>
      </w:r>
      <w:r w:rsidRPr="001F3A72">
        <w:rPr>
          <w:rFonts w:ascii="Times New Roman" w:hAnsi="Times New Roman"/>
          <w:sz w:val="28"/>
          <w:szCs w:val="28"/>
        </w:rPr>
        <w:t>Реализация данного мероприятия осуществляется в рамках</w:t>
      </w:r>
      <w:r w:rsidR="00CE5F7A" w:rsidRPr="001F3A72">
        <w:rPr>
          <w:rFonts w:ascii="Times New Roman" w:hAnsi="Times New Roman"/>
          <w:sz w:val="28"/>
          <w:szCs w:val="28"/>
        </w:rPr>
        <w:t xml:space="preserve"> </w:t>
      </w:r>
      <w:r w:rsidRPr="001F3A72">
        <w:rPr>
          <w:rFonts w:ascii="Times New Roman" w:hAnsi="Times New Roman"/>
          <w:sz w:val="28"/>
          <w:szCs w:val="28"/>
        </w:rPr>
        <w:t>ФП "Жилье".</w:t>
      </w:r>
    </w:p>
    <w:p w14:paraId="7957B573" w14:textId="3A8215D0" w:rsidR="00040BA0" w:rsidRPr="001F3A72" w:rsidRDefault="00040BA0" w:rsidP="00E67273">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Следует также отметить, что в анализируемом периоде в</w:t>
      </w:r>
      <w:r w:rsidR="00CE5F7A" w:rsidRPr="001F3A72">
        <w:rPr>
          <w:rFonts w:ascii="Times New Roman" w:hAnsi="Times New Roman"/>
          <w:sz w:val="28"/>
          <w:szCs w:val="28"/>
        </w:rPr>
        <w:t xml:space="preserve"> </w:t>
      </w:r>
      <w:r w:rsidRPr="001F3A72">
        <w:rPr>
          <w:rFonts w:ascii="Times New Roman" w:hAnsi="Times New Roman"/>
          <w:sz w:val="28"/>
          <w:szCs w:val="28"/>
        </w:rPr>
        <w:t>государственные контракты, заключенные с целью строительства объектов, предусмотренных ОАИП на 2022 год,</w:t>
      </w:r>
      <w:r w:rsidR="00CE5F7A" w:rsidRPr="001F3A72">
        <w:rPr>
          <w:rFonts w:ascii="Times New Roman" w:hAnsi="Times New Roman"/>
          <w:sz w:val="28"/>
          <w:szCs w:val="28"/>
        </w:rPr>
        <w:t xml:space="preserve"> </w:t>
      </w:r>
      <w:r w:rsidRPr="001F3A72">
        <w:rPr>
          <w:rFonts w:ascii="Times New Roman" w:hAnsi="Times New Roman"/>
          <w:sz w:val="28"/>
          <w:szCs w:val="28"/>
        </w:rPr>
        <w:t>вносились многочисленные изменения в части проектно-сметной документации, что негативно влияет на результат</w:t>
      </w:r>
      <w:r w:rsidR="00CE5F7A" w:rsidRPr="001F3A72">
        <w:rPr>
          <w:rFonts w:ascii="Times New Roman" w:hAnsi="Times New Roman"/>
          <w:sz w:val="28"/>
          <w:szCs w:val="28"/>
        </w:rPr>
        <w:t xml:space="preserve"> </w:t>
      </w:r>
      <w:r w:rsidRPr="001F3A72">
        <w:rPr>
          <w:rFonts w:ascii="Times New Roman" w:hAnsi="Times New Roman"/>
          <w:sz w:val="28"/>
          <w:szCs w:val="28"/>
        </w:rPr>
        <w:t>исполнения ОАИП.</w:t>
      </w:r>
    </w:p>
    <w:p w14:paraId="34D9061F" w14:textId="2B8B9AF0" w:rsidR="00040BA0" w:rsidRPr="001F3A72" w:rsidRDefault="00040BA0" w:rsidP="00E67273">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мнению контрольно-счетной палаты Архангельской области, с целью повышения результативности исполнения плановых показателей ОАИП, необходимо усилить контроль качества изыскательских, проектных работ, а также контроль соответствия сметной документации утвержденным проектам.</w:t>
      </w:r>
    </w:p>
    <w:p w14:paraId="1E20A64A" w14:textId="77777777" w:rsidR="009D561C" w:rsidRPr="001F3A72" w:rsidRDefault="009D561C" w:rsidP="007A5CF7">
      <w:pPr>
        <w:pStyle w:val="2"/>
        <w:spacing w:line="240" w:lineRule="auto"/>
        <w:jc w:val="center"/>
        <w:rPr>
          <w:rFonts w:ascii="Times New Roman" w:hAnsi="Times New Roman"/>
          <w:lang w:val="ru-RU"/>
        </w:rPr>
      </w:pPr>
      <w:bookmarkStart w:id="32" w:name="_Toc121395638"/>
      <w:r w:rsidRPr="001F3A72">
        <w:rPr>
          <w:rFonts w:ascii="Times New Roman" w:hAnsi="Times New Roman"/>
          <w:lang w:val="ru-RU"/>
        </w:rPr>
        <w:t>2.6. Состояние задолженности областного бюджета (главных администраторов и распорядителей, а также государственных казенных учреждений)</w:t>
      </w:r>
      <w:bookmarkEnd w:id="32"/>
    </w:p>
    <w:p w14:paraId="65982924" w14:textId="77777777" w:rsidR="009D561C" w:rsidRPr="001F3A72" w:rsidRDefault="009D561C" w:rsidP="009D561C">
      <w:pPr>
        <w:keepNext/>
        <w:spacing w:before="240" w:after="60" w:line="240" w:lineRule="auto"/>
        <w:jc w:val="center"/>
        <w:outlineLvl w:val="2"/>
        <w:rPr>
          <w:rFonts w:ascii="Times New Roman" w:eastAsia="Times New Roman" w:hAnsi="Times New Roman"/>
          <w:bCs/>
          <w:sz w:val="28"/>
          <w:szCs w:val="28"/>
          <w:u w:val="single"/>
          <w:lang w:eastAsia="ru-RU"/>
        </w:rPr>
      </w:pPr>
      <w:bookmarkStart w:id="33" w:name="_Toc104284506"/>
      <w:bookmarkStart w:id="34" w:name="_Toc121395639"/>
      <w:r w:rsidRPr="001F3A72">
        <w:rPr>
          <w:rFonts w:ascii="Times New Roman" w:eastAsia="Times New Roman" w:hAnsi="Times New Roman"/>
          <w:bCs/>
          <w:sz w:val="28"/>
          <w:szCs w:val="28"/>
          <w:u w:val="single"/>
          <w:lang w:eastAsia="ru-RU"/>
        </w:rPr>
        <w:t>2.6.1. Дебиторская задолженность</w:t>
      </w:r>
      <w:bookmarkEnd w:id="33"/>
      <w:bookmarkEnd w:id="34"/>
    </w:p>
    <w:p w14:paraId="196F3621"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сведениям по дебиторской и кредиторской задолженности (ф. 0503169), дебиторская задолженность областного бюджета, с учетом казенных учреждений (без учета задолженности бюджетных и автономных учреждений) на 01.10.2022 составила в общей сумме 147 855,0 млн.руб. и с начала 2022 года увеличилась на 10 206,5 млн.руб. или на 7,4 %.</w:t>
      </w:r>
    </w:p>
    <w:p w14:paraId="5A7C409E" w14:textId="4562EFA1"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синтетическим счетам бюджетного учета указанная дебиторская задолженность на 01.01.2022 и 01.10.2022 представлена в таблице </w:t>
      </w:r>
      <w:r w:rsidR="00F5670F" w:rsidRPr="001F3A72">
        <w:rPr>
          <w:rFonts w:ascii="Times New Roman" w:hAnsi="Times New Roman"/>
          <w:sz w:val="28"/>
          <w:szCs w:val="28"/>
        </w:rPr>
        <w:t>42</w:t>
      </w:r>
      <w:r w:rsidRPr="001F3A72">
        <w:rPr>
          <w:rFonts w:ascii="Times New Roman" w:hAnsi="Times New Roman"/>
          <w:sz w:val="28"/>
          <w:szCs w:val="28"/>
        </w:rPr>
        <w:t>.</w:t>
      </w:r>
    </w:p>
    <w:p w14:paraId="6BC7C2D0" w14:textId="77777777" w:rsidR="009D561C" w:rsidRPr="001F3A72" w:rsidRDefault="009D561C" w:rsidP="00AE24F0">
      <w:pPr>
        <w:spacing w:after="0" w:line="240" w:lineRule="auto"/>
        <w:rPr>
          <w:rFonts w:ascii="Times New Roman" w:hAnsi="Times New Roman"/>
          <w:bCs/>
          <w:sz w:val="24"/>
          <w:szCs w:val="24"/>
        </w:rPr>
      </w:pPr>
    </w:p>
    <w:p w14:paraId="6989A876" w14:textId="77777777" w:rsidR="009D561C" w:rsidRPr="001F3A72" w:rsidRDefault="009D561C" w:rsidP="00AE24F0">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noProof/>
          <w:sz w:val="24"/>
          <w:szCs w:val="24"/>
        </w:rPr>
        <w:fldChar w:fldCharType="begin"/>
      </w:r>
      <w:r w:rsidRPr="001F3A72">
        <w:rPr>
          <w:rFonts w:ascii="Times New Roman" w:hAnsi="Times New Roman"/>
          <w:b w:val="0"/>
          <w:noProof/>
          <w:sz w:val="24"/>
          <w:szCs w:val="24"/>
        </w:rPr>
        <w:instrText xml:space="preserve"> SEQ Таблица \* ARABIC </w:instrText>
      </w:r>
      <w:r w:rsidRPr="001F3A72">
        <w:rPr>
          <w:rFonts w:ascii="Times New Roman" w:hAnsi="Times New Roman"/>
          <w:b w:val="0"/>
          <w:noProof/>
          <w:sz w:val="24"/>
          <w:szCs w:val="24"/>
        </w:rPr>
        <w:fldChar w:fldCharType="separate"/>
      </w:r>
      <w:r w:rsidR="00F5670F" w:rsidRPr="001F3A72">
        <w:rPr>
          <w:rFonts w:ascii="Times New Roman" w:hAnsi="Times New Roman"/>
          <w:b w:val="0"/>
          <w:noProof/>
          <w:sz w:val="24"/>
          <w:szCs w:val="24"/>
        </w:rPr>
        <w:t>42</w:t>
      </w:r>
      <w:r w:rsidRPr="001F3A72">
        <w:rPr>
          <w:rFonts w:ascii="Times New Roman" w:hAnsi="Times New Roman"/>
          <w:b w:val="0"/>
          <w:noProof/>
          <w:sz w:val="24"/>
          <w:szCs w:val="24"/>
        </w:rPr>
        <w:fldChar w:fldCharType="end"/>
      </w:r>
      <w:r w:rsidRPr="001F3A72">
        <w:rPr>
          <w:rFonts w:ascii="Times New Roman" w:hAnsi="Times New Roman"/>
          <w:b w:val="0"/>
          <w:sz w:val="24"/>
          <w:szCs w:val="24"/>
        </w:rPr>
        <w:t>. Дебиторская задолженность областного бюджета согласно отчетам главных администраторов и распорядителей средств областного бюджета по ф. 0503169, млн.руб.</w:t>
      </w:r>
    </w:p>
    <w:tbl>
      <w:tblPr>
        <w:tblW w:w="9375" w:type="dxa"/>
        <w:tblInd w:w="85" w:type="dxa"/>
        <w:tblLook w:val="04A0" w:firstRow="1" w:lastRow="0" w:firstColumn="1" w:lastColumn="0" w:noHBand="0" w:noVBand="1"/>
      </w:tblPr>
      <w:tblGrid>
        <w:gridCol w:w="661"/>
        <w:gridCol w:w="2358"/>
        <w:gridCol w:w="1203"/>
        <w:gridCol w:w="1116"/>
        <w:gridCol w:w="1072"/>
        <w:gridCol w:w="1006"/>
        <w:gridCol w:w="953"/>
        <w:gridCol w:w="1006"/>
      </w:tblGrid>
      <w:tr w:rsidR="0092087E" w:rsidRPr="001F3A72" w14:paraId="3718C0DB" w14:textId="77777777" w:rsidTr="00AE24F0">
        <w:trPr>
          <w:trHeight w:val="21"/>
          <w:tblHeader/>
        </w:trPr>
        <w:tc>
          <w:tcPr>
            <w:tcW w:w="661" w:type="dxa"/>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14:paraId="61109D4B" w14:textId="77777777" w:rsidR="009D561C" w:rsidRPr="001F3A72" w:rsidRDefault="009D561C" w:rsidP="00ED4FF9">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Счет</w:t>
            </w:r>
          </w:p>
        </w:tc>
        <w:tc>
          <w:tcPr>
            <w:tcW w:w="2358"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556F2BB3" w14:textId="77777777" w:rsidR="009D561C" w:rsidRPr="001F3A72" w:rsidRDefault="009D561C" w:rsidP="00ED4FF9">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Наименование</w:t>
            </w:r>
          </w:p>
        </w:tc>
        <w:tc>
          <w:tcPr>
            <w:tcW w:w="2319" w:type="dxa"/>
            <w:gridSpan w:val="2"/>
            <w:tcBorders>
              <w:top w:val="double" w:sz="4" w:space="0" w:color="auto"/>
              <w:left w:val="nil"/>
              <w:bottom w:val="single" w:sz="4" w:space="0" w:color="auto"/>
              <w:right w:val="single" w:sz="4" w:space="0" w:color="auto"/>
            </w:tcBorders>
            <w:shd w:val="clear" w:color="auto" w:fill="auto"/>
            <w:vAlign w:val="center"/>
            <w:hideMark/>
          </w:tcPr>
          <w:p w14:paraId="24EC499F" w14:textId="77777777" w:rsidR="009D561C" w:rsidRPr="001F3A72" w:rsidRDefault="009D561C" w:rsidP="00ED4FF9">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На 01.01.2022</w:t>
            </w:r>
          </w:p>
        </w:tc>
        <w:tc>
          <w:tcPr>
            <w:tcW w:w="2078" w:type="dxa"/>
            <w:gridSpan w:val="2"/>
            <w:tcBorders>
              <w:top w:val="double" w:sz="4" w:space="0" w:color="auto"/>
              <w:left w:val="nil"/>
              <w:bottom w:val="single" w:sz="4" w:space="0" w:color="auto"/>
              <w:right w:val="single" w:sz="4" w:space="0" w:color="auto"/>
            </w:tcBorders>
            <w:shd w:val="clear" w:color="auto" w:fill="auto"/>
            <w:vAlign w:val="center"/>
            <w:hideMark/>
          </w:tcPr>
          <w:p w14:paraId="17D11934" w14:textId="77777777" w:rsidR="009D561C" w:rsidRPr="001F3A72" w:rsidRDefault="009D561C" w:rsidP="00ED4FF9">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На 01.10.2022</w:t>
            </w:r>
          </w:p>
        </w:tc>
        <w:tc>
          <w:tcPr>
            <w:tcW w:w="1959" w:type="dxa"/>
            <w:gridSpan w:val="2"/>
            <w:tcBorders>
              <w:top w:val="double" w:sz="4" w:space="0" w:color="auto"/>
              <w:left w:val="nil"/>
              <w:bottom w:val="single" w:sz="4" w:space="0" w:color="auto"/>
              <w:right w:val="double" w:sz="4" w:space="0" w:color="auto"/>
            </w:tcBorders>
            <w:shd w:val="clear" w:color="auto" w:fill="auto"/>
            <w:vAlign w:val="center"/>
            <w:hideMark/>
          </w:tcPr>
          <w:p w14:paraId="4BC09B75" w14:textId="77777777" w:rsidR="009D561C" w:rsidRPr="001F3A72" w:rsidRDefault="009D561C" w:rsidP="00ED4FF9">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 </w:t>
            </w:r>
          </w:p>
        </w:tc>
      </w:tr>
      <w:tr w:rsidR="0092087E" w:rsidRPr="001F3A72" w14:paraId="678E3D25" w14:textId="77777777" w:rsidTr="00AE24F0">
        <w:trPr>
          <w:trHeight w:val="21"/>
          <w:tblHeader/>
        </w:trPr>
        <w:tc>
          <w:tcPr>
            <w:tcW w:w="661" w:type="dxa"/>
            <w:vMerge/>
            <w:tcBorders>
              <w:top w:val="double" w:sz="6" w:space="0" w:color="auto"/>
              <w:left w:val="double" w:sz="4" w:space="0" w:color="auto"/>
              <w:bottom w:val="single" w:sz="4" w:space="0" w:color="auto"/>
              <w:right w:val="single" w:sz="4" w:space="0" w:color="auto"/>
            </w:tcBorders>
            <w:vAlign w:val="center"/>
            <w:hideMark/>
          </w:tcPr>
          <w:p w14:paraId="4BAB53DF" w14:textId="77777777" w:rsidR="009D561C" w:rsidRPr="001F3A72" w:rsidRDefault="009D561C" w:rsidP="00ED4FF9">
            <w:pPr>
              <w:spacing w:after="0" w:line="240" w:lineRule="auto"/>
              <w:rPr>
                <w:rFonts w:ascii="Times New Roman" w:eastAsia="Times New Roman" w:hAnsi="Times New Roman"/>
                <w:b/>
                <w:bCs/>
                <w:sz w:val="19"/>
                <w:szCs w:val="19"/>
                <w:lang w:eastAsia="ru-RU"/>
              </w:rPr>
            </w:pPr>
          </w:p>
        </w:tc>
        <w:tc>
          <w:tcPr>
            <w:tcW w:w="2358" w:type="dxa"/>
            <w:vMerge/>
            <w:tcBorders>
              <w:top w:val="double" w:sz="6" w:space="0" w:color="auto"/>
              <w:left w:val="single" w:sz="4" w:space="0" w:color="auto"/>
              <w:bottom w:val="single" w:sz="4" w:space="0" w:color="auto"/>
              <w:right w:val="single" w:sz="4" w:space="0" w:color="auto"/>
            </w:tcBorders>
            <w:vAlign w:val="center"/>
            <w:hideMark/>
          </w:tcPr>
          <w:p w14:paraId="06BD6257" w14:textId="77777777" w:rsidR="009D561C" w:rsidRPr="001F3A72" w:rsidRDefault="009D561C" w:rsidP="00ED4FF9">
            <w:pPr>
              <w:spacing w:after="0" w:line="240" w:lineRule="auto"/>
              <w:rPr>
                <w:rFonts w:ascii="Times New Roman" w:eastAsia="Times New Roman" w:hAnsi="Times New Roman"/>
                <w:b/>
                <w:bCs/>
                <w:sz w:val="19"/>
                <w:szCs w:val="19"/>
                <w:lang w:eastAsia="ru-RU"/>
              </w:rPr>
            </w:pPr>
          </w:p>
        </w:tc>
        <w:tc>
          <w:tcPr>
            <w:tcW w:w="1203" w:type="dxa"/>
            <w:tcBorders>
              <w:top w:val="nil"/>
              <w:left w:val="nil"/>
              <w:bottom w:val="single" w:sz="4" w:space="0" w:color="auto"/>
              <w:right w:val="single" w:sz="4" w:space="0" w:color="auto"/>
            </w:tcBorders>
            <w:shd w:val="clear" w:color="auto" w:fill="auto"/>
            <w:vAlign w:val="center"/>
            <w:hideMark/>
          </w:tcPr>
          <w:p w14:paraId="2A724C4B" w14:textId="77777777" w:rsidR="009D561C" w:rsidRPr="001F3A72" w:rsidRDefault="009D561C" w:rsidP="00ED4FF9">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Всего</w:t>
            </w:r>
          </w:p>
        </w:tc>
        <w:tc>
          <w:tcPr>
            <w:tcW w:w="1116" w:type="dxa"/>
            <w:tcBorders>
              <w:top w:val="nil"/>
              <w:left w:val="nil"/>
              <w:bottom w:val="single" w:sz="4" w:space="0" w:color="auto"/>
              <w:right w:val="single" w:sz="4" w:space="0" w:color="auto"/>
            </w:tcBorders>
            <w:shd w:val="clear" w:color="auto" w:fill="auto"/>
            <w:vAlign w:val="center"/>
            <w:hideMark/>
          </w:tcPr>
          <w:p w14:paraId="7DE5A4EC" w14:textId="77777777" w:rsidR="009D561C" w:rsidRPr="001F3A72" w:rsidRDefault="009D561C" w:rsidP="00ED4FF9">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в т.ч. просроч.</w:t>
            </w:r>
          </w:p>
        </w:tc>
        <w:tc>
          <w:tcPr>
            <w:tcW w:w="1072" w:type="dxa"/>
            <w:tcBorders>
              <w:top w:val="nil"/>
              <w:left w:val="nil"/>
              <w:bottom w:val="single" w:sz="4" w:space="0" w:color="auto"/>
              <w:right w:val="single" w:sz="4" w:space="0" w:color="auto"/>
            </w:tcBorders>
            <w:shd w:val="clear" w:color="auto" w:fill="auto"/>
            <w:vAlign w:val="center"/>
            <w:hideMark/>
          </w:tcPr>
          <w:p w14:paraId="6DF4DD1B" w14:textId="77777777" w:rsidR="009D561C" w:rsidRPr="001F3A72" w:rsidRDefault="009D561C" w:rsidP="00ED4FF9">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Всего</w:t>
            </w:r>
          </w:p>
        </w:tc>
        <w:tc>
          <w:tcPr>
            <w:tcW w:w="1006" w:type="dxa"/>
            <w:tcBorders>
              <w:top w:val="nil"/>
              <w:left w:val="nil"/>
              <w:bottom w:val="single" w:sz="4" w:space="0" w:color="auto"/>
              <w:right w:val="single" w:sz="4" w:space="0" w:color="auto"/>
            </w:tcBorders>
            <w:shd w:val="clear" w:color="auto" w:fill="auto"/>
            <w:vAlign w:val="center"/>
            <w:hideMark/>
          </w:tcPr>
          <w:p w14:paraId="65D339E3" w14:textId="77777777" w:rsidR="009D561C" w:rsidRPr="001F3A72" w:rsidRDefault="009D561C" w:rsidP="00ED4FF9">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в т.ч. просроч.</w:t>
            </w:r>
          </w:p>
        </w:tc>
        <w:tc>
          <w:tcPr>
            <w:tcW w:w="953" w:type="dxa"/>
            <w:tcBorders>
              <w:top w:val="nil"/>
              <w:left w:val="nil"/>
              <w:bottom w:val="single" w:sz="4" w:space="0" w:color="auto"/>
              <w:right w:val="single" w:sz="4" w:space="0" w:color="auto"/>
            </w:tcBorders>
            <w:shd w:val="clear" w:color="auto" w:fill="auto"/>
            <w:vAlign w:val="center"/>
            <w:hideMark/>
          </w:tcPr>
          <w:p w14:paraId="736094A6" w14:textId="77777777" w:rsidR="009D561C" w:rsidRPr="001F3A72" w:rsidRDefault="009D561C" w:rsidP="00ED4FF9">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Всего</w:t>
            </w:r>
          </w:p>
        </w:tc>
        <w:tc>
          <w:tcPr>
            <w:tcW w:w="1006" w:type="dxa"/>
            <w:tcBorders>
              <w:top w:val="nil"/>
              <w:left w:val="nil"/>
              <w:bottom w:val="single" w:sz="4" w:space="0" w:color="auto"/>
              <w:right w:val="double" w:sz="4" w:space="0" w:color="auto"/>
            </w:tcBorders>
            <w:shd w:val="clear" w:color="auto" w:fill="auto"/>
            <w:vAlign w:val="center"/>
            <w:hideMark/>
          </w:tcPr>
          <w:p w14:paraId="5B33A6AE" w14:textId="77777777" w:rsidR="009D561C" w:rsidRPr="001F3A72" w:rsidRDefault="009D561C" w:rsidP="00ED4FF9">
            <w:pPr>
              <w:spacing w:after="0" w:line="240" w:lineRule="auto"/>
              <w:jc w:val="center"/>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в т.ч. просроч.</w:t>
            </w:r>
          </w:p>
        </w:tc>
      </w:tr>
      <w:tr w:rsidR="0092087E" w:rsidRPr="001F3A72" w14:paraId="55FA3F55" w14:textId="77777777" w:rsidTr="00AE24F0">
        <w:trPr>
          <w:trHeight w:val="56"/>
        </w:trPr>
        <w:tc>
          <w:tcPr>
            <w:tcW w:w="661" w:type="dxa"/>
            <w:tcBorders>
              <w:top w:val="nil"/>
              <w:left w:val="double" w:sz="4" w:space="0" w:color="auto"/>
              <w:bottom w:val="single" w:sz="4" w:space="0" w:color="auto"/>
              <w:right w:val="single" w:sz="4" w:space="0" w:color="auto"/>
            </w:tcBorders>
            <w:shd w:val="clear" w:color="auto" w:fill="auto"/>
            <w:vAlign w:val="center"/>
            <w:hideMark/>
          </w:tcPr>
          <w:p w14:paraId="56CCAFC6" w14:textId="77777777" w:rsidR="009D561C" w:rsidRPr="001F3A72" w:rsidRDefault="009D561C" w:rsidP="00ED4FF9">
            <w:pPr>
              <w:spacing w:after="0" w:line="240" w:lineRule="auto"/>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205</w:t>
            </w:r>
          </w:p>
        </w:tc>
        <w:tc>
          <w:tcPr>
            <w:tcW w:w="2358" w:type="dxa"/>
            <w:tcBorders>
              <w:top w:val="nil"/>
              <w:left w:val="nil"/>
              <w:bottom w:val="single" w:sz="4" w:space="0" w:color="auto"/>
              <w:right w:val="single" w:sz="4" w:space="0" w:color="auto"/>
            </w:tcBorders>
            <w:shd w:val="clear" w:color="auto" w:fill="auto"/>
            <w:vAlign w:val="center"/>
            <w:hideMark/>
          </w:tcPr>
          <w:p w14:paraId="05801806" w14:textId="77777777" w:rsidR="009D561C" w:rsidRPr="001F3A72" w:rsidRDefault="009D561C" w:rsidP="00ED4FF9">
            <w:pPr>
              <w:spacing w:after="0" w:line="240" w:lineRule="auto"/>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Расчеты по доходам</w:t>
            </w:r>
          </w:p>
        </w:tc>
        <w:tc>
          <w:tcPr>
            <w:tcW w:w="1203" w:type="dxa"/>
            <w:tcBorders>
              <w:top w:val="nil"/>
              <w:left w:val="nil"/>
              <w:bottom w:val="single" w:sz="4" w:space="0" w:color="auto"/>
              <w:right w:val="single" w:sz="4" w:space="0" w:color="auto"/>
            </w:tcBorders>
            <w:shd w:val="clear" w:color="auto" w:fill="auto"/>
            <w:vAlign w:val="center"/>
            <w:hideMark/>
          </w:tcPr>
          <w:p w14:paraId="1E265089"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133 899,3 </w:t>
            </w:r>
          </w:p>
        </w:tc>
        <w:tc>
          <w:tcPr>
            <w:tcW w:w="1116" w:type="dxa"/>
            <w:tcBorders>
              <w:top w:val="nil"/>
              <w:left w:val="nil"/>
              <w:bottom w:val="single" w:sz="4" w:space="0" w:color="auto"/>
              <w:right w:val="single" w:sz="4" w:space="0" w:color="auto"/>
            </w:tcBorders>
            <w:shd w:val="clear" w:color="auto" w:fill="auto"/>
            <w:vAlign w:val="center"/>
            <w:hideMark/>
          </w:tcPr>
          <w:p w14:paraId="3EEC4DA5"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869,8 </w:t>
            </w:r>
          </w:p>
        </w:tc>
        <w:tc>
          <w:tcPr>
            <w:tcW w:w="1072" w:type="dxa"/>
            <w:tcBorders>
              <w:top w:val="nil"/>
              <w:left w:val="nil"/>
              <w:bottom w:val="single" w:sz="4" w:space="0" w:color="auto"/>
              <w:right w:val="single" w:sz="4" w:space="0" w:color="auto"/>
            </w:tcBorders>
            <w:shd w:val="clear" w:color="auto" w:fill="auto"/>
            <w:vAlign w:val="center"/>
            <w:hideMark/>
          </w:tcPr>
          <w:p w14:paraId="0A6B7D6C"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111 707,7 </w:t>
            </w:r>
          </w:p>
        </w:tc>
        <w:tc>
          <w:tcPr>
            <w:tcW w:w="1006" w:type="dxa"/>
            <w:tcBorders>
              <w:top w:val="nil"/>
              <w:left w:val="nil"/>
              <w:bottom w:val="single" w:sz="4" w:space="0" w:color="auto"/>
              <w:right w:val="single" w:sz="4" w:space="0" w:color="auto"/>
            </w:tcBorders>
            <w:shd w:val="clear" w:color="auto" w:fill="auto"/>
            <w:vAlign w:val="center"/>
            <w:hideMark/>
          </w:tcPr>
          <w:p w14:paraId="58B760D7"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812,4 </w:t>
            </w:r>
          </w:p>
        </w:tc>
        <w:tc>
          <w:tcPr>
            <w:tcW w:w="953" w:type="dxa"/>
            <w:tcBorders>
              <w:top w:val="nil"/>
              <w:left w:val="nil"/>
              <w:bottom w:val="single" w:sz="4" w:space="0" w:color="auto"/>
              <w:right w:val="single" w:sz="4" w:space="0" w:color="auto"/>
            </w:tcBorders>
            <w:shd w:val="clear" w:color="auto" w:fill="auto"/>
            <w:vAlign w:val="center"/>
            <w:hideMark/>
          </w:tcPr>
          <w:p w14:paraId="0E0AF253"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-22 191,6 </w:t>
            </w:r>
          </w:p>
        </w:tc>
        <w:tc>
          <w:tcPr>
            <w:tcW w:w="1006" w:type="dxa"/>
            <w:tcBorders>
              <w:top w:val="nil"/>
              <w:left w:val="nil"/>
              <w:bottom w:val="single" w:sz="4" w:space="0" w:color="auto"/>
              <w:right w:val="double" w:sz="4" w:space="0" w:color="auto"/>
            </w:tcBorders>
            <w:shd w:val="clear" w:color="auto" w:fill="auto"/>
            <w:vAlign w:val="center"/>
            <w:hideMark/>
          </w:tcPr>
          <w:p w14:paraId="54FF01F0"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-57,4 </w:t>
            </w:r>
          </w:p>
        </w:tc>
      </w:tr>
      <w:tr w:rsidR="0092087E" w:rsidRPr="001F3A72" w14:paraId="1E7D7811" w14:textId="77777777" w:rsidTr="00AE24F0">
        <w:trPr>
          <w:trHeight w:val="56"/>
        </w:trPr>
        <w:tc>
          <w:tcPr>
            <w:tcW w:w="661" w:type="dxa"/>
            <w:tcBorders>
              <w:top w:val="nil"/>
              <w:left w:val="double" w:sz="4" w:space="0" w:color="auto"/>
              <w:bottom w:val="single" w:sz="4" w:space="0" w:color="auto"/>
              <w:right w:val="single" w:sz="4" w:space="0" w:color="auto"/>
            </w:tcBorders>
            <w:shd w:val="clear" w:color="auto" w:fill="auto"/>
            <w:vAlign w:val="center"/>
            <w:hideMark/>
          </w:tcPr>
          <w:p w14:paraId="7C5C9656" w14:textId="77777777" w:rsidR="009D561C" w:rsidRPr="001F3A72" w:rsidRDefault="009D561C" w:rsidP="00ED4FF9">
            <w:pPr>
              <w:spacing w:after="0" w:line="240" w:lineRule="auto"/>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206</w:t>
            </w:r>
          </w:p>
        </w:tc>
        <w:tc>
          <w:tcPr>
            <w:tcW w:w="2358" w:type="dxa"/>
            <w:tcBorders>
              <w:top w:val="nil"/>
              <w:left w:val="nil"/>
              <w:bottom w:val="single" w:sz="4" w:space="0" w:color="auto"/>
              <w:right w:val="single" w:sz="4" w:space="0" w:color="auto"/>
            </w:tcBorders>
            <w:shd w:val="clear" w:color="auto" w:fill="auto"/>
            <w:vAlign w:val="center"/>
            <w:hideMark/>
          </w:tcPr>
          <w:p w14:paraId="0700681E" w14:textId="77777777" w:rsidR="009D561C" w:rsidRPr="001F3A72" w:rsidRDefault="009D561C" w:rsidP="00ED4FF9">
            <w:pPr>
              <w:spacing w:after="0" w:line="240" w:lineRule="auto"/>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Расчеты по выданным авансам</w:t>
            </w:r>
          </w:p>
        </w:tc>
        <w:tc>
          <w:tcPr>
            <w:tcW w:w="1203" w:type="dxa"/>
            <w:tcBorders>
              <w:top w:val="nil"/>
              <w:left w:val="nil"/>
              <w:bottom w:val="single" w:sz="4" w:space="0" w:color="auto"/>
              <w:right w:val="single" w:sz="4" w:space="0" w:color="auto"/>
            </w:tcBorders>
            <w:shd w:val="clear" w:color="auto" w:fill="auto"/>
            <w:vAlign w:val="center"/>
            <w:hideMark/>
          </w:tcPr>
          <w:p w14:paraId="35A6F894"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2 905,2 </w:t>
            </w:r>
          </w:p>
        </w:tc>
        <w:tc>
          <w:tcPr>
            <w:tcW w:w="1116" w:type="dxa"/>
            <w:tcBorders>
              <w:top w:val="nil"/>
              <w:left w:val="nil"/>
              <w:bottom w:val="single" w:sz="4" w:space="0" w:color="auto"/>
              <w:right w:val="single" w:sz="4" w:space="0" w:color="auto"/>
            </w:tcBorders>
            <w:shd w:val="clear" w:color="auto" w:fill="auto"/>
            <w:vAlign w:val="center"/>
            <w:hideMark/>
          </w:tcPr>
          <w:p w14:paraId="619B09A6"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0,4 </w:t>
            </w:r>
          </w:p>
        </w:tc>
        <w:tc>
          <w:tcPr>
            <w:tcW w:w="1072" w:type="dxa"/>
            <w:tcBorders>
              <w:top w:val="nil"/>
              <w:left w:val="nil"/>
              <w:bottom w:val="single" w:sz="4" w:space="0" w:color="auto"/>
              <w:right w:val="single" w:sz="4" w:space="0" w:color="auto"/>
            </w:tcBorders>
            <w:shd w:val="clear" w:color="auto" w:fill="auto"/>
            <w:vAlign w:val="center"/>
            <w:hideMark/>
          </w:tcPr>
          <w:p w14:paraId="13CE14E0"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35 341,3 </w:t>
            </w:r>
          </w:p>
        </w:tc>
        <w:tc>
          <w:tcPr>
            <w:tcW w:w="1006" w:type="dxa"/>
            <w:tcBorders>
              <w:top w:val="nil"/>
              <w:left w:val="nil"/>
              <w:bottom w:val="single" w:sz="4" w:space="0" w:color="auto"/>
              <w:right w:val="single" w:sz="4" w:space="0" w:color="auto"/>
            </w:tcBorders>
            <w:shd w:val="clear" w:color="auto" w:fill="auto"/>
            <w:vAlign w:val="center"/>
            <w:hideMark/>
          </w:tcPr>
          <w:p w14:paraId="64039A9B"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0,3 </w:t>
            </w:r>
          </w:p>
        </w:tc>
        <w:tc>
          <w:tcPr>
            <w:tcW w:w="953" w:type="dxa"/>
            <w:tcBorders>
              <w:top w:val="nil"/>
              <w:left w:val="nil"/>
              <w:bottom w:val="single" w:sz="4" w:space="0" w:color="auto"/>
              <w:right w:val="single" w:sz="4" w:space="0" w:color="auto"/>
            </w:tcBorders>
            <w:shd w:val="clear" w:color="auto" w:fill="auto"/>
            <w:vAlign w:val="center"/>
            <w:hideMark/>
          </w:tcPr>
          <w:p w14:paraId="794F2637"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32 436,1 </w:t>
            </w:r>
          </w:p>
        </w:tc>
        <w:tc>
          <w:tcPr>
            <w:tcW w:w="1006" w:type="dxa"/>
            <w:tcBorders>
              <w:top w:val="nil"/>
              <w:left w:val="nil"/>
              <w:bottom w:val="single" w:sz="4" w:space="0" w:color="auto"/>
              <w:right w:val="double" w:sz="4" w:space="0" w:color="auto"/>
            </w:tcBorders>
            <w:shd w:val="clear" w:color="auto" w:fill="auto"/>
            <w:vAlign w:val="center"/>
            <w:hideMark/>
          </w:tcPr>
          <w:p w14:paraId="6C79FA1F"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-0,1 </w:t>
            </w:r>
          </w:p>
        </w:tc>
      </w:tr>
      <w:tr w:rsidR="0092087E" w:rsidRPr="001F3A72" w14:paraId="5E756F2A" w14:textId="77777777" w:rsidTr="00AE24F0">
        <w:trPr>
          <w:trHeight w:val="56"/>
        </w:trPr>
        <w:tc>
          <w:tcPr>
            <w:tcW w:w="661" w:type="dxa"/>
            <w:tcBorders>
              <w:top w:val="nil"/>
              <w:left w:val="double" w:sz="4" w:space="0" w:color="auto"/>
              <w:bottom w:val="single" w:sz="4" w:space="0" w:color="auto"/>
              <w:right w:val="single" w:sz="4" w:space="0" w:color="auto"/>
            </w:tcBorders>
            <w:shd w:val="clear" w:color="auto" w:fill="auto"/>
            <w:vAlign w:val="center"/>
            <w:hideMark/>
          </w:tcPr>
          <w:p w14:paraId="4E73E0F1" w14:textId="77777777" w:rsidR="009D561C" w:rsidRPr="001F3A72" w:rsidRDefault="009D561C" w:rsidP="00ED4FF9">
            <w:pPr>
              <w:spacing w:after="0" w:line="240" w:lineRule="auto"/>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208</w:t>
            </w:r>
          </w:p>
        </w:tc>
        <w:tc>
          <w:tcPr>
            <w:tcW w:w="2358" w:type="dxa"/>
            <w:tcBorders>
              <w:top w:val="nil"/>
              <w:left w:val="nil"/>
              <w:bottom w:val="single" w:sz="4" w:space="0" w:color="auto"/>
              <w:right w:val="single" w:sz="4" w:space="0" w:color="auto"/>
            </w:tcBorders>
            <w:shd w:val="clear" w:color="auto" w:fill="auto"/>
            <w:vAlign w:val="center"/>
            <w:hideMark/>
          </w:tcPr>
          <w:p w14:paraId="4E89634E" w14:textId="77777777" w:rsidR="009D561C" w:rsidRPr="001F3A72" w:rsidRDefault="009D561C" w:rsidP="00ED4FF9">
            <w:pPr>
              <w:spacing w:after="0" w:line="240" w:lineRule="auto"/>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Расчеты с подотчетными лицами</w:t>
            </w:r>
          </w:p>
        </w:tc>
        <w:tc>
          <w:tcPr>
            <w:tcW w:w="1203" w:type="dxa"/>
            <w:tcBorders>
              <w:top w:val="nil"/>
              <w:left w:val="nil"/>
              <w:bottom w:val="single" w:sz="4" w:space="0" w:color="auto"/>
              <w:right w:val="single" w:sz="4" w:space="0" w:color="auto"/>
            </w:tcBorders>
            <w:shd w:val="clear" w:color="auto" w:fill="auto"/>
            <w:vAlign w:val="center"/>
            <w:hideMark/>
          </w:tcPr>
          <w:p w14:paraId="07B37471"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24,2 </w:t>
            </w:r>
          </w:p>
        </w:tc>
        <w:tc>
          <w:tcPr>
            <w:tcW w:w="1116" w:type="dxa"/>
            <w:tcBorders>
              <w:top w:val="nil"/>
              <w:left w:val="nil"/>
              <w:bottom w:val="single" w:sz="4" w:space="0" w:color="auto"/>
              <w:right w:val="single" w:sz="4" w:space="0" w:color="auto"/>
            </w:tcBorders>
            <w:shd w:val="clear" w:color="auto" w:fill="auto"/>
            <w:vAlign w:val="center"/>
            <w:hideMark/>
          </w:tcPr>
          <w:p w14:paraId="0A86C302"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0,0 </w:t>
            </w:r>
          </w:p>
        </w:tc>
        <w:tc>
          <w:tcPr>
            <w:tcW w:w="1072" w:type="dxa"/>
            <w:tcBorders>
              <w:top w:val="nil"/>
              <w:left w:val="nil"/>
              <w:bottom w:val="single" w:sz="4" w:space="0" w:color="auto"/>
              <w:right w:val="single" w:sz="4" w:space="0" w:color="auto"/>
            </w:tcBorders>
            <w:shd w:val="clear" w:color="auto" w:fill="auto"/>
            <w:vAlign w:val="center"/>
            <w:hideMark/>
          </w:tcPr>
          <w:p w14:paraId="6EF3E0CA"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15,4 </w:t>
            </w:r>
          </w:p>
        </w:tc>
        <w:tc>
          <w:tcPr>
            <w:tcW w:w="1006" w:type="dxa"/>
            <w:tcBorders>
              <w:top w:val="nil"/>
              <w:left w:val="nil"/>
              <w:bottom w:val="single" w:sz="4" w:space="0" w:color="auto"/>
              <w:right w:val="single" w:sz="4" w:space="0" w:color="auto"/>
            </w:tcBorders>
            <w:shd w:val="clear" w:color="auto" w:fill="auto"/>
            <w:vAlign w:val="center"/>
            <w:hideMark/>
          </w:tcPr>
          <w:p w14:paraId="1D03A703"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0,0 </w:t>
            </w:r>
          </w:p>
        </w:tc>
        <w:tc>
          <w:tcPr>
            <w:tcW w:w="953" w:type="dxa"/>
            <w:tcBorders>
              <w:top w:val="nil"/>
              <w:left w:val="nil"/>
              <w:bottom w:val="single" w:sz="4" w:space="0" w:color="auto"/>
              <w:right w:val="single" w:sz="4" w:space="0" w:color="auto"/>
            </w:tcBorders>
            <w:shd w:val="clear" w:color="auto" w:fill="auto"/>
            <w:vAlign w:val="center"/>
            <w:hideMark/>
          </w:tcPr>
          <w:p w14:paraId="302ADADC"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-8,9 </w:t>
            </w:r>
          </w:p>
        </w:tc>
        <w:tc>
          <w:tcPr>
            <w:tcW w:w="1006" w:type="dxa"/>
            <w:tcBorders>
              <w:top w:val="nil"/>
              <w:left w:val="nil"/>
              <w:bottom w:val="single" w:sz="4" w:space="0" w:color="auto"/>
              <w:right w:val="double" w:sz="4" w:space="0" w:color="auto"/>
            </w:tcBorders>
            <w:shd w:val="clear" w:color="auto" w:fill="auto"/>
            <w:vAlign w:val="center"/>
            <w:hideMark/>
          </w:tcPr>
          <w:p w14:paraId="771AE94F"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0,0 </w:t>
            </w:r>
          </w:p>
        </w:tc>
      </w:tr>
      <w:tr w:rsidR="0092087E" w:rsidRPr="001F3A72" w14:paraId="4F075C6D" w14:textId="77777777" w:rsidTr="00AE24F0">
        <w:trPr>
          <w:trHeight w:val="56"/>
        </w:trPr>
        <w:tc>
          <w:tcPr>
            <w:tcW w:w="661" w:type="dxa"/>
            <w:tcBorders>
              <w:top w:val="nil"/>
              <w:left w:val="double" w:sz="4" w:space="0" w:color="auto"/>
              <w:bottom w:val="single" w:sz="4" w:space="0" w:color="auto"/>
              <w:right w:val="single" w:sz="4" w:space="0" w:color="auto"/>
            </w:tcBorders>
            <w:shd w:val="clear" w:color="auto" w:fill="auto"/>
            <w:vAlign w:val="center"/>
            <w:hideMark/>
          </w:tcPr>
          <w:p w14:paraId="5A3674A6" w14:textId="77777777" w:rsidR="009D561C" w:rsidRPr="001F3A72" w:rsidRDefault="009D561C" w:rsidP="00ED4FF9">
            <w:pPr>
              <w:spacing w:after="0" w:line="240" w:lineRule="auto"/>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209</w:t>
            </w:r>
          </w:p>
        </w:tc>
        <w:tc>
          <w:tcPr>
            <w:tcW w:w="2358" w:type="dxa"/>
            <w:tcBorders>
              <w:top w:val="nil"/>
              <w:left w:val="nil"/>
              <w:bottom w:val="single" w:sz="4" w:space="0" w:color="auto"/>
              <w:right w:val="single" w:sz="4" w:space="0" w:color="auto"/>
            </w:tcBorders>
            <w:shd w:val="clear" w:color="auto" w:fill="auto"/>
            <w:vAlign w:val="center"/>
            <w:hideMark/>
          </w:tcPr>
          <w:p w14:paraId="7625EEB3" w14:textId="77777777" w:rsidR="009D561C" w:rsidRPr="001F3A72" w:rsidRDefault="009D561C" w:rsidP="00ED4FF9">
            <w:pPr>
              <w:spacing w:after="0" w:line="240" w:lineRule="auto"/>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Расчеты по ущербу и иным доходам</w:t>
            </w:r>
          </w:p>
        </w:tc>
        <w:tc>
          <w:tcPr>
            <w:tcW w:w="1203" w:type="dxa"/>
            <w:tcBorders>
              <w:top w:val="nil"/>
              <w:left w:val="nil"/>
              <w:bottom w:val="single" w:sz="4" w:space="0" w:color="auto"/>
              <w:right w:val="single" w:sz="4" w:space="0" w:color="auto"/>
            </w:tcBorders>
            <w:shd w:val="clear" w:color="auto" w:fill="auto"/>
            <w:vAlign w:val="center"/>
            <w:hideMark/>
          </w:tcPr>
          <w:p w14:paraId="28434689"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811,1 </w:t>
            </w:r>
          </w:p>
        </w:tc>
        <w:tc>
          <w:tcPr>
            <w:tcW w:w="1116" w:type="dxa"/>
            <w:tcBorders>
              <w:top w:val="nil"/>
              <w:left w:val="nil"/>
              <w:bottom w:val="single" w:sz="4" w:space="0" w:color="auto"/>
              <w:right w:val="single" w:sz="4" w:space="0" w:color="auto"/>
            </w:tcBorders>
            <w:shd w:val="clear" w:color="auto" w:fill="auto"/>
            <w:vAlign w:val="center"/>
            <w:hideMark/>
          </w:tcPr>
          <w:p w14:paraId="37F5B2D6"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10,7 </w:t>
            </w:r>
          </w:p>
        </w:tc>
        <w:tc>
          <w:tcPr>
            <w:tcW w:w="1072" w:type="dxa"/>
            <w:tcBorders>
              <w:top w:val="nil"/>
              <w:left w:val="nil"/>
              <w:bottom w:val="single" w:sz="4" w:space="0" w:color="auto"/>
              <w:right w:val="single" w:sz="4" w:space="0" w:color="auto"/>
            </w:tcBorders>
            <w:shd w:val="clear" w:color="auto" w:fill="auto"/>
            <w:vAlign w:val="center"/>
            <w:hideMark/>
          </w:tcPr>
          <w:p w14:paraId="67DA9701"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780,9 </w:t>
            </w:r>
          </w:p>
        </w:tc>
        <w:tc>
          <w:tcPr>
            <w:tcW w:w="1006" w:type="dxa"/>
            <w:tcBorders>
              <w:top w:val="nil"/>
              <w:left w:val="nil"/>
              <w:bottom w:val="single" w:sz="4" w:space="0" w:color="auto"/>
              <w:right w:val="single" w:sz="4" w:space="0" w:color="auto"/>
            </w:tcBorders>
            <w:shd w:val="clear" w:color="auto" w:fill="auto"/>
            <w:vAlign w:val="center"/>
            <w:hideMark/>
          </w:tcPr>
          <w:p w14:paraId="47DFE458"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12,7 </w:t>
            </w:r>
          </w:p>
        </w:tc>
        <w:tc>
          <w:tcPr>
            <w:tcW w:w="953" w:type="dxa"/>
            <w:tcBorders>
              <w:top w:val="nil"/>
              <w:left w:val="nil"/>
              <w:bottom w:val="single" w:sz="4" w:space="0" w:color="auto"/>
              <w:right w:val="single" w:sz="4" w:space="0" w:color="auto"/>
            </w:tcBorders>
            <w:shd w:val="clear" w:color="auto" w:fill="auto"/>
            <w:vAlign w:val="center"/>
            <w:hideMark/>
          </w:tcPr>
          <w:p w14:paraId="7347DBC8"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-30,2 </w:t>
            </w:r>
          </w:p>
        </w:tc>
        <w:tc>
          <w:tcPr>
            <w:tcW w:w="1006" w:type="dxa"/>
            <w:tcBorders>
              <w:top w:val="nil"/>
              <w:left w:val="nil"/>
              <w:bottom w:val="single" w:sz="4" w:space="0" w:color="auto"/>
              <w:right w:val="double" w:sz="4" w:space="0" w:color="auto"/>
            </w:tcBorders>
            <w:shd w:val="clear" w:color="auto" w:fill="auto"/>
            <w:vAlign w:val="center"/>
            <w:hideMark/>
          </w:tcPr>
          <w:p w14:paraId="26C7835D"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2,1 </w:t>
            </w:r>
          </w:p>
        </w:tc>
      </w:tr>
      <w:tr w:rsidR="0092087E" w:rsidRPr="001F3A72" w14:paraId="0CE2C82E" w14:textId="77777777" w:rsidTr="00AE24F0">
        <w:trPr>
          <w:trHeight w:val="56"/>
        </w:trPr>
        <w:tc>
          <w:tcPr>
            <w:tcW w:w="661" w:type="dxa"/>
            <w:tcBorders>
              <w:top w:val="nil"/>
              <w:left w:val="double" w:sz="4" w:space="0" w:color="auto"/>
              <w:bottom w:val="single" w:sz="4" w:space="0" w:color="auto"/>
              <w:right w:val="single" w:sz="4" w:space="0" w:color="auto"/>
            </w:tcBorders>
            <w:shd w:val="clear" w:color="auto" w:fill="auto"/>
            <w:vAlign w:val="center"/>
            <w:hideMark/>
          </w:tcPr>
          <w:p w14:paraId="6871B309" w14:textId="77777777" w:rsidR="009D561C" w:rsidRPr="001F3A72" w:rsidRDefault="009D561C" w:rsidP="00ED4FF9">
            <w:pPr>
              <w:spacing w:after="0" w:line="240" w:lineRule="auto"/>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303</w:t>
            </w:r>
          </w:p>
        </w:tc>
        <w:tc>
          <w:tcPr>
            <w:tcW w:w="2358" w:type="dxa"/>
            <w:tcBorders>
              <w:top w:val="nil"/>
              <w:left w:val="nil"/>
              <w:bottom w:val="single" w:sz="4" w:space="0" w:color="auto"/>
              <w:right w:val="single" w:sz="4" w:space="0" w:color="auto"/>
            </w:tcBorders>
            <w:shd w:val="clear" w:color="auto" w:fill="auto"/>
            <w:vAlign w:val="center"/>
            <w:hideMark/>
          </w:tcPr>
          <w:p w14:paraId="6CEE609F" w14:textId="77777777" w:rsidR="009D561C" w:rsidRPr="001F3A72" w:rsidRDefault="009D561C" w:rsidP="00ED4FF9">
            <w:pPr>
              <w:spacing w:after="0" w:line="240" w:lineRule="auto"/>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Расчеты по платежам в бюджеты</w:t>
            </w:r>
          </w:p>
        </w:tc>
        <w:tc>
          <w:tcPr>
            <w:tcW w:w="1203" w:type="dxa"/>
            <w:tcBorders>
              <w:top w:val="nil"/>
              <w:left w:val="nil"/>
              <w:bottom w:val="single" w:sz="4" w:space="0" w:color="auto"/>
              <w:right w:val="single" w:sz="4" w:space="0" w:color="auto"/>
            </w:tcBorders>
            <w:shd w:val="clear" w:color="auto" w:fill="auto"/>
            <w:vAlign w:val="center"/>
            <w:hideMark/>
          </w:tcPr>
          <w:p w14:paraId="0FFD9360"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8,7 </w:t>
            </w:r>
          </w:p>
        </w:tc>
        <w:tc>
          <w:tcPr>
            <w:tcW w:w="1116" w:type="dxa"/>
            <w:tcBorders>
              <w:top w:val="nil"/>
              <w:left w:val="nil"/>
              <w:bottom w:val="single" w:sz="4" w:space="0" w:color="auto"/>
              <w:right w:val="single" w:sz="4" w:space="0" w:color="auto"/>
            </w:tcBorders>
            <w:shd w:val="clear" w:color="auto" w:fill="auto"/>
            <w:vAlign w:val="center"/>
            <w:hideMark/>
          </w:tcPr>
          <w:p w14:paraId="0E0B74AA"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0,0 </w:t>
            </w:r>
          </w:p>
        </w:tc>
        <w:tc>
          <w:tcPr>
            <w:tcW w:w="1072" w:type="dxa"/>
            <w:tcBorders>
              <w:top w:val="nil"/>
              <w:left w:val="nil"/>
              <w:bottom w:val="single" w:sz="4" w:space="0" w:color="auto"/>
              <w:right w:val="single" w:sz="4" w:space="0" w:color="auto"/>
            </w:tcBorders>
            <w:shd w:val="clear" w:color="auto" w:fill="auto"/>
            <w:vAlign w:val="center"/>
            <w:hideMark/>
          </w:tcPr>
          <w:p w14:paraId="6887465E"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9,7 </w:t>
            </w:r>
          </w:p>
        </w:tc>
        <w:tc>
          <w:tcPr>
            <w:tcW w:w="1006" w:type="dxa"/>
            <w:tcBorders>
              <w:top w:val="nil"/>
              <w:left w:val="nil"/>
              <w:bottom w:val="single" w:sz="4" w:space="0" w:color="auto"/>
              <w:right w:val="single" w:sz="4" w:space="0" w:color="auto"/>
            </w:tcBorders>
            <w:shd w:val="clear" w:color="auto" w:fill="auto"/>
            <w:vAlign w:val="center"/>
            <w:hideMark/>
          </w:tcPr>
          <w:p w14:paraId="28A36F39"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0,0 </w:t>
            </w:r>
          </w:p>
        </w:tc>
        <w:tc>
          <w:tcPr>
            <w:tcW w:w="953" w:type="dxa"/>
            <w:tcBorders>
              <w:top w:val="nil"/>
              <w:left w:val="nil"/>
              <w:bottom w:val="single" w:sz="4" w:space="0" w:color="auto"/>
              <w:right w:val="single" w:sz="4" w:space="0" w:color="auto"/>
            </w:tcBorders>
            <w:shd w:val="clear" w:color="auto" w:fill="auto"/>
            <w:vAlign w:val="center"/>
            <w:hideMark/>
          </w:tcPr>
          <w:p w14:paraId="20EEA6D7"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1,1 </w:t>
            </w:r>
          </w:p>
        </w:tc>
        <w:tc>
          <w:tcPr>
            <w:tcW w:w="1006" w:type="dxa"/>
            <w:tcBorders>
              <w:top w:val="nil"/>
              <w:left w:val="nil"/>
              <w:bottom w:val="single" w:sz="4" w:space="0" w:color="auto"/>
              <w:right w:val="double" w:sz="4" w:space="0" w:color="auto"/>
            </w:tcBorders>
            <w:shd w:val="clear" w:color="auto" w:fill="auto"/>
            <w:vAlign w:val="center"/>
            <w:hideMark/>
          </w:tcPr>
          <w:p w14:paraId="7E83445E" w14:textId="77777777" w:rsidR="009D561C" w:rsidRPr="001F3A72" w:rsidRDefault="009D561C" w:rsidP="00ED4FF9">
            <w:pPr>
              <w:spacing w:after="0" w:line="240" w:lineRule="auto"/>
              <w:jc w:val="right"/>
              <w:rPr>
                <w:rFonts w:ascii="Times New Roman" w:eastAsia="Times New Roman" w:hAnsi="Times New Roman"/>
                <w:sz w:val="19"/>
                <w:szCs w:val="19"/>
                <w:lang w:eastAsia="ru-RU"/>
              </w:rPr>
            </w:pPr>
            <w:r w:rsidRPr="001F3A72">
              <w:rPr>
                <w:rFonts w:ascii="Times New Roman" w:eastAsia="Times New Roman" w:hAnsi="Times New Roman"/>
                <w:sz w:val="19"/>
                <w:szCs w:val="19"/>
                <w:lang w:eastAsia="ru-RU"/>
              </w:rPr>
              <w:t xml:space="preserve">0,0 </w:t>
            </w:r>
          </w:p>
        </w:tc>
      </w:tr>
      <w:tr w:rsidR="009D561C" w:rsidRPr="001F3A72" w14:paraId="0717CE8D" w14:textId="77777777" w:rsidTr="00AE24F0">
        <w:trPr>
          <w:trHeight w:val="255"/>
        </w:trPr>
        <w:tc>
          <w:tcPr>
            <w:tcW w:w="3019" w:type="dxa"/>
            <w:gridSpan w:val="2"/>
            <w:tcBorders>
              <w:top w:val="single" w:sz="4" w:space="0" w:color="auto"/>
              <w:left w:val="double" w:sz="4" w:space="0" w:color="auto"/>
              <w:bottom w:val="double" w:sz="4" w:space="0" w:color="auto"/>
              <w:right w:val="single" w:sz="4" w:space="0" w:color="auto"/>
            </w:tcBorders>
            <w:shd w:val="clear" w:color="auto" w:fill="auto"/>
            <w:vAlign w:val="center"/>
            <w:hideMark/>
          </w:tcPr>
          <w:p w14:paraId="73265444" w14:textId="77777777" w:rsidR="009D561C" w:rsidRPr="001F3A72" w:rsidRDefault="009D561C" w:rsidP="00ED4FF9">
            <w:pPr>
              <w:spacing w:after="0" w:line="240" w:lineRule="auto"/>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Итого</w:t>
            </w:r>
          </w:p>
        </w:tc>
        <w:tc>
          <w:tcPr>
            <w:tcW w:w="1203" w:type="dxa"/>
            <w:tcBorders>
              <w:top w:val="nil"/>
              <w:left w:val="nil"/>
              <w:bottom w:val="double" w:sz="4" w:space="0" w:color="auto"/>
              <w:right w:val="single" w:sz="4" w:space="0" w:color="auto"/>
            </w:tcBorders>
            <w:shd w:val="clear" w:color="auto" w:fill="auto"/>
            <w:vAlign w:val="center"/>
            <w:hideMark/>
          </w:tcPr>
          <w:p w14:paraId="207BA074" w14:textId="77777777" w:rsidR="009D561C" w:rsidRPr="001F3A72" w:rsidRDefault="009D561C" w:rsidP="00ED4FF9">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137 648,5 </w:t>
            </w:r>
          </w:p>
        </w:tc>
        <w:tc>
          <w:tcPr>
            <w:tcW w:w="1116" w:type="dxa"/>
            <w:tcBorders>
              <w:top w:val="nil"/>
              <w:left w:val="nil"/>
              <w:bottom w:val="double" w:sz="4" w:space="0" w:color="auto"/>
              <w:right w:val="single" w:sz="4" w:space="0" w:color="auto"/>
            </w:tcBorders>
            <w:shd w:val="clear" w:color="auto" w:fill="auto"/>
            <w:vAlign w:val="center"/>
            <w:hideMark/>
          </w:tcPr>
          <w:p w14:paraId="41C73D69" w14:textId="77777777" w:rsidR="009D561C" w:rsidRPr="001F3A72" w:rsidRDefault="009D561C" w:rsidP="00ED4FF9">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880,9 </w:t>
            </w:r>
          </w:p>
        </w:tc>
        <w:tc>
          <w:tcPr>
            <w:tcW w:w="1072" w:type="dxa"/>
            <w:tcBorders>
              <w:top w:val="nil"/>
              <w:left w:val="nil"/>
              <w:bottom w:val="double" w:sz="4" w:space="0" w:color="auto"/>
              <w:right w:val="single" w:sz="4" w:space="0" w:color="auto"/>
            </w:tcBorders>
            <w:shd w:val="clear" w:color="auto" w:fill="auto"/>
            <w:vAlign w:val="center"/>
            <w:hideMark/>
          </w:tcPr>
          <w:p w14:paraId="138BB2A0" w14:textId="77777777" w:rsidR="009D561C" w:rsidRPr="001F3A72" w:rsidRDefault="009D561C" w:rsidP="00ED4FF9">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147 855,0 </w:t>
            </w:r>
          </w:p>
        </w:tc>
        <w:tc>
          <w:tcPr>
            <w:tcW w:w="1006" w:type="dxa"/>
            <w:tcBorders>
              <w:top w:val="nil"/>
              <w:left w:val="nil"/>
              <w:bottom w:val="double" w:sz="4" w:space="0" w:color="auto"/>
              <w:right w:val="single" w:sz="4" w:space="0" w:color="auto"/>
            </w:tcBorders>
            <w:shd w:val="clear" w:color="auto" w:fill="auto"/>
            <w:vAlign w:val="center"/>
            <w:hideMark/>
          </w:tcPr>
          <w:p w14:paraId="7150508E" w14:textId="77777777" w:rsidR="009D561C" w:rsidRPr="001F3A72" w:rsidRDefault="009D561C" w:rsidP="00ED4FF9">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825,4 </w:t>
            </w:r>
          </w:p>
        </w:tc>
        <w:tc>
          <w:tcPr>
            <w:tcW w:w="953" w:type="dxa"/>
            <w:tcBorders>
              <w:top w:val="nil"/>
              <w:left w:val="nil"/>
              <w:bottom w:val="double" w:sz="4" w:space="0" w:color="auto"/>
              <w:right w:val="single" w:sz="4" w:space="0" w:color="auto"/>
            </w:tcBorders>
            <w:shd w:val="clear" w:color="auto" w:fill="auto"/>
            <w:vAlign w:val="center"/>
            <w:hideMark/>
          </w:tcPr>
          <w:p w14:paraId="312F4CC6" w14:textId="77777777" w:rsidR="009D561C" w:rsidRPr="001F3A72" w:rsidRDefault="009D561C" w:rsidP="00ED4FF9">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10 206,5 </w:t>
            </w:r>
          </w:p>
        </w:tc>
        <w:tc>
          <w:tcPr>
            <w:tcW w:w="1006" w:type="dxa"/>
            <w:tcBorders>
              <w:top w:val="nil"/>
              <w:left w:val="nil"/>
              <w:bottom w:val="double" w:sz="4" w:space="0" w:color="auto"/>
              <w:right w:val="double" w:sz="4" w:space="0" w:color="auto"/>
            </w:tcBorders>
            <w:shd w:val="clear" w:color="auto" w:fill="auto"/>
            <w:vAlign w:val="center"/>
            <w:hideMark/>
          </w:tcPr>
          <w:p w14:paraId="7EA12510" w14:textId="77777777" w:rsidR="009D561C" w:rsidRPr="001F3A72" w:rsidRDefault="009D561C" w:rsidP="00ED4FF9">
            <w:pPr>
              <w:spacing w:after="0" w:line="240" w:lineRule="auto"/>
              <w:jc w:val="right"/>
              <w:rPr>
                <w:rFonts w:ascii="Times New Roman" w:eastAsia="Times New Roman" w:hAnsi="Times New Roman"/>
                <w:b/>
                <w:bCs/>
                <w:sz w:val="19"/>
                <w:szCs w:val="19"/>
                <w:lang w:eastAsia="ru-RU"/>
              </w:rPr>
            </w:pPr>
            <w:r w:rsidRPr="001F3A72">
              <w:rPr>
                <w:rFonts w:ascii="Times New Roman" w:eastAsia="Times New Roman" w:hAnsi="Times New Roman"/>
                <w:b/>
                <w:bCs/>
                <w:sz w:val="19"/>
                <w:szCs w:val="19"/>
                <w:lang w:eastAsia="ru-RU"/>
              </w:rPr>
              <w:t xml:space="preserve">-55,5 </w:t>
            </w:r>
          </w:p>
        </w:tc>
      </w:tr>
    </w:tbl>
    <w:p w14:paraId="375BB4E4" w14:textId="77777777" w:rsidR="009D561C" w:rsidRPr="001F3A72" w:rsidRDefault="009D561C" w:rsidP="009D561C">
      <w:pPr>
        <w:spacing w:after="0" w:line="240" w:lineRule="auto"/>
        <w:ind w:firstLine="709"/>
        <w:jc w:val="both"/>
        <w:rPr>
          <w:rFonts w:ascii="Times New Roman" w:hAnsi="Times New Roman"/>
          <w:sz w:val="16"/>
          <w:szCs w:val="16"/>
        </w:rPr>
      </w:pPr>
    </w:p>
    <w:p w14:paraId="5437551C" w14:textId="5FE5244E"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Наибольший удельный вес составила дебиторская задолженность, отраженная по синтетическому счету 205 «Расчеты по доходам» в сумме 111 707,7 млн.руб.</w:t>
      </w:r>
      <w:r w:rsidR="0002780E" w:rsidRPr="001F3A72">
        <w:rPr>
          <w:rFonts w:ascii="Times New Roman" w:hAnsi="Times New Roman"/>
          <w:sz w:val="28"/>
          <w:szCs w:val="28"/>
        </w:rPr>
        <w:t>,</w:t>
      </w:r>
      <w:r w:rsidRPr="001F3A72">
        <w:rPr>
          <w:rFonts w:ascii="Times New Roman" w:hAnsi="Times New Roman"/>
          <w:sz w:val="28"/>
          <w:szCs w:val="28"/>
        </w:rPr>
        <w:t xml:space="preserve"> и с начала года она снизилась на 16,6 % (-22 191,6 млн.руб.). Удельный вес </w:t>
      </w:r>
      <w:r w:rsidR="00724229" w:rsidRPr="001F3A72">
        <w:rPr>
          <w:rFonts w:ascii="Times New Roman" w:hAnsi="Times New Roman"/>
          <w:sz w:val="28"/>
          <w:szCs w:val="28"/>
        </w:rPr>
        <w:t>указанной</w:t>
      </w:r>
      <w:r w:rsidRPr="001F3A72">
        <w:rPr>
          <w:rFonts w:ascii="Times New Roman" w:hAnsi="Times New Roman"/>
          <w:sz w:val="28"/>
          <w:szCs w:val="28"/>
        </w:rPr>
        <w:t xml:space="preserve"> дебиторской задолженности в общей сумме дебиторской задолженности на 01.10.2022 составляет 75,6 %.</w:t>
      </w:r>
    </w:p>
    <w:p w14:paraId="69C8FB8B" w14:textId="233ABB14"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1. По кодам счета 205 дебиторская задолженность в областной бюджет за 9 месяцев 2022 года представлена в таблице </w:t>
      </w:r>
      <w:r w:rsidR="00F5670F" w:rsidRPr="001F3A72">
        <w:rPr>
          <w:rFonts w:ascii="Times New Roman" w:hAnsi="Times New Roman"/>
          <w:sz w:val="28"/>
          <w:szCs w:val="28"/>
        </w:rPr>
        <w:t>43</w:t>
      </w:r>
      <w:r w:rsidRPr="001F3A72">
        <w:rPr>
          <w:rFonts w:ascii="Times New Roman" w:hAnsi="Times New Roman"/>
          <w:sz w:val="28"/>
          <w:szCs w:val="28"/>
        </w:rPr>
        <w:t>.</w:t>
      </w:r>
    </w:p>
    <w:p w14:paraId="5E6704AC" w14:textId="77777777" w:rsidR="009D561C" w:rsidRPr="001F3A72" w:rsidRDefault="009D561C" w:rsidP="00724229">
      <w:pPr>
        <w:pStyle w:val="aff"/>
        <w:spacing w:after="0" w:line="240" w:lineRule="auto"/>
        <w:rPr>
          <w:rFonts w:ascii="Times New Roman" w:hAnsi="Times New Roman"/>
          <w:b w:val="0"/>
          <w:sz w:val="24"/>
          <w:szCs w:val="24"/>
        </w:rPr>
      </w:pPr>
    </w:p>
    <w:p w14:paraId="312B1A05" w14:textId="49C26EFB" w:rsidR="009D561C" w:rsidRPr="001F3A72" w:rsidRDefault="009D561C" w:rsidP="00724229">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5670F" w:rsidRPr="001F3A72">
        <w:rPr>
          <w:rFonts w:ascii="Times New Roman" w:hAnsi="Times New Roman"/>
          <w:b w:val="0"/>
          <w:noProof/>
          <w:sz w:val="24"/>
          <w:szCs w:val="24"/>
        </w:rPr>
        <w:t>43</w:t>
      </w:r>
      <w:r w:rsidRPr="001F3A72">
        <w:rPr>
          <w:rFonts w:ascii="Times New Roman" w:hAnsi="Times New Roman"/>
          <w:b w:val="0"/>
          <w:sz w:val="24"/>
          <w:szCs w:val="24"/>
        </w:rPr>
        <w:fldChar w:fldCharType="end"/>
      </w:r>
      <w:r w:rsidRPr="001F3A72">
        <w:rPr>
          <w:rFonts w:ascii="Times New Roman" w:hAnsi="Times New Roman"/>
          <w:b w:val="0"/>
          <w:sz w:val="24"/>
          <w:szCs w:val="24"/>
        </w:rPr>
        <w:t>. Дебиторская задолженность в областной бюджет по кодам счета 205 «Расчеты по доходам» согласно отчетам по ф. 0503169, млн.руб.</w:t>
      </w:r>
    </w:p>
    <w:tbl>
      <w:tblPr>
        <w:tblW w:w="9249" w:type="dxa"/>
        <w:tblInd w:w="85" w:type="dxa"/>
        <w:tblLayout w:type="fixed"/>
        <w:tblLook w:val="04A0" w:firstRow="1" w:lastRow="0" w:firstColumn="1" w:lastColumn="0" w:noHBand="0" w:noVBand="1"/>
      </w:tblPr>
      <w:tblGrid>
        <w:gridCol w:w="517"/>
        <w:gridCol w:w="499"/>
        <w:gridCol w:w="4972"/>
        <w:gridCol w:w="1134"/>
        <w:gridCol w:w="1134"/>
        <w:gridCol w:w="993"/>
      </w:tblGrid>
      <w:tr w:rsidR="0092087E" w:rsidRPr="001F3A72" w14:paraId="36D38017" w14:textId="77777777" w:rsidTr="008B7CA9">
        <w:trPr>
          <w:trHeight w:val="53"/>
          <w:tblHeader/>
        </w:trPr>
        <w:tc>
          <w:tcPr>
            <w:tcW w:w="1016" w:type="dxa"/>
            <w:gridSpan w:val="2"/>
            <w:tcBorders>
              <w:top w:val="double" w:sz="6" w:space="0" w:color="auto"/>
              <w:left w:val="double" w:sz="6" w:space="0" w:color="auto"/>
              <w:bottom w:val="single" w:sz="4" w:space="0" w:color="auto"/>
              <w:right w:val="single" w:sz="4" w:space="0" w:color="auto"/>
            </w:tcBorders>
            <w:shd w:val="clear" w:color="auto" w:fill="auto"/>
            <w:vAlign w:val="center"/>
            <w:hideMark/>
          </w:tcPr>
          <w:p w14:paraId="5D91FBFE"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Код счета</w:t>
            </w:r>
          </w:p>
        </w:tc>
        <w:tc>
          <w:tcPr>
            <w:tcW w:w="4972" w:type="dxa"/>
            <w:tcBorders>
              <w:top w:val="double" w:sz="6" w:space="0" w:color="auto"/>
              <w:left w:val="nil"/>
              <w:bottom w:val="single" w:sz="4" w:space="0" w:color="auto"/>
              <w:right w:val="single" w:sz="4" w:space="0" w:color="auto"/>
            </w:tcBorders>
            <w:shd w:val="clear" w:color="auto" w:fill="auto"/>
            <w:vAlign w:val="center"/>
            <w:hideMark/>
          </w:tcPr>
          <w:p w14:paraId="447D38BB"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1134" w:type="dxa"/>
            <w:tcBorders>
              <w:top w:val="double" w:sz="6" w:space="0" w:color="auto"/>
              <w:left w:val="nil"/>
              <w:bottom w:val="single" w:sz="4" w:space="0" w:color="auto"/>
              <w:right w:val="single" w:sz="4" w:space="0" w:color="auto"/>
            </w:tcBorders>
            <w:shd w:val="clear" w:color="auto" w:fill="auto"/>
            <w:vAlign w:val="center"/>
            <w:hideMark/>
          </w:tcPr>
          <w:p w14:paraId="12F648A2"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01.01.2022</w:t>
            </w:r>
          </w:p>
        </w:tc>
        <w:tc>
          <w:tcPr>
            <w:tcW w:w="1134" w:type="dxa"/>
            <w:tcBorders>
              <w:top w:val="double" w:sz="6" w:space="0" w:color="auto"/>
              <w:left w:val="nil"/>
              <w:bottom w:val="single" w:sz="4" w:space="0" w:color="auto"/>
              <w:right w:val="single" w:sz="4" w:space="0" w:color="auto"/>
            </w:tcBorders>
            <w:shd w:val="clear" w:color="auto" w:fill="auto"/>
            <w:vAlign w:val="center"/>
            <w:hideMark/>
          </w:tcPr>
          <w:p w14:paraId="0D4D3B82"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01.10.2022</w:t>
            </w:r>
          </w:p>
        </w:tc>
        <w:tc>
          <w:tcPr>
            <w:tcW w:w="993" w:type="dxa"/>
            <w:tcBorders>
              <w:top w:val="double" w:sz="6" w:space="0" w:color="auto"/>
              <w:left w:val="nil"/>
              <w:bottom w:val="single" w:sz="4" w:space="0" w:color="auto"/>
              <w:right w:val="double" w:sz="6" w:space="0" w:color="auto"/>
            </w:tcBorders>
            <w:shd w:val="clear" w:color="auto" w:fill="auto"/>
            <w:vAlign w:val="center"/>
            <w:hideMark/>
          </w:tcPr>
          <w:p w14:paraId="66F096BB"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0055A719"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6AE5CB5E"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0CB7CD4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11</w:t>
            </w:r>
          </w:p>
        </w:tc>
        <w:tc>
          <w:tcPr>
            <w:tcW w:w="4972" w:type="dxa"/>
            <w:tcBorders>
              <w:top w:val="nil"/>
              <w:left w:val="nil"/>
              <w:bottom w:val="single" w:sz="4" w:space="0" w:color="auto"/>
              <w:right w:val="single" w:sz="4" w:space="0" w:color="auto"/>
            </w:tcBorders>
            <w:shd w:val="clear" w:color="auto" w:fill="auto"/>
            <w:vAlign w:val="center"/>
            <w:hideMark/>
          </w:tcPr>
          <w:p w14:paraId="024A3D6A"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с плательщиками налогов</w:t>
            </w:r>
          </w:p>
        </w:tc>
        <w:tc>
          <w:tcPr>
            <w:tcW w:w="1134" w:type="dxa"/>
            <w:tcBorders>
              <w:top w:val="nil"/>
              <w:left w:val="nil"/>
              <w:bottom w:val="single" w:sz="4" w:space="0" w:color="auto"/>
              <w:right w:val="single" w:sz="4" w:space="0" w:color="auto"/>
            </w:tcBorders>
            <w:shd w:val="clear" w:color="auto" w:fill="auto"/>
            <w:vAlign w:val="center"/>
            <w:hideMark/>
          </w:tcPr>
          <w:p w14:paraId="7522B63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773,9 </w:t>
            </w:r>
          </w:p>
        </w:tc>
        <w:tc>
          <w:tcPr>
            <w:tcW w:w="1134" w:type="dxa"/>
            <w:tcBorders>
              <w:top w:val="nil"/>
              <w:left w:val="nil"/>
              <w:bottom w:val="single" w:sz="4" w:space="0" w:color="auto"/>
              <w:right w:val="single" w:sz="4" w:space="0" w:color="auto"/>
            </w:tcBorders>
            <w:shd w:val="clear" w:color="auto" w:fill="auto"/>
            <w:vAlign w:val="center"/>
            <w:hideMark/>
          </w:tcPr>
          <w:p w14:paraId="4FB54A5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1 958,6 </w:t>
            </w:r>
          </w:p>
        </w:tc>
        <w:tc>
          <w:tcPr>
            <w:tcW w:w="993" w:type="dxa"/>
            <w:tcBorders>
              <w:top w:val="nil"/>
              <w:left w:val="nil"/>
              <w:bottom w:val="single" w:sz="4" w:space="0" w:color="auto"/>
              <w:right w:val="double" w:sz="6" w:space="0" w:color="auto"/>
            </w:tcBorders>
            <w:shd w:val="clear" w:color="auto" w:fill="auto"/>
            <w:vAlign w:val="center"/>
            <w:hideMark/>
          </w:tcPr>
          <w:p w14:paraId="78F23E8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1 184,7 </w:t>
            </w:r>
          </w:p>
        </w:tc>
      </w:tr>
      <w:tr w:rsidR="0092087E" w:rsidRPr="001F3A72" w14:paraId="1A1A7BAA"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70F82CD7"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7BDD2E3D"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12</w:t>
            </w:r>
          </w:p>
        </w:tc>
        <w:tc>
          <w:tcPr>
            <w:tcW w:w="4972" w:type="dxa"/>
            <w:tcBorders>
              <w:top w:val="nil"/>
              <w:left w:val="nil"/>
              <w:bottom w:val="single" w:sz="4" w:space="0" w:color="auto"/>
              <w:right w:val="single" w:sz="4" w:space="0" w:color="auto"/>
            </w:tcBorders>
            <w:shd w:val="clear" w:color="auto" w:fill="auto"/>
            <w:vAlign w:val="center"/>
            <w:hideMark/>
          </w:tcPr>
          <w:p w14:paraId="6F43C53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с плательщиками государственных пошлин, сборов</w:t>
            </w:r>
          </w:p>
        </w:tc>
        <w:tc>
          <w:tcPr>
            <w:tcW w:w="1134" w:type="dxa"/>
            <w:tcBorders>
              <w:top w:val="nil"/>
              <w:left w:val="nil"/>
              <w:bottom w:val="single" w:sz="4" w:space="0" w:color="auto"/>
              <w:right w:val="single" w:sz="4" w:space="0" w:color="auto"/>
            </w:tcBorders>
            <w:shd w:val="clear" w:color="auto" w:fill="auto"/>
            <w:vAlign w:val="center"/>
            <w:hideMark/>
          </w:tcPr>
          <w:p w14:paraId="15F2580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0D26E3A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3" w:type="dxa"/>
            <w:tcBorders>
              <w:top w:val="nil"/>
              <w:left w:val="nil"/>
              <w:bottom w:val="single" w:sz="4" w:space="0" w:color="auto"/>
              <w:right w:val="double" w:sz="6" w:space="0" w:color="auto"/>
            </w:tcBorders>
            <w:shd w:val="clear" w:color="auto" w:fill="auto"/>
            <w:vAlign w:val="center"/>
            <w:hideMark/>
          </w:tcPr>
          <w:p w14:paraId="27F9180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417F8BCE"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0506DD10"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735B5A0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21</w:t>
            </w:r>
          </w:p>
        </w:tc>
        <w:tc>
          <w:tcPr>
            <w:tcW w:w="4972" w:type="dxa"/>
            <w:tcBorders>
              <w:top w:val="nil"/>
              <w:left w:val="nil"/>
              <w:bottom w:val="single" w:sz="4" w:space="0" w:color="auto"/>
              <w:right w:val="single" w:sz="4" w:space="0" w:color="auto"/>
            </w:tcBorders>
            <w:shd w:val="clear" w:color="auto" w:fill="auto"/>
            <w:vAlign w:val="center"/>
            <w:hideMark/>
          </w:tcPr>
          <w:p w14:paraId="129A50C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от операционной аренды</w:t>
            </w:r>
          </w:p>
        </w:tc>
        <w:tc>
          <w:tcPr>
            <w:tcW w:w="1134" w:type="dxa"/>
            <w:tcBorders>
              <w:top w:val="nil"/>
              <w:left w:val="nil"/>
              <w:bottom w:val="single" w:sz="4" w:space="0" w:color="auto"/>
              <w:right w:val="single" w:sz="4" w:space="0" w:color="auto"/>
            </w:tcBorders>
            <w:shd w:val="clear" w:color="auto" w:fill="auto"/>
            <w:vAlign w:val="center"/>
            <w:hideMark/>
          </w:tcPr>
          <w:p w14:paraId="4519DB0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14,6 </w:t>
            </w:r>
          </w:p>
        </w:tc>
        <w:tc>
          <w:tcPr>
            <w:tcW w:w="1134" w:type="dxa"/>
            <w:tcBorders>
              <w:top w:val="nil"/>
              <w:left w:val="nil"/>
              <w:bottom w:val="single" w:sz="4" w:space="0" w:color="auto"/>
              <w:right w:val="single" w:sz="4" w:space="0" w:color="auto"/>
            </w:tcBorders>
            <w:shd w:val="clear" w:color="auto" w:fill="auto"/>
            <w:vAlign w:val="center"/>
            <w:hideMark/>
          </w:tcPr>
          <w:p w14:paraId="0BF380B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12,4 </w:t>
            </w:r>
          </w:p>
        </w:tc>
        <w:tc>
          <w:tcPr>
            <w:tcW w:w="993" w:type="dxa"/>
            <w:tcBorders>
              <w:top w:val="nil"/>
              <w:left w:val="nil"/>
              <w:bottom w:val="single" w:sz="4" w:space="0" w:color="auto"/>
              <w:right w:val="double" w:sz="6" w:space="0" w:color="auto"/>
            </w:tcBorders>
            <w:shd w:val="clear" w:color="auto" w:fill="auto"/>
            <w:vAlign w:val="center"/>
            <w:hideMark/>
          </w:tcPr>
          <w:p w14:paraId="179EC88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 </w:t>
            </w:r>
          </w:p>
        </w:tc>
      </w:tr>
      <w:tr w:rsidR="0092087E" w:rsidRPr="001F3A72" w14:paraId="3A98F950"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5523307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4207C5EF"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23</w:t>
            </w:r>
          </w:p>
        </w:tc>
        <w:tc>
          <w:tcPr>
            <w:tcW w:w="4972" w:type="dxa"/>
            <w:tcBorders>
              <w:top w:val="nil"/>
              <w:left w:val="nil"/>
              <w:bottom w:val="single" w:sz="4" w:space="0" w:color="auto"/>
              <w:right w:val="single" w:sz="4" w:space="0" w:color="auto"/>
            </w:tcBorders>
            <w:shd w:val="clear" w:color="auto" w:fill="auto"/>
            <w:vAlign w:val="center"/>
            <w:hideMark/>
          </w:tcPr>
          <w:p w14:paraId="3F414734"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от платежей при пользовании природными ресурсами</w:t>
            </w:r>
          </w:p>
        </w:tc>
        <w:tc>
          <w:tcPr>
            <w:tcW w:w="1134" w:type="dxa"/>
            <w:tcBorders>
              <w:top w:val="nil"/>
              <w:left w:val="nil"/>
              <w:bottom w:val="single" w:sz="4" w:space="0" w:color="auto"/>
              <w:right w:val="single" w:sz="4" w:space="0" w:color="auto"/>
            </w:tcBorders>
            <w:shd w:val="clear" w:color="auto" w:fill="auto"/>
            <w:vAlign w:val="center"/>
            <w:hideMark/>
          </w:tcPr>
          <w:p w14:paraId="4655668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28 214,2 </w:t>
            </w:r>
          </w:p>
        </w:tc>
        <w:tc>
          <w:tcPr>
            <w:tcW w:w="1134" w:type="dxa"/>
            <w:tcBorders>
              <w:top w:val="nil"/>
              <w:left w:val="nil"/>
              <w:bottom w:val="single" w:sz="4" w:space="0" w:color="auto"/>
              <w:right w:val="single" w:sz="4" w:space="0" w:color="auto"/>
            </w:tcBorders>
            <w:shd w:val="clear" w:color="auto" w:fill="auto"/>
            <w:vAlign w:val="center"/>
            <w:hideMark/>
          </w:tcPr>
          <w:p w14:paraId="554A9A8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30 783,4 </w:t>
            </w:r>
          </w:p>
        </w:tc>
        <w:tc>
          <w:tcPr>
            <w:tcW w:w="993" w:type="dxa"/>
            <w:tcBorders>
              <w:top w:val="nil"/>
              <w:left w:val="nil"/>
              <w:bottom w:val="single" w:sz="4" w:space="0" w:color="auto"/>
              <w:right w:val="double" w:sz="6" w:space="0" w:color="auto"/>
            </w:tcBorders>
            <w:shd w:val="clear" w:color="auto" w:fill="auto"/>
            <w:vAlign w:val="center"/>
            <w:hideMark/>
          </w:tcPr>
          <w:p w14:paraId="2A16752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2 569,2 </w:t>
            </w:r>
          </w:p>
        </w:tc>
      </w:tr>
      <w:tr w:rsidR="0092087E" w:rsidRPr="001F3A72" w14:paraId="7D18DBC7"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19A148F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5B7993A2"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27</w:t>
            </w:r>
          </w:p>
        </w:tc>
        <w:tc>
          <w:tcPr>
            <w:tcW w:w="4972" w:type="dxa"/>
            <w:tcBorders>
              <w:top w:val="nil"/>
              <w:left w:val="nil"/>
              <w:bottom w:val="single" w:sz="4" w:space="0" w:color="auto"/>
              <w:right w:val="single" w:sz="4" w:space="0" w:color="auto"/>
            </w:tcBorders>
            <w:shd w:val="clear" w:color="auto" w:fill="auto"/>
            <w:vAlign w:val="center"/>
            <w:hideMark/>
          </w:tcPr>
          <w:p w14:paraId="62218E82"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от дивидендов от объектов инвестирования</w:t>
            </w:r>
          </w:p>
        </w:tc>
        <w:tc>
          <w:tcPr>
            <w:tcW w:w="1134" w:type="dxa"/>
            <w:tcBorders>
              <w:top w:val="nil"/>
              <w:left w:val="nil"/>
              <w:bottom w:val="single" w:sz="4" w:space="0" w:color="auto"/>
              <w:right w:val="single" w:sz="4" w:space="0" w:color="auto"/>
            </w:tcBorders>
            <w:shd w:val="clear" w:color="auto" w:fill="auto"/>
            <w:vAlign w:val="center"/>
            <w:hideMark/>
          </w:tcPr>
          <w:p w14:paraId="3C64F73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086C67E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0,7 </w:t>
            </w:r>
          </w:p>
        </w:tc>
        <w:tc>
          <w:tcPr>
            <w:tcW w:w="993" w:type="dxa"/>
            <w:tcBorders>
              <w:top w:val="nil"/>
              <w:left w:val="nil"/>
              <w:bottom w:val="single" w:sz="4" w:space="0" w:color="auto"/>
              <w:right w:val="double" w:sz="6" w:space="0" w:color="auto"/>
            </w:tcBorders>
            <w:shd w:val="clear" w:color="auto" w:fill="auto"/>
            <w:vAlign w:val="center"/>
            <w:hideMark/>
          </w:tcPr>
          <w:p w14:paraId="41DAAC8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0,7 </w:t>
            </w:r>
          </w:p>
        </w:tc>
      </w:tr>
      <w:tr w:rsidR="0092087E" w:rsidRPr="001F3A72" w14:paraId="3D256DB6"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3DB4585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4AAE66A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31</w:t>
            </w:r>
          </w:p>
        </w:tc>
        <w:tc>
          <w:tcPr>
            <w:tcW w:w="4972" w:type="dxa"/>
            <w:tcBorders>
              <w:top w:val="nil"/>
              <w:left w:val="nil"/>
              <w:bottom w:val="single" w:sz="4" w:space="0" w:color="auto"/>
              <w:right w:val="single" w:sz="4" w:space="0" w:color="auto"/>
            </w:tcBorders>
            <w:shd w:val="clear" w:color="auto" w:fill="auto"/>
            <w:vAlign w:val="center"/>
            <w:hideMark/>
          </w:tcPr>
          <w:p w14:paraId="1FA545CD"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от оказания платных услуг (работ)</w:t>
            </w:r>
          </w:p>
        </w:tc>
        <w:tc>
          <w:tcPr>
            <w:tcW w:w="1134" w:type="dxa"/>
            <w:tcBorders>
              <w:top w:val="nil"/>
              <w:left w:val="nil"/>
              <w:bottom w:val="single" w:sz="4" w:space="0" w:color="auto"/>
              <w:right w:val="single" w:sz="4" w:space="0" w:color="auto"/>
            </w:tcBorders>
            <w:shd w:val="clear" w:color="auto" w:fill="auto"/>
            <w:vAlign w:val="center"/>
            <w:hideMark/>
          </w:tcPr>
          <w:p w14:paraId="22738C3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0,3 </w:t>
            </w:r>
          </w:p>
        </w:tc>
        <w:tc>
          <w:tcPr>
            <w:tcW w:w="1134" w:type="dxa"/>
            <w:tcBorders>
              <w:top w:val="nil"/>
              <w:left w:val="nil"/>
              <w:bottom w:val="single" w:sz="4" w:space="0" w:color="auto"/>
              <w:right w:val="single" w:sz="4" w:space="0" w:color="auto"/>
            </w:tcBorders>
            <w:shd w:val="clear" w:color="auto" w:fill="auto"/>
            <w:vAlign w:val="center"/>
            <w:hideMark/>
          </w:tcPr>
          <w:p w14:paraId="45D7AD9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0,5 </w:t>
            </w:r>
          </w:p>
        </w:tc>
        <w:tc>
          <w:tcPr>
            <w:tcW w:w="993" w:type="dxa"/>
            <w:tcBorders>
              <w:top w:val="nil"/>
              <w:left w:val="nil"/>
              <w:bottom w:val="single" w:sz="4" w:space="0" w:color="auto"/>
              <w:right w:val="double" w:sz="6" w:space="0" w:color="auto"/>
            </w:tcBorders>
            <w:shd w:val="clear" w:color="auto" w:fill="auto"/>
            <w:vAlign w:val="center"/>
            <w:hideMark/>
          </w:tcPr>
          <w:p w14:paraId="7E2A705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0,2 </w:t>
            </w:r>
          </w:p>
        </w:tc>
      </w:tr>
      <w:tr w:rsidR="0092087E" w:rsidRPr="001F3A72" w14:paraId="41882EF0"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5FEEB55C"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63B066E2"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35</w:t>
            </w:r>
          </w:p>
        </w:tc>
        <w:tc>
          <w:tcPr>
            <w:tcW w:w="4972" w:type="dxa"/>
            <w:tcBorders>
              <w:top w:val="nil"/>
              <w:left w:val="nil"/>
              <w:bottom w:val="single" w:sz="4" w:space="0" w:color="auto"/>
              <w:right w:val="single" w:sz="4" w:space="0" w:color="auto"/>
            </w:tcBorders>
            <w:shd w:val="clear" w:color="auto" w:fill="auto"/>
            <w:vAlign w:val="center"/>
            <w:hideMark/>
          </w:tcPr>
          <w:p w14:paraId="0167CB7D"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условным арендным платежам</w:t>
            </w:r>
          </w:p>
        </w:tc>
        <w:tc>
          <w:tcPr>
            <w:tcW w:w="1134" w:type="dxa"/>
            <w:tcBorders>
              <w:top w:val="nil"/>
              <w:left w:val="nil"/>
              <w:bottom w:val="single" w:sz="4" w:space="0" w:color="auto"/>
              <w:right w:val="single" w:sz="4" w:space="0" w:color="auto"/>
            </w:tcBorders>
            <w:shd w:val="clear" w:color="auto" w:fill="auto"/>
            <w:vAlign w:val="center"/>
            <w:hideMark/>
          </w:tcPr>
          <w:p w14:paraId="05F636A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0,6 </w:t>
            </w:r>
          </w:p>
        </w:tc>
        <w:tc>
          <w:tcPr>
            <w:tcW w:w="1134" w:type="dxa"/>
            <w:tcBorders>
              <w:top w:val="nil"/>
              <w:left w:val="nil"/>
              <w:bottom w:val="single" w:sz="4" w:space="0" w:color="auto"/>
              <w:right w:val="single" w:sz="4" w:space="0" w:color="auto"/>
            </w:tcBorders>
            <w:shd w:val="clear" w:color="auto" w:fill="auto"/>
            <w:vAlign w:val="center"/>
            <w:hideMark/>
          </w:tcPr>
          <w:p w14:paraId="519B800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0,7 </w:t>
            </w:r>
          </w:p>
        </w:tc>
        <w:tc>
          <w:tcPr>
            <w:tcW w:w="993" w:type="dxa"/>
            <w:tcBorders>
              <w:top w:val="nil"/>
              <w:left w:val="nil"/>
              <w:bottom w:val="single" w:sz="4" w:space="0" w:color="auto"/>
              <w:right w:val="double" w:sz="6" w:space="0" w:color="auto"/>
            </w:tcBorders>
            <w:shd w:val="clear" w:color="auto" w:fill="auto"/>
            <w:vAlign w:val="center"/>
            <w:hideMark/>
          </w:tcPr>
          <w:p w14:paraId="558A9BC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r>
      <w:tr w:rsidR="0092087E" w:rsidRPr="001F3A72" w14:paraId="6412E50B"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207D85C1"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0A810B6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36</w:t>
            </w:r>
          </w:p>
        </w:tc>
        <w:tc>
          <w:tcPr>
            <w:tcW w:w="4972" w:type="dxa"/>
            <w:tcBorders>
              <w:top w:val="nil"/>
              <w:left w:val="nil"/>
              <w:bottom w:val="single" w:sz="4" w:space="0" w:color="auto"/>
              <w:right w:val="single" w:sz="4" w:space="0" w:color="auto"/>
            </w:tcBorders>
            <w:shd w:val="clear" w:color="auto" w:fill="auto"/>
            <w:vAlign w:val="center"/>
            <w:hideMark/>
          </w:tcPr>
          <w:p w14:paraId="139FB43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бюджета от возврата субсидий на выполнение государственного (муниципального) задания</w:t>
            </w:r>
          </w:p>
        </w:tc>
        <w:tc>
          <w:tcPr>
            <w:tcW w:w="1134" w:type="dxa"/>
            <w:tcBorders>
              <w:top w:val="nil"/>
              <w:left w:val="nil"/>
              <w:bottom w:val="single" w:sz="4" w:space="0" w:color="auto"/>
              <w:right w:val="single" w:sz="4" w:space="0" w:color="auto"/>
            </w:tcBorders>
            <w:shd w:val="clear" w:color="auto" w:fill="auto"/>
            <w:vAlign w:val="center"/>
            <w:hideMark/>
          </w:tcPr>
          <w:p w14:paraId="70D2034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7,7 </w:t>
            </w:r>
          </w:p>
        </w:tc>
        <w:tc>
          <w:tcPr>
            <w:tcW w:w="1134" w:type="dxa"/>
            <w:tcBorders>
              <w:top w:val="nil"/>
              <w:left w:val="nil"/>
              <w:bottom w:val="single" w:sz="4" w:space="0" w:color="auto"/>
              <w:right w:val="single" w:sz="4" w:space="0" w:color="auto"/>
            </w:tcBorders>
            <w:shd w:val="clear" w:color="auto" w:fill="auto"/>
            <w:vAlign w:val="center"/>
            <w:hideMark/>
          </w:tcPr>
          <w:p w14:paraId="43D50F2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3" w:type="dxa"/>
            <w:tcBorders>
              <w:top w:val="nil"/>
              <w:left w:val="nil"/>
              <w:bottom w:val="single" w:sz="4" w:space="0" w:color="auto"/>
              <w:right w:val="double" w:sz="6" w:space="0" w:color="auto"/>
            </w:tcBorders>
            <w:shd w:val="clear" w:color="auto" w:fill="auto"/>
            <w:vAlign w:val="center"/>
            <w:hideMark/>
          </w:tcPr>
          <w:p w14:paraId="5FB2A93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-7,7 </w:t>
            </w:r>
          </w:p>
        </w:tc>
      </w:tr>
      <w:tr w:rsidR="0092087E" w:rsidRPr="001F3A72" w14:paraId="2C77E09D"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43E9C212"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79C6F5AA"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41</w:t>
            </w:r>
          </w:p>
        </w:tc>
        <w:tc>
          <w:tcPr>
            <w:tcW w:w="4972" w:type="dxa"/>
            <w:tcBorders>
              <w:top w:val="nil"/>
              <w:left w:val="nil"/>
              <w:bottom w:val="single" w:sz="4" w:space="0" w:color="auto"/>
              <w:right w:val="single" w:sz="4" w:space="0" w:color="auto"/>
            </w:tcBorders>
            <w:shd w:val="clear" w:color="auto" w:fill="auto"/>
            <w:vAlign w:val="center"/>
            <w:hideMark/>
          </w:tcPr>
          <w:p w14:paraId="60CB85C0"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от штрафных санкций за нарушение законодательства о закупках</w:t>
            </w:r>
          </w:p>
        </w:tc>
        <w:tc>
          <w:tcPr>
            <w:tcW w:w="1134" w:type="dxa"/>
            <w:tcBorders>
              <w:top w:val="nil"/>
              <w:left w:val="nil"/>
              <w:bottom w:val="single" w:sz="4" w:space="0" w:color="auto"/>
              <w:right w:val="single" w:sz="4" w:space="0" w:color="auto"/>
            </w:tcBorders>
            <w:shd w:val="clear" w:color="auto" w:fill="auto"/>
            <w:vAlign w:val="center"/>
            <w:hideMark/>
          </w:tcPr>
          <w:p w14:paraId="7AD6EE7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 </w:t>
            </w:r>
          </w:p>
        </w:tc>
        <w:tc>
          <w:tcPr>
            <w:tcW w:w="1134" w:type="dxa"/>
            <w:tcBorders>
              <w:top w:val="nil"/>
              <w:left w:val="nil"/>
              <w:bottom w:val="single" w:sz="4" w:space="0" w:color="auto"/>
              <w:right w:val="single" w:sz="4" w:space="0" w:color="auto"/>
            </w:tcBorders>
            <w:shd w:val="clear" w:color="auto" w:fill="auto"/>
            <w:vAlign w:val="center"/>
            <w:hideMark/>
          </w:tcPr>
          <w:p w14:paraId="2288262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4,7 </w:t>
            </w:r>
          </w:p>
        </w:tc>
        <w:tc>
          <w:tcPr>
            <w:tcW w:w="993" w:type="dxa"/>
            <w:tcBorders>
              <w:top w:val="nil"/>
              <w:left w:val="nil"/>
              <w:bottom w:val="single" w:sz="4" w:space="0" w:color="auto"/>
              <w:right w:val="double" w:sz="6" w:space="0" w:color="auto"/>
            </w:tcBorders>
            <w:shd w:val="clear" w:color="auto" w:fill="auto"/>
            <w:vAlign w:val="center"/>
            <w:hideMark/>
          </w:tcPr>
          <w:p w14:paraId="5C2C59A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 </w:t>
            </w:r>
          </w:p>
        </w:tc>
      </w:tr>
      <w:tr w:rsidR="0092087E" w:rsidRPr="001F3A72" w14:paraId="76EF5D31"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0DF0C06E"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6812E3D2"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45</w:t>
            </w:r>
          </w:p>
        </w:tc>
        <w:tc>
          <w:tcPr>
            <w:tcW w:w="4972" w:type="dxa"/>
            <w:tcBorders>
              <w:top w:val="nil"/>
              <w:left w:val="nil"/>
              <w:bottom w:val="single" w:sz="4" w:space="0" w:color="auto"/>
              <w:right w:val="single" w:sz="4" w:space="0" w:color="auto"/>
            </w:tcBorders>
            <w:shd w:val="clear" w:color="auto" w:fill="auto"/>
            <w:vAlign w:val="center"/>
            <w:hideMark/>
          </w:tcPr>
          <w:p w14:paraId="37BAE168"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прочим доходам от сумм принудительного изъятия</w:t>
            </w:r>
          </w:p>
        </w:tc>
        <w:tc>
          <w:tcPr>
            <w:tcW w:w="1134" w:type="dxa"/>
            <w:tcBorders>
              <w:top w:val="nil"/>
              <w:left w:val="nil"/>
              <w:bottom w:val="single" w:sz="4" w:space="0" w:color="auto"/>
              <w:right w:val="single" w:sz="4" w:space="0" w:color="auto"/>
            </w:tcBorders>
            <w:shd w:val="clear" w:color="auto" w:fill="auto"/>
            <w:vAlign w:val="center"/>
            <w:hideMark/>
          </w:tcPr>
          <w:p w14:paraId="17661EC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118,2 </w:t>
            </w:r>
          </w:p>
        </w:tc>
        <w:tc>
          <w:tcPr>
            <w:tcW w:w="1134" w:type="dxa"/>
            <w:tcBorders>
              <w:top w:val="nil"/>
              <w:left w:val="nil"/>
              <w:bottom w:val="single" w:sz="4" w:space="0" w:color="auto"/>
              <w:right w:val="single" w:sz="4" w:space="0" w:color="auto"/>
            </w:tcBorders>
            <w:shd w:val="clear" w:color="auto" w:fill="auto"/>
            <w:vAlign w:val="center"/>
            <w:hideMark/>
          </w:tcPr>
          <w:p w14:paraId="43B6D95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134,2 </w:t>
            </w:r>
          </w:p>
        </w:tc>
        <w:tc>
          <w:tcPr>
            <w:tcW w:w="993" w:type="dxa"/>
            <w:tcBorders>
              <w:top w:val="nil"/>
              <w:left w:val="nil"/>
              <w:bottom w:val="single" w:sz="4" w:space="0" w:color="auto"/>
              <w:right w:val="double" w:sz="6" w:space="0" w:color="auto"/>
            </w:tcBorders>
            <w:shd w:val="clear" w:color="auto" w:fill="auto"/>
            <w:vAlign w:val="center"/>
            <w:hideMark/>
          </w:tcPr>
          <w:p w14:paraId="58BD72F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16,0 </w:t>
            </w:r>
          </w:p>
        </w:tc>
      </w:tr>
      <w:tr w:rsidR="0092087E" w:rsidRPr="001F3A72" w14:paraId="5C985922"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57D7123E"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70E3AEA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51</w:t>
            </w:r>
          </w:p>
        </w:tc>
        <w:tc>
          <w:tcPr>
            <w:tcW w:w="4972" w:type="dxa"/>
            <w:tcBorders>
              <w:top w:val="nil"/>
              <w:left w:val="nil"/>
              <w:bottom w:val="single" w:sz="4" w:space="0" w:color="auto"/>
              <w:right w:val="single" w:sz="4" w:space="0" w:color="auto"/>
            </w:tcBorders>
            <w:shd w:val="clear" w:color="auto" w:fill="auto"/>
            <w:vAlign w:val="center"/>
            <w:hideMark/>
          </w:tcPr>
          <w:p w14:paraId="69B076F0"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безвозмездным поступлениям текущего характера от других бюджетов бюджетной системы РФ</w:t>
            </w:r>
          </w:p>
        </w:tc>
        <w:tc>
          <w:tcPr>
            <w:tcW w:w="1134" w:type="dxa"/>
            <w:tcBorders>
              <w:top w:val="nil"/>
              <w:left w:val="nil"/>
              <w:bottom w:val="single" w:sz="4" w:space="0" w:color="auto"/>
              <w:right w:val="single" w:sz="4" w:space="0" w:color="auto"/>
            </w:tcBorders>
            <w:shd w:val="clear" w:color="auto" w:fill="auto"/>
            <w:vAlign w:val="center"/>
            <w:hideMark/>
          </w:tcPr>
          <w:p w14:paraId="31CFC49B"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87 365,1 </w:t>
            </w:r>
          </w:p>
        </w:tc>
        <w:tc>
          <w:tcPr>
            <w:tcW w:w="1134" w:type="dxa"/>
            <w:tcBorders>
              <w:top w:val="nil"/>
              <w:left w:val="nil"/>
              <w:bottom w:val="single" w:sz="4" w:space="0" w:color="auto"/>
              <w:right w:val="single" w:sz="4" w:space="0" w:color="auto"/>
            </w:tcBorders>
            <w:shd w:val="clear" w:color="auto" w:fill="auto"/>
            <w:vAlign w:val="center"/>
            <w:hideMark/>
          </w:tcPr>
          <w:p w14:paraId="0AB64BF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68 118,9 </w:t>
            </w:r>
          </w:p>
        </w:tc>
        <w:tc>
          <w:tcPr>
            <w:tcW w:w="993" w:type="dxa"/>
            <w:tcBorders>
              <w:top w:val="nil"/>
              <w:left w:val="nil"/>
              <w:bottom w:val="single" w:sz="4" w:space="0" w:color="auto"/>
              <w:right w:val="double" w:sz="6" w:space="0" w:color="auto"/>
            </w:tcBorders>
            <w:shd w:val="clear" w:color="auto" w:fill="auto"/>
            <w:vAlign w:val="center"/>
            <w:hideMark/>
          </w:tcPr>
          <w:p w14:paraId="0E8D44E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-19 246,2 </w:t>
            </w:r>
          </w:p>
        </w:tc>
      </w:tr>
      <w:tr w:rsidR="0092087E" w:rsidRPr="001F3A72" w14:paraId="74E1DB79"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5BA04EAF"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2FF7678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53</w:t>
            </w:r>
          </w:p>
        </w:tc>
        <w:tc>
          <w:tcPr>
            <w:tcW w:w="4972" w:type="dxa"/>
            <w:tcBorders>
              <w:top w:val="nil"/>
              <w:left w:val="nil"/>
              <w:bottom w:val="single" w:sz="4" w:space="0" w:color="auto"/>
              <w:right w:val="single" w:sz="4" w:space="0" w:color="auto"/>
            </w:tcBorders>
            <w:shd w:val="clear" w:color="auto" w:fill="auto"/>
            <w:vAlign w:val="center"/>
            <w:hideMark/>
          </w:tcPr>
          <w:p w14:paraId="414BFC6A"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поступлениям текущего характера в бюджеты бюджетной системы РФ от бюджетных и автономных учреждений</w:t>
            </w:r>
          </w:p>
        </w:tc>
        <w:tc>
          <w:tcPr>
            <w:tcW w:w="1134" w:type="dxa"/>
            <w:tcBorders>
              <w:top w:val="nil"/>
              <w:left w:val="nil"/>
              <w:bottom w:val="single" w:sz="4" w:space="0" w:color="auto"/>
              <w:right w:val="single" w:sz="4" w:space="0" w:color="auto"/>
            </w:tcBorders>
            <w:shd w:val="clear" w:color="auto" w:fill="auto"/>
            <w:vAlign w:val="center"/>
            <w:hideMark/>
          </w:tcPr>
          <w:p w14:paraId="1B1F3BD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2 848,2 </w:t>
            </w:r>
          </w:p>
        </w:tc>
        <w:tc>
          <w:tcPr>
            <w:tcW w:w="1134" w:type="dxa"/>
            <w:tcBorders>
              <w:top w:val="nil"/>
              <w:left w:val="nil"/>
              <w:bottom w:val="single" w:sz="4" w:space="0" w:color="auto"/>
              <w:right w:val="single" w:sz="4" w:space="0" w:color="auto"/>
            </w:tcBorders>
            <w:shd w:val="clear" w:color="auto" w:fill="auto"/>
            <w:vAlign w:val="center"/>
            <w:hideMark/>
          </w:tcPr>
          <w:p w14:paraId="1847459B"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46,8 </w:t>
            </w:r>
          </w:p>
        </w:tc>
        <w:tc>
          <w:tcPr>
            <w:tcW w:w="993" w:type="dxa"/>
            <w:tcBorders>
              <w:top w:val="nil"/>
              <w:left w:val="nil"/>
              <w:bottom w:val="single" w:sz="4" w:space="0" w:color="auto"/>
              <w:right w:val="double" w:sz="6" w:space="0" w:color="auto"/>
            </w:tcBorders>
            <w:shd w:val="clear" w:color="auto" w:fill="auto"/>
            <w:vAlign w:val="center"/>
            <w:hideMark/>
          </w:tcPr>
          <w:p w14:paraId="0145FC0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-2 801,4 </w:t>
            </w:r>
          </w:p>
        </w:tc>
      </w:tr>
      <w:tr w:rsidR="0092087E" w:rsidRPr="001F3A72" w14:paraId="2B480BCD"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17ADAFBD"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7D3BB18F"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54</w:t>
            </w:r>
          </w:p>
        </w:tc>
        <w:tc>
          <w:tcPr>
            <w:tcW w:w="4972" w:type="dxa"/>
            <w:tcBorders>
              <w:top w:val="nil"/>
              <w:left w:val="nil"/>
              <w:bottom w:val="single" w:sz="4" w:space="0" w:color="auto"/>
              <w:right w:val="single" w:sz="4" w:space="0" w:color="auto"/>
            </w:tcBorders>
            <w:shd w:val="clear" w:color="auto" w:fill="auto"/>
            <w:vAlign w:val="center"/>
            <w:hideMark/>
          </w:tcPr>
          <w:p w14:paraId="7617BB3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поступлениям текущего характера от организаций гос. сектора</w:t>
            </w:r>
          </w:p>
        </w:tc>
        <w:tc>
          <w:tcPr>
            <w:tcW w:w="1134" w:type="dxa"/>
            <w:tcBorders>
              <w:top w:val="nil"/>
              <w:left w:val="nil"/>
              <w:bottom w:val="single" w:sz="4" w:space="0" w:color="auto"/>
              <w:right w:val="single" w:sz="4" w:space="0" w:color="auto"/>
            </w:tcBorders>
            <w:shd w:val="clear" w:color="auto" w:fill="auto"/>
            <w:vAlign w:val="center"/>
            <w:hideMark/>
          </w:tcPr>
          <w:p w14:paraId="077678B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4,7 </w:t>
            </w:r>
          </w:p>
        </w:tc>
        <w:tc>
          <w:tcPr>
            <w:tcW w:w="1134" w:type="dxa"/>
            <w:tcBorders>
              <w:top w:val="nil"/>
              <w:left w:val="nil"/>
              <w:bottom w:val="single" w:sz="4" w:space="0" w:color="auto"/>
              <w:right w:val="single" w:sz="4" w:space="0" w:color="auto"/>
            </w:tcBorders>
            <w:shd w:val="clear" w:color="auto" w:fill="auto"/>
            <w:vAlign w:val="center"/>
            <w:hideMark/>
          </w:tcPr>
          <w:p w14:paraId="6701B37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3" w:type="dxa"/>
            <w:tcBorders>
              <w:top w:val="nil"/>
              <w:left w:val="nil"/>
              <w:bottom w:val="single" w:sz="4" w:space="0" w:color="auto"/>
              <w:right w:val="double" w:sz="6" w:space="0" w:color="auto"/>
            </w:tcBorders>
            <w:shd w:val="clear" w:color="auto" w:fill="auto"/>
            <w:vAlign w:val="center"/>
            <w:hideMark/>
          </w:tcPr>
          <w:p w14:paraId="474E8B6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-4,7 </w:t>
            </w:r>
          </w:p>
        </w:tc>
      </w:tr>
      <w:tr w:rsidR="0092087E" w:rsidRPr="001F3A72" w14:paraId="03F1B2DC"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05F96F3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4D2C9694"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55</w:t>
            </w:r>
          </w:p>
        </w:tc>
        <w:tc>
          <w:tcPr>
            <w:tcW w:w="4972" w:type="dxa"/>
            <w:tcBorders>
              <w:top w:val="nil"/>
              <w:left w:val="nil"/>
              <w:bottom w:val="single" w:sz="4" w:space="0" w:color="auto"/>
              <w:right w:val="single" w:sz="4" w:space="0" w:color="auto"/>
            </w:tcBorders>
            <w:shd w:val="clear" w:color="auto" w:fill="auto"/>
            <w:vAlign w:val="center"/>
            <w:hideMark/>
          </w:tcPr>
          <w:p w14:paraId="4299806F"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поступлениям текущего характера от иных резидентов (за исключением сектора гос. управления и организаций гос. сектора)</w:t>
            </w:r>
          </w:p>
        </w:tc>
        <w:tc>
          <w:tcPr>
            <w:tcW w:w="1134" w:type="dxa"/>
            <w:tcBorders>
              <w:top w:val="nil"/>
              <w:left w:val="nil"/>
              <w:bottom w:val="single" w:sz="4" w:space="0" w:color="auto"/>
              <w:right w:val="single" w:sz="4" w:space="0" w:color="auto"/>
            </w:tcBorders>
            <w:shd w:val="clear" w:color="auto" w:fill="auto"/>
            <w:vAlign w:val="center"/>
            <w:hideMark/>
          </w:tcPr>
          <w:p w14:paraId="15E105E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 </w:t>
            </w:r>
          </w:p>
        </w:tc>
        <w:tc>
          <w:tcPr>
            <w:tcW w:w="1134" w:type="dxa"/>
            <w:tcBorders>
              <w:top w:val="nil"/>
              <w:left w:val="nil"/>
              <w:bottom w:val="single" w:sz="4" w:space="0" w:color="auto"/>
              <w:right w:val="single" w:sz="4" w:space="0" w:color="auto"/>
            </w:tcBorders>
            <w:shd w:val="clear" w:color="auto" w:fill="auto"/>
            <w:vAlign w:val="center"/>
            <w:hideMark/>
          </w:tcPr>
          <w:p w14:paraId="74AC581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3" w:type="dxa"/>
            <w:tcBorders>
              <w:top w:val="nil"/>
              <w:left w:val="nil"/>
              <w:bottom w:val="single" w:sz="4" w:space="0" w:color="auto"/>
              <w:right w:val="double" w:sz="6" w:space="0" w:color="auto"/>
            </w:tcBorders>
            <w:shd w:val="clear" w:color="auto" w:fill="auto"/>
            <w:vAlign w:val="center"/>
            <w:hideMark/>
          </w:tcPr>
          <w:p w14:paraId="12BD51A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 </w:t>
            </w:r>
          </w:p>
        </w:tc>
      </w:tr>
      <w:tr w:rsidR="0092087E" w:rsidRPr="001F3A72" w14:paraId="575975DC"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6A6750D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1894A39E"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61</w:t>
            </w:r>
          </w:p>
        </w:tc>
        <w:tc>
          <w:tcPr>
            <w:tcW w:w="4972" w:type="dxa"/>
            <w:tcBorders>
              <w:top w:val="nil"/>
              <w:left w:val="nil"/>
              <w:bottom w:val="single" w:sz="4" w:space="0" w:color="auto"/>
              <w:right w:val="single" w:sz="4" w:space="0" w:color="auto"/>
            </w:tcBorders>
            <w:shd w:val="clear" w:color="auto" w:fill="auto"/>
            <w:vAlign w:val="center"/>
            <w:hideMark/>
          </w:tcPr>
          <w:p w14:paraId="1955ACA2"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поступлениям капитального характера от других бюджетов бюджетной системы РФ</w:t>
            </w:r>
          </w:p>
        </w:tc>
        <w:tc>
          <w:tcPr>
            <w:tcW w:w="1134" w:type="dxa"/>
            <w:tcBorders>
              <w:top w:val="nil"/>
              <w:left w:val="nil"/>
              <w:bottom w:val="single" w:sz="4" w:space="0" w:color="auto"/>
              <w:right w:val="single" w:sz="4" w:space="0" w:color="auto"/>
            </w:tcBorders>
            <w:shd w:val="clear" w:color="auto" w:fill="auto"/>
            <w:vAlign w:val="center"/>
            <w:hideMark/>
          </w:tcPr>
          <w:p w14:paraId="06CC7A3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14 457,6 </w:t>
            </w:r>
          </w:p>
        </w:tc>
        <w:tc>
          <w:tcPr>
            <w:tcW w:w="1134" w:type="dxa"/>
            <w:tcBorders>
              <w:top w:val="nil"/>
              <w:left w:val="nil"/>
              <w:bottom w:val="single" w:sz="4" w:space="0" w:color="auto"/>
              <w:right w:val="single" w:sz="4" w:space="0" w:color="auto"/>
            </w:tcBorders>
            <w:shd w:val="clear" w:color="auto" w:fill="auto"/>
            <w:vAlign w:val="center"/>
            <w:hideMark/>
          </w:tcPr>
          <w:p w14:paraId="6D79BF7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10 646,4 </w:t>
            </w:r>
          </w:p>
        </w:tc>
        <w:tc>
          <w:tcPr>
            <w:tcW w:w="993" w:type="dxa"/>
            <w:tcBorders>
              <w:top w:val="nil"/>
              <w:left w:val="nil"/>
              <w:bottom w:val="single" w:sz="4" w:space="0" w:color="auto"/>
              <w:right w:val="double" w:sz="6" w:space="0" w:color="auto"/>
            </w:tcBorders>
            <w:shd w:val="clear" w:color="auto" w:fill="auto"/>
            <w:vAlign w:val="center"/>
            <w:hideMark/>
          </w:tcPr>
          <w:p w14:paraId="72B2FB2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-3 811,2 </w:t>
            </w:r>
          </w:p>
        </w:tc>
      </w:tr>
      <w:tr w:rsidR="0092087E" w:rsidRPr="001F3A72" w14:paraId="454410B0"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1E0B546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33B211A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63</w:t>
            </w:r>
          </w:p>
        </w:tc>
        <w:tc>
          <w:tcPr>
            <w:tcW w:w="4972" w:type="dxa"/>
            <w:tcBorders>
              <w:top w:val="nil"/>
              <w:left w:val="nil"/>
              <w:bottom w:val="single" w:sz="4" w:space="0" w:color="auto"/>
              <w:right w:val="single" w:sz="4" w:space="0" w:color="auto"/>
            </w:tcBorders>
            <w:shd w:val="clear" w:color="auto" w:fill="auto"/>
            <w:vAlign w:val="center"/>
            <w:hideMark/>
          </w:tcPr>
          <w:p w14:paraId="515C989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поступлениям капитального характера в бюджеты бюджетной системы РФ от бюджетных и автономных учреждений</w:t>
            </w:r>
          </w:p>
        </w:tc>
        <w:tc>
          <w:tcPr>
            <w:tcW w:w="1134" w:type="dxa"/>
            <w:tcBorders>
              <w:top w:val="nil"/>
              <w:left w:val="nil"/>
              <w:bottom w:val="single" w:sz="4" w:space="0" w:color="auto"/>
              <w:right w:val="single" w:sz="4" w:space="0" w:color="auto"/>
            </w:tcBorders>
            <w:shd w:val="clear" w:color="auto" w:fill="auto"/>
            <w:vAlign w:val="center"/>
            <w:hideMark/>
          </w:tcPr>
          <w:p w14:paraId="685615D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88,2 </w:t>
            </w:r>
          </w:p>
        </w:tc>
        <w:tc>
          <w:tcPr>
            <w:tcW w:w="1134" w:type="dxa"/>
            <w:tcBorders>
              <w:top w:val="nil"/>
              <w:left w:val="nil"/>
              <w:bottom w:val="single" w:sz="4" w:space="0" w:color="auto"/>
              <w:right w:val="single" w:sz="4" w:space="0" w:color="auto"/>
            </w:tcBorders>
            <w:shd w:val="clear" w:color="auto" w:fill="auto"/>
            <w:vAlign w:val="center"/>
            <w:hideMark/>
          </w:tcPr>
          <w:p w14:paraId="4991D70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3" w:type="dxa"/>
            <w:tcBorders>
              <w:top w:val="nil"/>
              <w:left w:val="nil"/>
              <w:bottom w:val="single" w:sz="4" w:space="0" w:color="auto"/>
              <w:right w:val="double" w:sz="6" w:space="0" w:color="auto"/>
            </w:tcBorders>
            <w:shd w:val="clear" w:color="auto" w:fill="auto"/>
            <w:vAlign w:val="center"/>
            <w:hideMark/>
          </w:tcPr>
          <w:p w14:paraId="7AF2877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-88,2 </w:t>
            </w:r>
          </w:p>
        </w:tc>
      </w:tr>
      <w:tr w:rsidR="0092087E" w:rsidRPr="001F3A72" w14:paraId="47C79A25" w14:textId="77777777" w:rsidTr="008B7CA9">
        <w:trPr>
          <w:trHeight w:val="56"/>
        </w:trPr>
        <w:tc>
          <w:tcPr>
            <w:tcW w:w="517" w:type="dxa"/>
            <w:tcBorders>
              <w:top w:val="nil"/>
              <w:left w:val="double" w:sz="6" w:space="0" w:color="auto"/>
              <w:bottom w:val="single" w:sz="4" w:space="0" w:color="auto"/>
              <w:right w:val="single" w:sz="4" w:space="0" w:color="auto"/>
            </w:tcBorders>
            <w:shd w:val="clear" w:color="auto" w:fill="auto"/>
            <w:vAlign w:val="center"/>
            <w:hideMark/>
          </w:tcPr>
          <w:p w14:paraId="5F4100C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99" w:type="dxa"/>
            <w:tcBorders>
              <w:top w:val="nil"/>
              <w:left w:val="nil"/>
              <w:bottom w:val="single" w:sz="4" w:space="0" w:color="auto"/>
              <w:right w:val="single" w:sz="4" w:space="0" w:color="auto"/>
            </w:tcBorders>
            <w:shd w:val="clear" w:color="auto" w:fill="auto"/>
            <w:vAlign w:val="center"/>
            <w:hideMark/>
          </w:tcPr>
          <w:p w14:paraId="5BC7F87C"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71</w:t>
            </w:r>
          </w:p>
        </w:tc>
        <w:tc>
          <w:tcPr>
            <w:tcW w:w="4972" w:type="dxa"/>
            <w:tcBorders>
              <w:top w:val="nil"/>
              <w:left w:val="nil"/>
              <w:bottom w:val="single" w:sz="4" w:space="0" w:color="auto"/>
              <w:right w:val="single" w:sz="4" w:space="0" w:color="auto"/>
            </w:tcBorders>
            <w:shd w:val="clear" w:color="auto" w:fill="auto"/>
            <w:vAlign w:val="center"/>
            <w:hideMark/>
          </w:tcPr>
          <w:p w14:paraId="2194823E"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от операций с основными средствами</w:t>
            </w:r>
          </w:p>
        </w:tc>
        <w:tc>
          <w:tcPr>
            <w:tcW w:w="1134" w:type="dxa"/>
            <w:tcBorders>
              <w:top w:val="nil"/>
              <w:left w:val="nil"/>
              <w:bottom w:val="single" w:sz="4" w:space="0" w:color="auto"/>
              <w:right w:val="single" w:sz="4" w:space="0" w:color="auto"/>
            </w:tcBorders>
            <w:shd w:val="clear" w:color="auto" w:fill="auto"/>
            <w:vAlign w:val="center"/>
            <w:hideMark/>
          </w:tcPr>
          <w:p w14:paraId="59554C2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385766E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0,3 </w:t>
            </w:r>
          </w:p>
        </w:tc>
        <w:tc>
          <w:tcPr>
            <w:tcW w:w="993" w:type="dxa"/>
            <w:tcBorders>
              <w:top w:val="nil"/>
              <w:left w:val="nil"/>
              <w:bottom w:val="single" w:sz="4" w:space="0" w:color="auto"/>
              <w:right w:val="double" w:sz="6" w:space="0" w:color="auto"/>
            </w:tcBorders>
            <w:shd w:val="clear" w:color="auto" w:fill="auto"/>
            <w:vAlign w:val="center"/>
            <w:hideMark/>
          </w:tcPr>
          <w:p w14:paraId="0C12C97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0,3 </w:t>
            </w:r>
          </w:p>
        </w:tc>
      </w:tr>
      <w:tr w:rsidR="0092087E" w:rsidRPr="001F3A72" w14:paraId="1580740B" w14:textId="77777777" w:rsidTr="008B7CA9">
        <w:trPr>
          <w:trHeight w:val="56"/>
        </w:trPr>
        <w:tc>
          <w:tcPr>
            <w:tcW w:w="5988" w:type="dxa"/>
            <w:gridSpan w:val="3"/>
            <w:tcBorders>
              <w:top w:val="single" w:sz="4" w:space="0" w:color="auto"/>
              <w:left w:val="double" w:sz="6" w:space="0" w:color="auto"/>
              <w:bottom w:val="single" w:sz="4" w:space="0" w:color="auto"/>
              <w:right w:val="single" w:sz="4" w:space="0" w:color="auto"/>
            </w:tcBorders>
            <w:shd w:val="clear" w:color="auto" w:fill="auto"/>
            <w:vAlign w:val="center"/>
            <w:hideMark/>
          </w:tcPr>
          <w:p w14:paraId="4F7154F5" w14:textId="77777777" w:rsidR="009D561C" w:rsidRPr="001F3A72" w:rsidRDefault="009D561C" w:rsidP="00ED4FF9">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 из нее:</w:t>
            </w:r>
          </w:p>
        </w:tc>
        <w:tc>
          <w:tcPr>
            <w:tcW w:w="1134" w:type="dxa"/>
            <w:tcBorders>
              <w:top w:val="nil"/>
              <w:left w:val="nil"/>
              <w:bottom w:val="single" w:sz="4" w:space="0" w:color="auto"/>
              <w:right w:val="single" w:sz="4" w:space="0" w:color="auto"/>
            </w:tcBorders>
            <w:shd w:val="clear" w:color="auto" w:fill="auto"/>
            <w:vAlign w:val="center"/>
            <w:hideMark/>
          </w:tcPr>
          <w:p w14:paraId="49D51AD6"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133 899,3 </w:t>
            </w:r>
          </w:p>
        </w:tc>
        <w:tc>
          <w:tcPr>
            <w:tcW w:w="1134" w:type="dxa"/>
            <w:tcBorders>
              <w:top w:val="nil"/>
              <w:left w:val="nil"/>
              <w:bottom w:val="single" w:sz="4" w:space="0" w:color="auto"/>
              <w:right w:val="single" w:sz="4" w:space="0" w:color="auto"/>
            </w:tcBorders>
            <w:shd w:val="clear" w:color="auto" w:fill="auto"/>
            <w:vAlign w:val="center"/>
            <w:hideMark/>
          </w:tcPr>
          <w:p w14:paraId="0F7369CC"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111 707,7 </w:t>
            </w:r>
          </w:p>
        </w:tc>
        <w:tc>
          <w:tcPr>
            <w:tcW w:w="993" w:type="dxa"/>
            <w:tcBorders>
              <w:top w:val="nil"/>
              <w:left w:val="nil"/>
              <w:bottom w:val="single" w:sz="4" w:space="0" w:color="auto"/>
              <w:right w:val="double" w:sz="6" w:space="0" w:color="auto"/>
            </w:tcBorders>
            <w:shd w:val="clear" w:color="auto" w:fill="auto"/>
            <w:vAlign w:val="center"/>
            <w:hideMark/>
          </w:tcPr>
          <w:p w14:paraId="59AE79B8"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-22 191,6 </w:t>
            </w:r>
          </w:p>
        </w:tc>
      </w:tr>
      <w:tr w:rsidR="009D561C" w:rsidRPr="001F3A72" w14:paraId="074FC408" w14:textId="77777777" w:rsidTr="008B7CA9">
        <w:trPr>
          <w:trHeight w:val="56"/>
        </w:trPr>
        <w:tc>
          <w:tcPr>
            <w:tcW w:w="5988" w:type="dxa"/>
            <w:gridSpan w:val="3"/>
            <w:tcBorders>
              <w:top w:val="single" w:sz="4" w:space="0" w:color="auto"/>
              <w:left w:val="double" w:sz="6" w:space="0" w:color="auto"/>
              <w:bottom w:val="double" w:sz="6" w:space="0" w:color="auto"/>
              <w:right w:val="single" w:sz="4" w:space="0" w:color="auto"/>
            </w:tcBorders>
            <w:shd w:val="clear" w:color="auto" w:fill="auto"/>
            <w:vAlign w:val="center"/>
            <w:hideMark/>
          </w:tcPr>
          <w:p w14:paraId="7BF0888F"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без учета счетов 205.51 и 205.61</w:t>
            </w:r>
          </w:p>
        </w:tc>
        <w:tc>
          <w:tcPr>
            <w:tcW w:w="1134" w:type="dxa"/>
            <w:tcBorders>
              <w:top w:val="nil"/>
              <w:left w:val="nil"/>
              <w:bottom w:val="double" w:sz="6" w:space="0" w:color="auto"/>
              <w:right w:val="single" w:sz="4" w:space="0" w:color="auto"/>
            </w:tcBorders>
            <w:shd w:val="clear" w:color="auto" w:fill="auto"/>
            <w:vAlign w:val="center"/>
            <w:hideMark/>
          </w:tcPr>
          <w:p w14:paraId="55B3C97D"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32 076,5 </w:t>
            </w:r>
          </w:p>
        </w:tc>
        <w:tc>
          <w:tcPr>
            <w:tcW w:w="1134" w:type="dxa"/>
            <w:tcBorders>
              <w:top w:val="nil"/>
              <w:left w:val="nil"/>
              <w:bottom w:val="double" w:sz="6" w:space="0" w:color="auto"/>
              <w:right w:val="single" w:sz="4" w:space="0" w:color="auto"/>
            </w:tcBorders>
            <w:shd w:val="clear" w:color="auto" w:fill="auto"/>
            <w:vAlign w:val="center"/>
            <w:hideMark/>
          </w:tcPr>
          <w:p w14:paraId="6D459DD8"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32 942,3 </w:t>
            </w:r>
          </w:p>
        </w:tc>
        <w:tc>
          <w:tcPr>
            <w:tcW w:w="993" w:type="dxa"/>
            <w:tcBorders>
              <w:top w:val="nil"/>
              <w:left w:val="nil"/>
              <w:bottom w:val="double" w:sz="6" w:space="0" w:color="auto"/>
              <w:right w:val="double" w:sz="6" w:space="0" w:color="auto"/>
            </w:tcBorders>
            <w:shd w:val="clear" w:color="auto" w:fill="auto"/>
            <w:vAlign w:val="center"/>
            <w:hideMark/>
          </w:tcPr>
          <w:p w14:paraId="22C554B7"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-45 568,0 </w:t>
            </w:r>
          </w:p>
        </w:tc>
      </w:tr>
    </w:tbl>
    <w:p w14:paraId="1A200854" w14:textId="77777777" w:rsidR="009D561C" w:rsidRPr="001F3A72" w:rsidRDefault="009D561C" w:rsidP="009D561C">
      <w:pPr>
        <w:spacing w:after="0" w:line="240" w:lineRule="auto"/>
        <w:ind w:firstLine="709"/>
        <w:jc w:val="both"/>
        <w:rPr>
          <w:rFonts w:ascii="Times New Roman" w:hAnsi="Times New Roman"/>
          <w:sz w:val="16"/>
          <w:szCs w:val="16"/>
        </w:rPr>
      </w:pPr>
    </w:p>
    <w:p w14:paraId="59EC3271" w14:textId="44A7C34A"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Наибольшую задолженность по счету 205 составляет задолженность по кодам счетов 205.51 «Расчеты по безвозмездным поступлениям текущего характера от других бюджетов бюджетной системы РФ» (68 118,9 млн.руб.) и 205.61 «Расчеты по поступлениям капитального характера от других бюджетов бюджетной системы РФ» (10 646,4 млн.руб.) в общей сумме 78 765,4 млн.руб.</w:t>
      </w:r>
      <w:r w:rsidR="00E92135" w:rsidRPr="001F3A72">
        <w:rPr>
          <w:rFonts w:ascii="Times New Roman" w:hAnsi="Times New Roman"/>
          <w:sz w:val="28"/>
          <w:szCs w:val="28"/>
        </w:rPr>
        <w:t>:</w:t>
      </w:r>
      <w:r w:rsidRPr="001F3A72">
        <w:rPr>
          <w:rFonts w:ascii="Times New Roman" w:hAnsi="Times New Roman"/>
          <w:sz w:val="28"/>
          <w:szCs w:val="28"/>
        </w:rPr>
        <w:t xml:space="preserve"> начисленны</w:t>
      </w:r>
      <w:r w:rsidR="00E92135" w:rsidRPr="001F3A72">
        <w:rPr>
          <w:rFonts w:ascii="Times New Roman" w:hAnsi="Times New Roman"/>
          <w:sz w:val="28"/>
          <w:szCs w:val="28"/>
        </w:rPr>
        <w:t>е суммы</w:t>
      </w:r>
      <w:r w:rsidRPr="001F3A72">
        <w:rPr>
          <w:rFonts w:ascii="Times New Roman" w:hAnsi="Times New Roman"/>
          <w:sz w:val="28"/>
          <w:szCs w:val="28"/>
        </w:rPr>
        <w:t xml:space="preserve"> безвозмездных поступлений из федерального бюджета на 2022 – 2024 годы, согласно заключенным соглашениям. С начала 2022 года задолженность по данным счетам снизилась на 22,6 % (-23 057,4 млн.руб.).</w:t>
      </w:r>
    </w:p>
    <w:p w14:paraId="5557EE2B"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коду счета 205.11 «Расчеты с плательщиками налогов» дебиторская задолженность в областной бюджет составляет 1 958,6 млн.руб., которая с начала 2022 года увеличилась в 2,5 раза (+1 184,7 млн.руб.), из нее просроченная – 611,6 млн.руб., которая сократилась на 20,7 % (-160,1 млн.руб.).</w:t>
      </w:r>
    </w:p>
    <w:p w14:paraId="2958CEA6" w14:textId="7636EBB5"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видам налоговых поступлений дебиторская задолженность представлена в таблице </w:t>
      </w:r>
      <w:r w:rsidR="00F5670F" w:rsidRPr="001F3A72">
        <w:rPr>
          <w:rFonts w:ascii="Times New Roman" w:hAnsi="Times New Roman"/>
          <w:sz w:val="28"/>
          <w:szCs w:val="28"/>
        </w:rPr>
        <w:t>44</w:t>
      </w:r>
      <w:r w:rsidRPr="001F3A72">
        <w:rPr>
          <w:rFonts w:ascii="Times New Roman" w:hAnsi="Times New Roman"/>
          <w:sz w:val="28"/>
          <w:szCs w:val="28"/>
        </w:rPr>
        <w:t>.</w:t>
      </w:r>
    </w:p>
    <w:p w14:paraId="4EFC86C7" w14:textId="77777777" w:rsidR="009D561C" w:rsidRPr="001F3A72" w:rsidRDefault="009D561C" w:rsidP="00B265BD">
      <w:pPr>
        <w:pStyle w:val="aff"/>
        <w:spacing w:after="0" w:line="240" w:lineRule="auto"/>
        <w:rPr>
          <w:rFonts w:ascii="Times New Roman" w:hAnsi="Times New Roman"/>
          <w:b w:val="0"/>
          <w:sz w:val="24"/>
          <w:szCs w:val="24"/>
        </w:rPr>
      </w:pPr>
    </w:p>
    <w:p w14:paraId="48CB5D47" w14:textId="0D6729FC" w:rsidR="009D561C" w:rsidRPr="001F3A72" w:rsidRDefault="009D561C" w:rsidP="00B265BD">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5670F" w:rsidRPr="001F3A72">
        <w:rPr>
          <w:rFonts w:ascii="Times New Roman" w:hAnsi="Times New Roman"/>
          <w:b w:val="0"/>
          <w:noProof/>
          <w:sz w:val="24"/>
          <w:szCs w:val="24"/>
        </w:rPr>
        <w:t>44</w:t>
      </w:r>
      <w:r w:rsidRPr="001F3A72">
        <w:rPr>
          <w:rFonts w:ascii="Times New Roman" w:hAnsi="Times New Roman"/>
          <w:b w:val="0"/>
          <w:sz w:val="24"/>
          <w:szCs w:val="24"/>
        </w:rPr>
        <w:fldChar w:fldCharType="end"/>
      </w:r>
      <w:r w:rsidRPr="001F3A72">
        <w:rPr>
          <w:rFonts w:ascii="Times New Roman" w:hAnsi="Times New Roman"/>
          <w:b w:val="0"/>
          <w:sz w:val="24"/>
          <w:szCs w:val="24"/>
        </w:rPr>
        <w:t>. Дебиторская задолженность в областной бюджет по видам налоговых поступлений, отраженная по кодам счета 205.11 «Расчеты с плательщиками налогов» согласно отчетам по ф. 0503169, млн.руб.</w:t>
      </w:r>
    </w:p>
    <w:tbl>
      <w:tblPr>
        <w:tblW w:w="9359" w:type="dxa"/>
        <w:tblInd w:w="85" w:type="dxa"/>
        <w:tblLayout w:type="fixed"/>
        <w:tblLook w:val="04A0" w:firstRow="1" w:lastRow="0" w:firstColumn="1" w:lastColumn="0" w:noHBand="0" w:noVBand="1"/>
      </w:tblPr>
      <w:tblGrid>
        <w:gridCol w:w="3578"/>
        <w:gridCol w:w="818"/>
        <w:gridCol w:w="1006"/>
        <w:gridCol w:w="966"/>
        <w:gridCol w:w="1019"/>
        <w:gridCol w:w="966"/>
        <w:gridCol w:w="1006"/>
      </w:tblGrid>
      <w:tr w:rsidR="0092087E" w:rsidRPr="001F3A72" w14:paraId="5DB2588D" w14:textId="77777777" w:rsidTr="00B265BD">
        <w:trPr>
          <w:trHeight w:val="21"/>
          <w:tblHeader/>
        </w:trPr>
        <w:tc>
          <w:tcPr>
            <w:tcW w:w="3578"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3CC65698"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1824" w:type="dxa"/>
            <w:gridSpan w:val="2"/>
            <w:tcBorders>
              <w:top w:val="double" w:sz="6" w:space="0" w:color="auto"/>
              <w:left w:val="nil"/>
              <w:bottom w:val="single" w:sz="4" w:space="0" w:color="auto"/>
              <w:right w:val="single" w:sz="4" w:space="0" w:color="auto"/>
            </w:tcBorders>
            <w:shd w:val="clear" w:color="auto" w:fill="auto"/>
            <w:vAlign w:val="center"/>
            <w:hideMark/>
          </w:tcPr>
          <w:p w14:paraId="1FF4CAFB"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01.01.2022</w:t>
            </w:r>
          </w:p>
        </w:tc>
        <w:tc>
          <w:tcPr>
            <w:tcW w:w="1985" w:type="dxa"/>
            <w:gridSpan w:val="2"/>
            <w:tcBorders>
              <w:top w:val="double" w:sz="6" w:space="0" w:color="auto"/>
              <w:left w:val="nil"/>
              <w:bottom w:val="single" w:sz="4" w:space="0" w:color="auto"/>
              <w:right w:val="single" w:sz="4" w:space="0" w:color="auto"/>
            </w:tcBorders>
            <w:shd w:val="clear" w:color="auto" w:fill="auto"/>
            <w:vAlign w:val="center"/>
            <w:hideMark/>
          </w:tcPr>
          <w:p w14:paraId="0D1BB6C9"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01.10.2022</w:t>
            </w:r>
          </w:p>
        </w:tc>
        <w:tc>
          <w:tcPr>
            <w:tcW w:w="1972" w:type="dxa"/>
            <w:gridSpan w:val="2"/>
            <w:tcBorders>
              <w:top w:val="double" w:sz="6" w:space="0" w:color="auto"/>
              <w:left w:val="nil"/>
              <w:bottom w:val="single" w:sz="4" w:space="0" w:color="auto"/>
              <w:right w:val="double" w:sz="6" w:space="0" w:color="000000"/>
            </w:tcBorders>
            <w:shd w:val="clear" w:color="auto" w:fill="auto"/>
            <w:vAlign w:val="center"/>
            <w:hideMark/>
          </w:tcPr>
          <w:p w14:paraId="7B3FE7F3"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за год</w:t>
            </w:r>
          </w:p>
        </w:tc>
      </w:tr>
      <w:tr w:rsidR="0092087E" w:rsidRPr="001F3A72" w14:paraId="56FBDC3B" w14:textId="77777777" w:rsidTr="00B265BD">
        <w:trPr>
          <w:trHeight w:val="21"/>
          <w:tblHeader/>
        </w:trPr>
        <w:tc>
          <w:tcPr>
            <w:tcW w:w="3578" w:type="dxa"/>
            <w:vMerge/>
            <w:tcBorders>
              <w:top w:val="double" w:sz="6" w:space="0" w:color="auto"/>
              <w:left w:val="double" w:sz="6" w:space="0" w:color="auto"/>
              <w:bottom w:val="single" w:sz="4" w:space="0" w:color="auto"/>
              <w:right w:val="single" w:sz="4" w:space="0" w:color="auto"/>
            </w:tcBorders>
            <w:vAlign w:val="center"/>
            <w:hideMark/>
          </w:tcPr>
          <w:p w14:paraId="1DFBFC0E" w14:textId="77777777" w:rsidR="009D561C" w:rsidRPr="001F3A72" w:rsidRDefault="009D561C" w:rsidP="00ED4FF9">
            <w:pPr>
              <w:spacing w:after="0" w:line="240" w:lineRule="auto"/>
              <w:rPr>
                <w:rFonts w:ascii="Times New Roman" w:eastAsia="Times New Roman" w:hAnsi="Times New Roman"/>
                <w:b/>
                <w:bCs/>
                <w:sz w:val="20"/>
                <w:szCs w:val="20"/>
                <w:lang w:eastAsia="ru-RU"/>
              </w:rPr>
            </w:pPr>
          </w:p>
        </w:tc>
        <w:tc>
          <w:tcPr>
            <w:tcW w:w="818" w:type="dxa"/>
            <w:tcBorders>
              <w:top w:val="nil"/>
              <w:left w:val="nil"/>
              <w:bottom w:val="single" w:sz="4" w:space="0" w:color="auto"/>
              <w:right w:val="single" w:sz="4" w:space="0" w:color="auto"/>
            </w:tcBorders>
            <w:shd w:val="clear" w:color="auto" w:fill="auto"/>
            <w:vAlign w:val="center"/>
            <w:hideMark/>
          </w:tcPr>
          <w:p w14:paraId="67016EF7"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w:t>
            </w:r>
          </w:p>
        </w:tc>
        <w:tc>
          <w:tcPr>
            <w:tcW w:w="1006" w:type="dxa"/>
            <w:tcBorders>
              <w:top w:val="nil"/>
              <w:left w:val="nil"/>
              <w:bottom w:val="single" w:sz="4" w:space="0" w:color="auto"/>
              <w:right w:val="single" w:sz="4" w:space="0" w:color="auto"/>
            </w:tcBorders>
            <w:shd w:val="clear" w:color="auto" w:fill="auto"/>
            <w:vAlign w:val="center"/>
            <w:hideMark/>
          </w:tcPr>
          <w:p w14:paraId="3D0AD751"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т.ч. просроч.</w:t>
            </w:r>
          </w:p>
        </w:tc>
        <w:tc>
          <w:tcPr>
            <w:tcW w:w="966" w:type="dxa"/>
            <w:tcBorders>
              <w:top w:val="nil"/>
              <w:left w:val="nil"/>
              <w:bottom w:val="single" w:sz="4" w:space="0" w:color="auto"/>
              <w:right w:val="single" w:sz="4" w:space="0" w:color="auto"/>
            </w:tcBorders>
            <w:shd w:val="clear" w:color="auto" w:fill="auto"/>
            <w:vAlign w:val="center"/>
            <w:hideMark/>
          </w:tcPr>
          <w:p w14:paraId="63F3133E"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w:t>
            </w:r>
          </w:p>
        </w:tc>
        <w:tc>
          <w:tcPr>
            <w:tcW w:w="1019" w:type="dxa"/>
            <w:tcBorders>
              <w:top w:val="nil"/>
              <w:left w:val="nil"/>
              <w:bottom w:val="single" w:sz="4" w:space="0" w:color="auto"/>
              <w:right w:val="single" w:sz="4" w:space="0" w:color="auto"/>
            </w:tcBorders>
            <w:shd w:val="clear" w:color="auto" w:fill="auto"/>
            <w:vAlign w:val="center"/>
            <w:hideMark/>
          </w:tcPr>
          <w:p w14:paraId="7F362309"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т.ч. просроч.</w:t>
            </w:r>
          </w:p>
        </w:tc>
        <w:tc>
          <w:tcPr>
            <w:tcW w:w="966" w:type="dxa"/>
            <w:tcBorders>
              <w:top w:val="nil"/>
              <w:left w:val="nil"/>
              <w:bottom w:val="single" w:sz="4" w:space="0" w:color="auto"/>
              <w:right w:val="single" w:sz="4" w:space="0" w:color="auto"/>
            </w:tcBorders>
            <w:shd w:val="clear" w:color="auto" w:fill="auto"/>
            <w:vAlign w:val="center"/>
            <w:hideMark/>
          </w:tcPr>
          <w:p w14:paraId="5AEB1797"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w:t>
            </w:r>
          </w:p>
        </w:tc>
        <w:tc>
          <w:tcPr>
            <w:tcW w:w="1006" w:type="dxa"/>
            <w:tcBorders>
              <w:top w:val="nil"/>
              <w:left w:val="nil"/>
              <w:bottom w:val="single" w:sz="4" w:space="0" w:color="auto"/>
              <w:right w:val="double" w:sz="6" w:space="0" w:color="auto"/>
            </w:tcBorders>
            <w:shd w:val="clear" w:color="auto" w:fill="auto"/>
            <w:vAlign w:val="center"/>
            <w:hideMark/>
          </w:tcPr>
          <w:p w14:paraId="07F4D77F"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т.ч. просроч.</w:t>
            </w:r>
          </w:p>
        </w:tc>
      </w:tr>
      <w:tr w:rsidR="0092087E" w:rsidRPr="001F3A72" w14:paraId="68E6287A" w14:textId="77777777" w:rsidTr="00B265BD">
        <w:trPr>
          <w:trHeight w:val="56"/>
        </w:trPr>
        <w:tc>
          <w:tcPr>
            <w:tcW w:w="3578" w:type="dxa"/>
            <w:tcBorders>
              <w:top w:val="nil"/>
              <w:left w:val="double" w:sz="6" w:space="0" w:color="auto"/>
              <w:bottom w:val="single" w:sz="4" w:space="0" w:color="auto"/>
              <w:right w:val="single" w:sz="4" w:space="0" w:color="auto"/>
            </w:tcBorders>
            <w:shd w:val="clear" w:color="auto" w:fill="auto"/>
            <w:vAlign w:val="center"/>
            <w:hideMark/>
          </w:tcPr>
          <w:p w14:paraId="173CAD0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Единый налог на вмененный доход для отдельных видов деятельности</w:t>
            </w:r>
          </w:p>
        </w:tc>
        <w:tc>
          <w:tcPr>
            <w:tcW w:w="818" w:type="dxa"/>
            <w:tcBorders>
              <w:top w:val="nil"/>
              <w:left w:val="nil"/>
              <w:bottom w:val="single" w:sz="4" w:space="0" w:color="auto"/>
              <w:right w:val="single" w:sz="4" w:space="0" w:color="auto"/>
            </w:tcBorders>
            <w:shd w:val="clear" w:color="auto" w:fill="auto"/>
            <w:vAlign w:val="center"/>
            <w:hideMark/>
          </w:tcPr>
          <w:p w14:paraId="0DC5FCF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34,3 </w:t>
            </w:r>
          </w:p>
        </w:tc>
        <w:tc>
          <w:tcPr>
            <w:tcW w:w="1006" w:type="dxa"/>
            <w:tcBorders>
              <w:top w:val="nil"/>
              <w:left w:val="nil"/>
              <w:bottom w:val="single" w:sz="4" w:space="0" w:color="auto"/>
              <w:right w:val="single" w:sz="4" w:space="0" w:color="auto"/>
            </w:tcBorders>
            <w:shd w:val="clear" w:color="auto" w:fill="auto"/>
            <w:vAlign w:val="center"/>
            <w:hideMark/>
          </w:tcPr>
          <w:p w14:paraId="7F8593D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34,3 </w:t>
            </w:r>
          </w:p>
        </w:tc>
        <w:tc>
          <w:tcPr>
            <w:tcW w:w="966" w:type="dxa"/>
            <w:tcBorders>
              <w:top w:val="nil"/>
              <w:left w:val="nil"/>
              <w:bottom w:val="single" w:sz="4" w:space="0" w:color="auto"/>
              <w:right w:val="single" w:sz="4" w:space="0" w:color="auto"/>
            </w:tcBorders>
            <w:shd w:val="clear" w:color="auto" w:fill="auto"/>
            <w:vAlign w:val="center"/>
            <w:hideMark/>
          </w:tcPr>
          <w:p w14:paraId="4286C88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24,2 </w:t>
            </w:r>
          </w:p>
        </w:tc>
        <w:tc>
          <w:tcPr>
            <w:tcW w:w="1019" w:type="dxa"/>
            <w:tcBorders>
              <w:top w:val="nil"/>
              <w:left w:val="nil"/>
              <w:bottom w:val="single" w:sz="4" w:space="0" w:color="auto"/>
              <w:right w:val="single" w:sz="4" w:space="0" w:color="auto"/>
            </w:tcBorders>
            <w:shd w:val="clear" w:color="auto" w:fill="auto"/>
            <w:vAlign w:val="center"/>
            <w:hideMark/>
          </w:tcPr>
          <w:p w14:paraId="47C88A7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24,0 </w:t>
            </w:r>
          </w:p>
        </w:tc>
        <w:tc>
          <w:tcPr>
            <w:tcW w:w="966" w:type="dxa"/>
            <w:tcBorders>
              <w:top w:val="nil"/>
              <w:left w:val="nil"/>
              <w:bottom w:val="single" w:sz="4" w:space="0" w:color="auto"/>
              <w:right w:val="single" w:sz="4" w:space="0" w:color="auto"/>
            </w:tcBorders>
            <w:shd w:val="clear" w:color="auto" w:fill="auto"/>
            <w:vAlign w:val="center"/>
            <w:hideMark/>
          </w:tcPr>
          <w:p w14:paraId="737598E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-10,1 </w:t>
            </w:r>
          </w:p>
        </w:tc>
        <w:tc>
          <w:tcPr>
            <w:tcW w:w="1006" w:type="dxa"/>
            <w:tcBorders>
              <w:top w:val="nil"/>
              <w:left w:val="nil"/>
              <w:bottom w:val="single" w:sz="4" w:space="0" w:color="auto"/>
              <w:right w:val="double" w:sz="6" w:space="0" w:color="auto"/>
            </w:tcBorders>
            <w:shd w:val="clear" w:color="auto" w:fill="auto"/>
            <w:vAlign w:val="center"/>
            <w:hideMark/>
          </w:tcPr>
          <w:p w14:paraId="0177B84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-10,2 </w:t>
            </w:r>
          </w:p>
        </w:tc>
      </w:tr>
      <w:tr w:rsidR="0092087E" w:rsidRPr="001F3A72" w14:paraId="306FDEB9" w14:textId="77777777" w:rsidTr="00B265BD">
        <w:trPr>
          <w:trHeight w:val="56"/>
        </w:trPr>
        <w:tc>
          <w:tcPr>
            <w:tcW w:w="3578" w:type="dxa"/>
            <w:tcBorders>
              <w:top w:val="nil"/>
              <w:left w:val="double" w:sz="6" w:space="0" w:color="auto"/>
              <w:bottom w:val="single" w:sz="4" w:space="0" w:color="auto"/>
              <w:right w:val="single" w:sz="4" w:space="0" w:color="auto"/>
            </w:tcBorders>
            <w:shd w:val="clear" w:color="auto" w:fill="auto"/>
            <w:vAlign w:val="center"/>
            <w:hideMark/>
          </w:tcPr>
          <w:p w14:paraId="60ABCD9A"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Налог на игорный бизнес</w:t>
            </w:r>
          </w:p>
        </w:tc>
        <w:tc>
          <w:tcPr>
            <w:tcW w:w="818" w:type="dxa"/>
            <w:tcBorders>
              <w:top w:val="nil"/>
              <w:left w:val="nil"/>
              <w:bottom w:val="single" w:sz="4" w:space="0" w:color="auto"/>
              <w:right w:val="single" w:sz="4" w:space="0" w:color="auto"/>
            </w:tcBorders>
            <w:shd w:val="clear" w:color="auto" w:fill="auto"/>
            <w:vAlign w:val="center"/>
            <w:hideMark/>
          </w:tcPr>
          <w:p w14:paraId="39FB66D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c>
          <w:tcPr>
            <w:tcW w:w="1006" w:type="dxa"/>
            <w:tcBorders>
              <w:top w:val="nil"/>
              <w:left w:val="nil"/>
              <w:bottom w:val="single" w:sz="4" w:space="0" w:color="auto"/>
              <w:right w:val="single" w:sz="4" w:space="0" w:color="auto"/>
            </w:tcBorders>
            <w:shd w:val="clear" w:color="auto" w:fill="auto"/>
            <w:vAlign w:val="center"/>
            <w:hideMark/>
          </w:tcPr>
          <w:p w14:paraId="7CA5DE8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c>
          <w:tcPr>
            <w:tcW w:w="966" w:type="dxa"/>
            <w:tcBorders>
              <w:top w:val="nil"/>
              <w:left w:val="nil"/>
              <w:bottom w:val="single" w:sz="4" w:space="0" w:color="auto"/>
              <w:right w:val="single" w:sz="4" w:space="0" w:color="auto"/>
            </w:tcBorders>
            <w:shd w:val="clear" w:color="auto" w:fill="auto"/>
            <w:vAlign w:val="center"/>
            <w:hideMark/>
          </w:tcPr>
          <w:p w14:paraId="02580F9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c>
          <w:tcPr>
            <w:tcW w:w="1019" w:type="dxa"/>
            <w:tcBorders>
              <w:top w:val="nil"/>
              <w:left w:val="nil"/>
              <w:bottom w:val="single" w:sz="4" w:space="0" w:color="auto"/>
              <w:right w:val="single" w:sz="4" w:space="0" w:color="auto"/>
            </w:tcBorders>
            <w:shd w:val="clear" w:color="auto" w:fill="auto"/>
            <w:vAlign w:val="center"/>
            <w:hideMark/>
          </w:tcPr>
          <w:p w14:paraId="075A95E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c>
          <w:tcPr>
            <w:tcW w:w="966" w:type="dxa"/>
            <w:tcBorders>
              <w:top w:val="nil"/>
              <w:left w:val="nil"/>
              <w:bottom w:val="single" w:sz="4" w:space="0" w:color="auto"/>
              <w:right w:val="single" w:sz="4" w:space="0" w:color="auto"/>
            </w:tcBorders>
            <w:shd w:val="clear" w:color="auto" w:fill="auto"/>
            <w:vAlign w:val="center"/>
            <w:hideMark/>
          </w:tcPr>
          <w:p w14:paraId="3934AEE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006" w:type="dxa"/>
            <w:tcBorders>
              <w:top w:val="nil"/>
              <w:left w:val="nil"/>
              <w:bottom w:val="single" w:sz="4" w:space="0" w:color="auto"/>
              <w:right w:val="double" w:sz="6" w:space="0" w:color="auto"/>
            </w:tcBorders>
            <w:shd w:val="clear" w:color="auto" w:fill="auto"/>
            <w:vAlign w:val="center"/>
            <w:hideMark/>
          </w:tcPr>
          <w:p w14:paraId="3526E6C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4EC6E275" w14:textId="77777777" w:rsidTr="00B265BD">
        <w:trPr>
          <w:trHeight w:val="56"/>
        </w:trPr>
        <w:tc>
          <w:tcPr>
            <w:tcW w:w="3578" w:type="dxa"/>
            <w:tcBorders>
              <w:top w:val="nil"/>
              <w:left w:val="double" w:sz="6" w:space="0" w:color="auto"/>
              <w:bottom w:val="single" w:sz="4" w:space="0" w:color="auto"/>
              <w:right w:val="single" w:sz="4" w:space="0" w:color="auto"/>
            </w:tcBorders>
            <w:shd w:val="clear" w:color="auto" w:fill="auto"/>
            <w:vAlign w:val="center"/>
            <w:hideMark/>
          </w:tcPr>
          <w:p w14:paraId="4EC019CD"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Налог на имущество организаций</w:t>
            </w:r>
          </w:p>
        </w:tc>
        <w:tc>
          <w:tcPr>
            <w:tcW w:w="818" w:type="dxa"/>
            <w:tcBorders>
              <w:top w:val="nil"/>
              <w:left w:val="nil"/>
              <w:bottom w:val="single" w:sz="4" w:space="0" w:color="auto"/>
              <w:right w:val="single" w:sz="4" w:space="0" w:color="auto"/>
            </w:tcBorders>
            <w:shd w:val="clear" w:color="auto" w:fill="auto"/>
            <w:vAlign w:val="center"/>
            <w:hideMark/>
          </w:tcPr>
          <w:p w14:paraId="3AAAA8F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20,6 </w:t>
            </w:r>
          </w:p>
        </w:tc>
        <w:tc>
          <w:tcPr>
            <w:tcW w:w="1006" w:type="dxa"/>
            <w:tcBorders>
              <w:top w:val="nil"/>
              <w:left w:val="nil"/>
              <w:bottom w:val="single" w:sz="4" w:space="0" w:color="auto"/>
              <w:right w:val="single" w:sz="4" w:space="0" w:color="auto"/>
            </w:tcBorders>
            <w:shd w:val="clear" w:color="auto" w:fill="auto"/>
            <w:vAlign w:val="center"/>
            <w:hideMark/>
          </w:tcPr>
          <w:p w14:paraId="4020B6E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18,4 </w:t>
            </w:r>
          </w:p>
        </w:tc>
        <w:tc>
          <w:tcPr>
            <w:tcW w:w="966" w:type="dxa"/>
            <w:tcBorders>
              <w:top w:val="nil"/>
              <w:left w:val="nil"/>
              <w:bottom w:val="single" w:sz="4" w:space="0" w:color="auto"/>
              <w:right w:val="single" w:sz="4" w:space="0" w:color="auto"/>
            </w:tcBorders>
            <w:shd w:val="clear" w:color="auto" w:fill="auto"/>
            <w:vAlign w:val="center"/>
            <w:hideMark/>
          </w:tcPr>
          <w:p w14:paraId="4215144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20,8 </w:t>
            </w:r>
          </w:p>
        </w:tc>
        <w:tc>
          <w:tcPr>
            <w:tcW w:w="1019" w:type="dxa"/>
            <w:tcBorders>
              <w:top w:val="nil"/>
              <w:left w:val="nil"/>
              <w:bottom w:val="single" w:sz="4" w:space="0" w:color="auto"/>
              <w:right w:val="single" w:sz="4" w:space="0" w:color="auto"/>
            </w:tcBorders>
            <w:shd w:val="clear" w:color="auto" w:fill="auto"/>
            <w:vAlign w:val="center"/>
            <w:hideMark/>
          </w:tcPr>
          <w:p w14:paraId="3DB7E4A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18,0 </w:t>
            </w:r>
          </w:p>
        </w:tc>
        <w:tc>
          <w:tcPr>
            <w:tcW w:w="966" w:type="dxa"/>
            <w:tcBorders>
              <w:top w:val="nil"/>
              <w:left w:val="nil"/>
              <w:bottom w:val="single" w:sz="4" w:space="0" w:color="auto"/>
              <w:right w:val="single" w:sz="4" w:space="0" w:color="auto"/>
            </w:tcBorders>
            <w:shd w:val="clear" w:color="auto" w:fill="auto"/>
            <w:vAlign w:val="center"/>
            <w:hideMark/>
          </w:tcPr>
          <w:p w14:paraId="52CA992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0,2 </w:t>
            </w:r>
          </w:p>
        </w:tc>
        <w:tc>
          <w:tcPr>
            <w:tcW w:w="1006" w:type="dxa"/>
            <w:tcBorders>
              <w:top w:val="nil"/>
              <w:left w:val="nil"/>
              <w:bottom w:val="single" w:sz="4" w:space="0" w:color="auto"/>
              <w:right w:val="double" w:sz="6" w:space="0" w:color="auto"/>
            </w:tcBorders>
            <w:shd w:val="clear" w:color="auto" w:fill="auto"/>
            <w:vAlign w:val="center"/>
            <w:hideMark/>
          </w:tcPr>
          <w:p w14:paraId="41615A0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-0,4 </w:t>
            </w:r>
          </w:p>
        </w:tc>
      </w:tr>
      <w:tr w:rsidR="0092087E" w:rsidRPr="001F3A72" w14:paraId="2922CCEE" w14:textId="77777777" w:rsidTr="00B265BD">
        <w:trPr>
          <w:trHeight w:val="56"/>
        </w:trPr>
        <w:tc>
          <w:tcPr>
            <w:tcW w:w="3578" w:type="dxa"/>
            <w:tcBorders>
              <w:top w:val="nil"/>
              <w:left w:val="double" w:sz="6" w:space="0" w:color="auto"/>
              <w:bottom w:val="single" w:sz="4" w:space="0" w:color="auto"/>
              <w:right w:val="single" w:sz="4" w:space="0" w:color="auto"/>
            </w:tcBorders>
            <w:shd w:val="clear" w:color="auto" w:fill="auto"/>
            <w:vAlign w:val="center"/>
            <w:hideMark/>
          </w:tcPr>
          <w:p w14:paraId="3EEA7347"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Налог на прибыль организаций</w:t>
            </w:r>
          </w:p>
        </w:tc>
        <w:tc>
          <w:tcPr>
            <w:tcW w:w="818" w:type="dxa"/>
            <w:tcBorders>
              <w:top w:val="nil"/>
              <w:left w:val="nil"/>
              <w:bottom w:val="single" w:sz="4" w:space="0" w:color="auto"/>
              <w:right w:val="single" w:sz="4" w:space="0" w:color="auto"/>
            </w:tcBorders>
            <w:shd w:val="clear" w:color="auto" w:fill="auto"/>
            <w:vAlign w:val="center"/>
            <w:hideMark/>
          </w:tcPr>
          <w:p w14:paraId="43553D4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210,3 </w:t>
            </w:r>
          </w:p>
        </w:tc>
        <w:tc>
          <w:tcPr>
            <w:tcW w:w="1006" w:type="dxa"/>
            <w:tcBorders>
              <w:top w:val="nil"/>
              <w:left w:val="nil"/>
              <w:bottom w:val="single" w:sz="4" w:space="0" w:color="auto"/>
              <w:right w:val="single" w:sz="4" w:space="0" w:color="auto"/>
            </w:tcBorders>
            <w:shd w:val="clear" w:color="auto" w:fill="auto"/>
            <w:vAlign w:val="center"/>
            <w:hideMark/>
          </w:tcPr>
          <w:p w14:paraId="381D193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210,3 </w:t>
            </w:r>
          </w:p>
        </w:tc>
        <w:tc>
          <w:tcPr>
            <w:tcW w:w="966" w:type="dxa"/>
            <w:tcBorders>
              <w:top w:val="nil"/>
              <w:left w:val="nil"/>
              <w:bottom w:val="single" w:sz="4" w:space="0" w:color="auto"/>
              <w:right w:val="single" w:sz="4" w:space="0" w:color="auto"/>
            </w:tcBorders>
            <w:shd w:val="clear" w:color="auto" w:fill="auto"/>
            <w:vAlign w:val="center"/>
            <w:hideMark/>
          </w:tcPr>
          <w:p w14:paraId="4F5C80C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235,2 </w:t>
            </w:r>
          </w:p>
        </w:tc>
        <w:tc>
          <w:tcPr>
            <w:tcW w:w="1019" w:type="dxa"/>
            <w:tcBorders>
              <w:top w:val="nil"/>
              <w:left w:val="nil"/>
              <w:bottom w:val="single" w:sz="4" w:space="0" w:color="auto"/>
              <w:right w:val="single" w:sz="4" w:space="0" w:color="auto"/>
            </w:tcBorders>
            <w:shd w:val="clear" w:color="auto" w:fill="auto"/>
            <w:vAlign w:val="center"/>
            <w:hideMark/>
          </w:tcPr>
          <w:p w14:paraId="2AC56EE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226,7 </w:t>
            </w:r>
          </w:p>
        </w:tc>
        <w:tc>
          <w:tcPr>
            <w:tcW w:w="966" w:type="dxa"/>
            <w:tcBorders>
              <w:top w:val="nil"/>
              <w:left w:val="nil"/>
              <w:bottom w:val="single" w:sz="4" w:space="0" w:color="auto"/>
              <w:right w:val="single" w:sz="4" w:space="0" w:color="auto"/>
            </w:tcBorders>
            <w:shd w:val="clear" w:color="auto" w:fill="auto"/>
            <w:vAlign w:val="center"/>
            <w:hideMark/>
          </w:tcPr>
          <w:p w14:paraId="733C12CB"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24,8 </w:t>
            </w:r>
          </w:p>
        </w:tc>
        <w:tc>
          <w:tcPr>
            <w:tcW w:w="1006" w:type="dxa"/>
            <w:tcBorders>
              <w:top w:val="nil"/>
              <w:left w:val="nil"/>
              <w:bottom w:val="single" w:sz="4" w:space="0" w:color="auto"/>
              <w:right w:val="double" w:sz="6" w:space="0" w:color="auto"/>
            </w:tcBorders>
            <w:shd w:val="clear" w:color="auto" w:fill="auto"/>
            <w:vAlign w:val="center"/>
            <w:hideMark/>
          </w:tcPr>
          <w:p w14:paraId="62A9DA2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16,4 </w:t>
            </w:r>
          </w:p>
        </w:tc>
      </w:tr>
      <w:tr w:rsidR="0092087E" w:rsidRPr="001F3A72" w14:paraId="61E0F9EA" w14:textId="77777777" w:rsidTr="00B265BD">
        <w:trPr>
          <w:trHeight w:val="56"/>
        </w:trPr>
        <w:tc>
          <w:tcPr>
            <w:tcW w:w="3578" w:type="dxa"/>
            <w:tcBorders>
              <w:top w:val="nil"/>
              <w:left w:val="double" w:sz="6" w:space="0" w:color="auto"/>
              <w:bottom w:val="single" w:sz="4" w:space="0" w:color="auto"/>
              <w:right w:val="single" w:sz="4" w:space="0" w:color="auto"/>
            </w:tcBorders>
            <w:shd w:val="clear" w:color="auto" w:fill="auto"/>
            <w:vAlign w:val="center"/>
            <w:hideMark/>
          </w:tcPr>
          <w:p w14:paraId="371C9A3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Налог, взимаемый в связи с применением патентной системы налогообложения</w:t>
            </w:r>
          </w:p>
        </w:tc>
        <w:tc>
          <w:tcPr>
            <w:tcW w:w="818" w:type="dxa"/>
            <w:tcBorders>
              <w:top w:val="nil"/>
              <w:left w:val="nil"/>
              <w:bottom w:val="single" w:sz="4" w:space="0" w:color="auto"/>
              <w:right w:val="single" w:sz="4" w:space="0" w:color="auto"/>
            </w:tcBorders>
            <w:shd w:val="clear" w:color="auto" w:fill="auto"/>
            <w:vAlign w:val="center"/>
            <w:hideMark/>
          </w:tcPr>
          <w:p w14:paraId="5F55A61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 </w:t>
            </w:r>
          </w:p>
        </w:tc>
        <w:tc>
          <w:tcPr>
            <w:tcW w:w="1006" w:type="dxa"/>
            <w:tcBorders>
              <w:top w:val="nil"/>
              <w:left w:val="nil"/>
              <w:bottom w:val="single" w:sz="4" w:space="0" w:color="auto"/>
              <w:right w:val="single" w:sz="4" w:space="0" w:color="auto"/>
            </w:tcBorders>
            <w:shd w:val="clear" w:color="auto" w:fill="auto"/>
            <w:vAlign w:val="center"/>
            <w:hideMark/>
          </w:tcPr>
          <w:p w14:paraId="73D2C12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 </w:t>
            </w:r>
          </w:p>
        </w:tc>
        <w:tc>
          <w:tcPr>
            <w:tcW w:w="966" w:type="dxa"/>
            <w:tcBorders>
              <w:top w:val="nil"/>
              <w:left w:val="nil"/>
              <w:bottom w:val="single" w:sz="4" w:space="0" w:color="auto"/>
              <w:right w:val="single" w:sz="4" w:space="0" w:color="auto"/>
            </w:tcBorders>
            <w:shd w:val="clear" w:color="auto" w:fill="auto"/>
            <w:vAlign w:val="center"/>
            <w:hideMark/>
          </w:tcPr>
          <w:p w14:paraId="774A24A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248,3 </w:t>
            </w:r>
          </w:p>
        </w:tc>
        <w:tc>
          <w:tcPr>
            <w:tcW w:w="1019" w:type="dxa"/>
            <w:tcBorders>
              <w:top w:val="nil"/>
              <w:left w:val="nil"/>
              <w:bottom w:val="single" w:sz="4" w:space="0" w:color="auto"/>
              <w:right w:val="single" w:sz="4" w:space="0" w:color="auto"/>
            </w:tcBorders>
            <w:shd w:val="clear" w:color="auto" w:fill="auto"/>
            <w:vAlign w:val="center"/>
            <w:hideMark/>
          </w:tcPr>
          <w:p w14:paraId="726E03B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7,0 </w:t>
            </w:r>
          </w:p>
        </w:tc>
        <w:tc>
          <w:tcPr>
            <w:tcW w:w="966" w:type="dxa"/>
            <w:tcBorders>
              <w:top w:val="nil"/>
              <w:left w:val="nil"/>
              <w:bottom w:val="single" w:sz="4" w:space="0" w:color="auto"/>
              <w:right w:val="single" w:sz="4" w:space="0" w:color="auto"/>
            </w:tcBorders>
            <w:shd w:val="clear" w:color="auto" w:fill="auto"/>
            <w:vAlign w:val="center"/>
            <w:hideMark/>
          </w:tcPr>
          <w:p w14:paraId="01929CD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246,0 </w:t>
            </w:r>
          </w:p>
        </w:tc>
        <w:tc>
          <w:tcPr>
            <w:tcW w:w="1006" w:type="dxa"/>
            <w:tcBorders>
              <w:top w:val="nil"/>
              <w:left w:val="nil"/>
              <w:bottom w:val="single" w:sz="4" w:space="0" w:color="auto"/>
              <w:right w:val="double" w:sz="6" w:space="0" w:color="auto"/>
            </w:tcBorders>
            <w:shd w:val="clear" w:color="auto" w:fill="auto"/>
            <w:vAlign w:val="center"/>
            <w:hideMark/>
          </w:tcPr>
          <w:p w14:paraId="7096BD1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4,7 </w:t>
            </w:r>
          </w:p>
        </w:tc>
      </w:tr>
      <w:tr w:rsidR="0092087E" w:rsidRPr="001F3A72" w14:paraId="3E13BC4B" w14:textId="77777777" w:rsidTr="00B265BD">
        <w:trPr>
          <w:trHeight w:val="56"/>
        </w:trPr>
        <w:tc>
          <w:tcPr>
            <w:tcW w:w="3578" w:type="dxa"/>
            <w:tcBorders>
              <w:top w:val="nil"/>
              <w:left w:val="double" w:sz="6" w:space="0" w:color="auto"/>
              <w:bottom w:val="single" w:sz="4" w:space="0" w:color="auto"/>
              <w:right w:val="single" w:sz="4" w:space="0" w:color="auto"/>
            </w:tcBorders>
            <w:shd w:val="clear" w:color="auto" w:fill="auto"/>
            <w:vAlign w:val="center"/>
            <w:hideMark/>
          </w:tcPr>
          <w:p w14:paraId="0EE0743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Транспортный налог с организаций</w:t>
            </w:r>
          </w:p>
        </w:tc>
        <w:tc>
          <w:tcPr>
            <w:tcW w:w="818" w:type="dxa"/>
            <w:tcBorders>
              <w:top w:val="nil"/>
              <w:left w:val="nil"/>
              <w:bottom w:val="single" w:sz="4" w:space="0" w:color="auto"/>
              <w:right w:val="single" w:sz="4" w:space="0" w:color="auto"/>
            </w:tcBorders>
            <w:shd w:val="clear" w:color="auto" w:fill="auto"/>
            <w:vAlign w:val="center"/>
            <w:hideMark/>
          </w:tcPr>
          <w:p w14:paraId="53D7B65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13,7 </w:t>
            </w:r>
          </w:p>
        </w:tc>
        <w:tc>
          <w:tcPr>
            <w:tcW w:w="1006" w:type="dxa"/>
            <w:tcBorders>
              <w:top w:val="nil"/>
              <w:left w:val="nil"/>
              <w:bottom w:val="single" w:sz="4" w:space="0" w:color="auto"/>
              <w:right w:val="single" w:sz="4" w:space="0" w:color="auto"/>
            </w:tcBorders>
            <w:shd w:val="clear" w:color="auto" w:fill="auto"/>
            <w:vAlign w:val="center"/>
            <w:hideMark/>
          </w:tcPr>
          <w:p w14:paraId="157A858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13,7 </w:t>
            </w:r>
          </w:p>
        </w:tc>
        <w:tc>
          <w:tcPr>
            <w:tcW w:w="966" w:type="dxa"/>
            <w:tcBorders>
              <w:top w:val="nil"/>
              <w:left w:val="nil"/>
              <w:bottom w:val="single" w:sz="4" w:space="0" w:color="auto"/>
              <w:right w:val="single" w:sz="4" w:space="0" w:color="auto"/>
            </w:tcBorders>
            <w:shd w:val="clear" w:color="auto" w:fill="auto"/>
            <w:vAlign w:val="center"/>
            <w:hideMark/>
          </w:tcPr>
          <w:p w14:paraId="1860D9F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18,6 </w:t>
            </w:r>
          </w:p>
        </w:tc>
        <w:tc>
          <w:tcPr>
            <w:tcW w:w="1019" w:type="dxa"/>
            <w:tcBorders>
              <w:top w:val="nil"/>
              <w:left w:val="nil"/>
              <w:bottom w:val="single" w:sz="4" w:space="0" w:color="auto"/>
              <w:right w:val="single" w:sz="4" w:space="0" w:color="auto"/>
            </w:tcBorders>
            <w:shd w:val="clear" w:color="auto" w:fill="auto"/>
            <w:vAlign w:val="center"/>
            <w:hideMark/>
          </w:tcPr>
          <w:p w14:paraId="5697B23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18,3 </w:t>
            </w:r>
          </w:p>
        </w:tc>
        <w:tc>
          <w:tcPr>
            <w:tcW w:w="966" w:type="dxa"/>
            <w:tcBorders>
              <w:top w:val="nil"/>
              <w:left w:val="nil"/>
              <w:bottom w:val="single" w:sz="4" w:space="0" w:color="auto"/>
              <w:right w:val="single" w:sz="4" w:space="0" w:color="auto"/>
            </w:tcBorders>
            <w:shd w:val="clear" w:color="auto" w:fill="auto"/>
            <w:vAlign w:val="center"/>
            <w:hideMark/>
          </w:tcPr>
          <w:p w14:paraId="149D237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4,9 </w:t>
            </w:r>
          </w:p>
        </w:tc>
        <w:tc>
          <w:tcPr>
            <w:tcW w:w="1006" w:type="dxa"/>
            <w:tcBorders>
              <w:top w:val="nil"/>
              <w:left w:val="nil"/>
              <w:bottom w:val="single" w:sz="4" w:space="0" w:color="auto"/>
              <w:right w:val="double" w:sz="6" w:space="0" w:color="auto"/>
            </w:tcBorders>
            <w:shd w:val="clear" w:color="auto" w:fill="auto"/>
            <w:vAlign w:val="center"/>
            <w:hideMark/>
          </w:tcPr>
          <w:p w14:paraId="6B65DE7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4,6 </w:t>
            </w:r>
          </w:p>
        </w:tc>
      </w:tr>
      <w:tr w:rsidR="0092087E" w:rsidRPr="001F3A72" w14:paraId="55F33DF9" w14:textId="77777777" w:rsidTr="00B265BD">
        <w:trPr>
          <w:trHeight w:val="56"/>
        </w:trPr>
        <w:tc>
          <w:tcPr>
            <w:tcW w:w="3578" w:type="dxa"/>
            <w:tcBorders>
              <w:top w:val="nil"/>
              <w:left w:val="double" w:sz="6" w:space="0" w:color="auto"/>
              <w:bottom w:val="single" w:sz="4" w:space="0" w:color="auto"/>
              <w:right w:val="single" w:sz="4" w:space="0" w:color="auto"/>
            </w:tcBorders>
            <w:shd w:val="clear" w:color="auto" w:fill="auto"/>
            <w:vAlign w:val="center"/>
            <w:hideMark/>
          </w:tcPr>
          <w:p w14:paraId="162B4CE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Транспортный налог с физических лиц</w:t>
            </w:r>
          </w:p>
        </w:tc>
        <w:tc>
          <w:tcPr>
            <w:tcW w:w="818" w:type="dxa"/>
            <w:tcBorders>
              <w:top w:val="nil"/>
              <w:left w:val="nil"/>
              <w:bottom w:val="single" w:sz="4" w:space="0" w:color="auto"/>
              <w:right w:val="single" w:sz="4" w:space="0" w:color="auto"/>
            </w:tcBorders>
            <w:shd w:val="clear" w:color="auto" w:fill="auto"/>
            <w:vAlign w:val="center"/>
            <w:hideMark/>
          </w:tcPr>
          <w:p w14:paraId="16323AF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492,6 </w:t>
            </w:r>
          </w:p>
        </w:tc>
        <w:tc>
          <w:tcPr>
            <w:tcW w:w="1006" w:type="dxa"/>
            <w:tcBorders>
              <w:top w:val="nil"/>
              <w:left w:val="nil"/>
              <w:bottom w:val="single" w:sz="4" w:space="0" w:color="auto"/>
              <w:right w:val="single" w:sz="4" w:space="0" w:color="auto"/>
            </w:tcBorders>
            <w:shd w:val="clear" w:color="auto" w:fill="auto"/>
            <w:vAlign w:val="center"/>
            <w:hideMark/>
          </w:tcPr>
          <w:p w14:paraId="200C278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492,6 </w:t>
            </w:r>
          </w:p>
        </w:tc>
        <w:tc>
          <w:tcPr>
            <w:tcW w:w="966" w:type="dxa"/>
            <w:tcBorders>
              <w:top w:val="nil"/>
              <w:left w:val="nil"/>
              <w:bottom w:val="single" w:sz="4" w:space="0" w:color="auto"/>
              <w:right w:val="single" w:sz="4" w:space="0" w:color="auto"/>
            </w:tcBorders>
            <w:shd w:val="clear" w:color="auto" w:fill="auto"/>
            <w:vAlign w:val="center"/>
            <w:hideMark/>
          </w:tcPr>
          <w:p w14:paraId="0D549F0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1 411,5 </w:t>
            </w:r>
          </w:p>
        </w:tc>
        <w:tc>
          <w:tcPr>
            <w:tcW w:w="1019" w:type="dxa"/>
            <w:tcBorders>
              <w:top w:val="nil"/>
              <w:left w:val="nil"/>
              <w:bottom w:val="single" w:sz="4" w:space="0" w:color="auto"/>
              <w:right w:val="single" w:sz="4" w:space="0" w:color="auto"/>
            </w:tcBorders>
            <w:shd w:val="clear" w:color="auto" w:fill="auto"/>
            <w:vAlign w:val="center"/>
            <w:hideMark/>
          </w:tcPr>
          <w:p w14:paraId="0265087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317,6 </w:t>
            </w:r>
          </w:p>
        </w:tc>
        <w:tc>
          <w:tcPr>
            <w:tcW w:w="966" w:type="dxa"/>
            <w:tcBorders>
              <w:top w:val="nil"/>
              <w:left w:val="nil"/>
              <w:bottom w:val="single" w:sz="4" w:space="0" w:color="auto"/>
              <w:right w:val="single" w:sz="4" w:space="0" w:color="auto"/>
            </w:tcBorders>
            <w:shd w:val="clear" w:color="auto" w:fill="auto"/>
            <w:vAlign w:val="center"/>
            <w:hideMark/>
          </w:tcPr>
          <w:p w14:paraId="79017C1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918,9 </w:t>
            </w:r>
          </w:p>
        </w:tc>
        <w:tc>
          <w:tcPr>
            <w:tcW w:w="1006" w:type="dxa"/>
            <w:tcBorders>
              <w:top w:val="nil"/>
              <w:left w:val="nil"/>
              <w:bottom w:val="single" w:sz="4" w:space="0" w:color="auto"/>
              <w:right w:val="double" w:sz="6" w:space="0" w:color="auto"/>
            </w:tcBorders>
            <w:shd w:val="clear" w:color="auto" w:fill="auto"/>
            <w:vAlign w:val="center"/>
            <w:hideMark/>
          </w:tcPr>
          <w:p w14:paraId="490167A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-175,0 </w:t>
            </w:r>
          </w:p>
        </w:tc>
      </w:tr>
      <w:tr w:rsidR="009D561C" w:rsidRPr="001F3A72" w14:paraId="164967C1" w14:textId="77777777" w:rsidTr="00B265BD">
        <w:trPr>
          <w:trHeight w:val="56"/>
        </w:trPr>
        <w:tc>
          <w:tcPr>
            <w:tcW w:w="3578" w:type="dxa"/>
            <w:tcBorders>
              <w:top w:val="nil"/>
              <w:left w:val="double" w:sz="6" w:space="0" w:color="auto"/>
              <w:bottom w:val="double" w:sz="6" w:space="0" w:color="auto"/>
              <w:right w:val="single" w:sz="4" w:space="0" w:color="auto"/>
            </w:tcBorders>
            <w:shd w:val="clear" w:color="auto" w:fill="auto"/>
            <w:vAlign w:val="center"/>
            <w:hideMark/>
          </w:tcPr>
          <w:p w14:paraId="6F9D6966" w14:textId="77777777" w:rsidR="009D561C" w:rsidRPr="001F3A72" w:rsidRDefault="009D561C" w:rsidP="00ED4FF9">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818" w:type="dxa"/>
            <w:tcBorders>
              <w:top w:val="nil"/>
              <w:left w:val="nil"/>
              <w:bottom w:val="double" w:sz="6" w:space="0" w:color="auto"/>
              <w:right w:val="single" w:sz="4" w:space="0" w:color="auto"/>
            </w:tcBorders>
            <w:shd w:val="clear" w:color="auto" w:fill="auto"/>
            <w:vAlign w:val="center"/>
            <w:hideMark/>
          </w:tcPr>
          <w:p w14:paraId="04E15622"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773,9 </w:t>
            </w:r>
          </w:p>
        </w:tc>
        <w:tc>
          <w:tcPr>
            <w:tcW w:w="1006" w:type="dxa"/>
            <w:tcBorders>
              <w:top w:val="nil"/>
              <w:left w:val="nil"/>
              <w:bottom w:val="double" w:sz="6" w:space="0" w:color="auto"/>
              <w:right w:val="single" w:sz="4" w:space="0" w:color="auto"/>
            </w:tcBorders>
            <w:shd w:val="clear" w:color="auto" w:fill="auto"/>
            <w:vAlign w:val="center"/>
            <w:hideMark/>
          </w:tcPr>
          <w:p w14:paraId="53B2155E"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771,7 </w:t>
            </w:r>
          </w:p>
        </w:tc>
        <w:tc>
          <w:tcPr>
            <w:tcW w:w="966" w:type="dxa"/>
            <w:tcBorders>
              <w:top w:val="nil"/>
              <w:left w:val="nil"/>
              <w:bottom w:val="double" w:sz="6" w:space="0" w:color="auto"/>
              <w:right w:val="single" w:sz="4" w:space="0" w:color="auto"/>
            </w:tcBorders>
            <w:shd w:val="clear" w:color="auto" w:fill="auto"/>
            <w:vAlign w:val="center"/>
            <w:hideMark/>
          </w:tcPr>
          <w:p w14:paraId="71EA87C5"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1 958,6 </w:t>
            </w:r>
          </w:p>
        </w:tc>
        <w:tc>
          <w:tcPr>
            <w:tcW w:w="1019" w:type="dxa"/>
            <w:tcBorders>
              <w:top w:val="nil"/>
              <w:left w:val="nil"/>
              <w:bottom w:val="double" w:sz="6" w:space="0" w:color="auto"/>
              <w:right w:val="single" w:sz="4" w:space="0" w:color="auto"/>
            </w:tcBorders>
            <w:shd w:val="clear" w:color="auto" w:fill="auto"/>
            <w:vAlign w:val="center"/>
            <w:hideMark/>
          </w:tcPr>
          <w:p w14:paraId="4D677B7D"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611,6 </w:t>
            </w:r>
          </w:p>
        </w:tc>
        <w:tc>
          <w:tcPr>
            <w:tcW w:w="966" w:type="dxa"/>
            <w:tcBorders>
              <w:top w:val="nil"/>
              <w:left w:val="nil"/>
              <w:bottom w:val="double" w:sz="6" w:space="0" w:color="auto"/>
              <w:right w:val="single" w:sz="4" w:space="0" w:color="auto"/>
            </w:tcBorders>
            <w:shd w:val="clear" w:color="auto" w:fill="auto"/>
            <w:vAlign w:val="center"/>
            <w:hideMark/>
          </w:tcPr>
          <w:p w14:paraId="15F94C0B"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1 184,7 </w:t>
            </w:r>
          </w:p>
        </w:tc>
        <w:tc>
          <w:tcPr>
            <w:tcW w:w="1006" w:type="dxa"/>
            <w:tcBorders>
              <w:top w:val="nil"/>
              <w:left w:val="nil"/>
              <w:bottom w:val="double" w:sz="6" w:space="0" w:color="auto"/>
              <w:right w:val="double" w:sz="6" w:space="0" w:color="auto"/>
            </w:tcBorders>
            <w:shd w:val="clear" w:color="auto" w:fill="auto"/>
            <w:vAlign w:val="center"/>
            <w:hideMark/>
          </w:tcPr>
          <w:p w14:paraId="17E70F7A"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-160,1 </w:t>
            </w:r>
          </w:p>
        </w:tc>
      </w:tr>
    </w:tbl>
    <w:p w14:paraId="191E25F1" w14:textId="77777777" w:rsidR="009D561C" w:rsidRPr="001F3A72" w:rsidRDefault="009D561C" w:rsidP="009D561C">
      <w:pPr>
        <w:spacing w:after="0" w:line="240" w:lineRule="auto"/>
        <w:ind w:firstLine="709"/>
        <w:jc w:val="both"/>
        <w:rPr>
          <w:rFonts w:ascii="Times New Roman" w:hAnsi="Times New Roman"/>
          <w:sz w:val="16"/>
          <w:szCs w:val="16"/>
        </w:rPr>
      </w:pPr>
    </w:p>
    <w:p w14:paraId="34A24553"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Основную долю дебиторской задолженности в областной бюджет по налоговым поступлениям составляет задолженность по:</w:t>
      </w:r>
    </w:p>
    <w:p w14:paraId="504A5286" w14:textId="4C02A687" w:rsidR="009D561C" w:rsidRPr="001F3A72" w:rsidRDefault="009D561C" w:rsidP="009D561C">
      <w:pPr>
        <w:pStyle w:val="a0"/>
        <w:numPr>
          <w:ilvl w:val="0"/>
          <w:numId w:val="22"/>
        </w:numPr>
        <w:ind w:left="0" w:firstLine="709"/>
      </w:pPr>
      <w:r w:rsidRPr="001F3A72">
        <w:t xml:space="preserve">налогу на прибыль организаций, которая с начала года увеличилась на 11,8 %, а просроченная </w:t>
      </w:r>
      <w:r w:rsidR="005D11BF" w:rsidRPr="001F3A72">
        <w:t xml:space="preserve">– </w:t>
      </w:r>
      <w:r w:rsidRPr="001F3A72">
        <w:t>на 7,8 %;</w:t>
      </w:r>
    </w:p>
    <w:p w14:paraId="4E4CC28F" w14:textId="77777777" w:rsidR="009D561C" w:rsidRPr="001F3A72" w:rsidRDefault="009D561C" w:rsidP="009D561C">
      <w:pPr>
        <w:pStyle w:val="a0"/>
        <w:numPr>
          <w:ilvl w:val="0"/>
          <w:numId w:val="22"/>
        </w:numPr>
        <w:ind w:left="0" w:firstLine="709"/>
      </w:pPr>
      <w:r w:rsidRPr="001F3A72">
        <w:t>налогу, взимаемого в связи с применением патентной системы налогообложения и с начала года она увеличилась в 107 раз, а просроченная – в 3 раза;</w:t>
      </w:r>
    </w:p>
    <w:p w14:paraId="1A2EDD85" w14:textId="77777777" w:rsidR="005D3281" w:rsidRPr="001F3A72" w:rsidRDefault="005D3281" w:rsidP="005D3281">
      <w:pPr>
        <w:pStyle w:val="a0"/>
        <w:numPr>
          <w:ilvl w:val="0"/>
          <w:numId w:val="22"/>
        </w:numPr>
        <w:ind w:left="0" w:firstLine="709"/>
      </w:pPr>
      <w:r w:rsidRPr="001F3A72">
        <w:t>транспортному налогу с физических лиц, которая за отчетный период увеличилась в 2,9 раза, а просроченная сократилась на 35,5 %. Рост задолженности объясняется тем, что срок уплаты данного налога не позднее 1 декабря, а начисления органами ФНС РФ уже осуществлены.</w:t>
      </w:r>
    </w:p>
    <w:p w14:paraId="71620BA5" w14:textId="71F24443"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коду счета 205.23 «Расчеты по доходам от платежей при пользовании природными ресурсами» дебиторская задолженность в областной бюджет на 01.10.2022 составила 30 783,4 млн.руб.</w:t>
      </w:r>
      <w:r w:rsidR="002B5828" w:rsidRPr="001F3A72">
        <w:rPr>
          <w:rFonts w:ascii="Times New Roman" w:hAnsi="Times New Roman"/>
          <w:sz w:val="28"/>
          <w:szCs w:val="28"/>
        </w:rPr>
        <w:t>,</w:t>
      </w:r>
      <w:r w:rsidRPr="001F3A72">
        <w:rPr>
          <w:rFonts w:ascii="Times New Roman" w:hAnsi="Times New Roman"/>
          <w:sz w:val="28"/>
          <w:szCs w:val="28"/>
        </w:rPr>
        <w:t xml:space="preserve"> и с начала года она увеличилась на 9,1 % (+2 569,2 млн.руб.), из нее просроченная – 92,5 млн.руб., которая выросла в 2,5 раза (</w:t>
      </w:r>
      <w:r w:rsidR="006865FD" w:rsidRPr="001F3A72">
        <w:rPr>
          <w:rFonts w:ascii="Times New Roman" w:hAnsi="Times New Roman"/>
          <w:sz w:val="28"/>
          <w:szCs w:val="28"/>
        </w:rPr>
        <w:t>+</w:t>
      </w:r>
      <w:r w:rsidRPr="001F3A72">
        <w:rPr>
          <w:rFonts w:ascii="Times New Roman" w:hAnsi="Times New Roman"/>
          <w:sz w:val="28"/>
          <w:szCs w:val="28"/>
        </w:rPr>
        <w:t xml:space="preserve">55,5 млн.руб.). По видам поступлений указанная дебиторская задолженность в областной бюджет представлена в таблице </w:t>
      </w:r>
      <w:r w:rsidR="00F5670F" w:rsidRPr="001F3A72">
        <w:rPr>
          <w:rFonts w:ascii="Times New Roman" w:hAnsi="Times New Roman"/>
          <w:sz w:val="28"/>
          <w:szCs w:val="28"/>
        </w:rPr>
        <w:t>45</w:t>
      </w:r>
      <w:r w:rsidRPr="001F3A72">
        <w:rPr>
          <w:rFonts w:ascii="Times New Roman" w:hAnsi="Times New Roman"/>
          <w:sz w:val="28"/>
          <w:szCs w:val="28"/>
        </w:rPr>
        <w:t>.</w:t>
      </w:r>
    </w:p>
    <w:p w14:paraId="5965B971" w14:textId="77777777" w:rsidR="009D561C" w:rsidRPr="001F3A72" w:rsidRDefault="009D561C" w:rsidP="002B5828">
      <w:pPr>
        <w:pStyle w:val="aff"/>
        <w:spacing w:after="0" w:line="240" w:lineRule="auto"/>
        <w:rPr>
          <w:rFonts w:ascii="Times New Roman" w:hAnsi="Times New Roman"/>
          <w:b w:val="0"/>
          <w:sz w:val="24"/>
          <w:szCs w:val="24"/>
        </w:rPr>
      </w:pPr>
    </w:p>
    <w:p w14:paraId="2E8811AC" w14:textId="289FEC97" w:rsidR="009D561C" w:rsidRPr="001F3A72" w:rsidRDefault="009D561C" w:rsidP="002B5828">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5670F" w:rsidRPr="001F3A72">
        <w:rPr>
          <w:rFonts w:ascii="Times New Roman" w:hAnsi="Times New Roman"/>
          <w:b w:val="0"/>
          <w:noProof/>
          <w:sz w:val="24"/>
          <w:szCs w:val="24"/>
        </w:rPr>
        <w:t>45</w:t>
      </w:r>
      <w:r w:rsidRPr="001F3A72">
        <w:rPr>
          <w:rFonts w:ascii="Times New Roman" w:hAnsi="Times New Roman"/>
          <w:b w:val="0"/>
          <w:sz w:val="24"/>
          <w:szCs w:val="24"/>
        </w:rPr>
        <w:fldChar w:fldCharType="end"/>
      </w:r>
      <w:r w:rsidRPr="001F3A72">
        <w:rPr>
          <w:rFonts w:ascii="Times New Roman" w:hAnsi="Times New Roman"/>
          <w:b w:val="0"/>
          <w:sz w:val="24"/>
          <w:szCs w:val="24"/>
        </w:rPr>
        <w:t>. Дебиторская задолженность в областной бюджет по видам поступлений, отраженная по коду счета 205.23 «Расчеты по доходам от платежей при пользовании природными ресурсами» согласно отчетам по ф. 0503169, млн.руб.</w:t>
      </w:r>
    </w:p>
    <w:tbl>
      <w:tblPr>
        <w:tblW w:w="9289" w:type="dxa"/>
        <w:tblInd w:w="85" w:type="dxa"/>
        <w:tblLayout w:type="fixed"/>
        <w:tblLook w:val="04A0" w:firstRow="1" w:lastRow="0" w:firstColumn="1" w:lastColumn="0" w:noHBand="0" w:noVBand="1"/>
      </w:tblPr>
      <w:tblGrid>
        <w:gridCol w:w="3335"/>
        <w:gridCol w:w="952"/>
        <w:gridCol w:w="1020"/>
        <w:gridCol w:w="992"/>
        <w:gridCol w:w="1129"/>
        <w:gridCol w:w="855"/>
        <w:gridCol w:w="1006"/>
      </w:tblGrid>
      <w:tr w:rsidR="0092087E" w:rsidRPr="001F3A72" w14:paraId="6E227061" w14:textId="77777777" w:rsidTr="008254F6">
        <w:trPr>
          <w:trHeight w:val="21"/>
          <w:tblHeader/>
        </w:trPr>
        <w:tc>
          <w:tcPr>
            <w:tcW w:w="3335"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351AC35C"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1972" w:type="dxa"/>
            <w:gridSpan w:val="2"/>
            <w:tcBorders>
              <w:top w:val="double" w:sz="6" w:space="0" w:color="auto"/>
              <w:left w:val="nil"/>
              <w:bottom w:val="single" w:sz="4" w:space="0" w:color="auto"/>
              <w:right w:val="single" w:sz="4" w:space="0" w:color="auto"/>
            </w:tcBorders>
            <w:shd w:val="clear" w:color="auto" w:fill="auto"/>
            <w:vAlign w:val="center"/>
            <w:hideMark/>
          </w:tcPr>
          <w:p w14:paraId="5EC56C06"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01.01.2022</w:t>
            </w:r>
          </w:p>
        </w:tc>
        <w:tc>
          <w:tcPr>
            <w:tcW w:w="2121" w:type="dxa"/>
            <w:gridSpan w:val="2"/>
            <w:tcBorders>
              <w:top w:val="double" w:sz="6" w:space="0" w:color="auto"/>
              <w:left w:val="nil"/>
              <w:bottom w:val="single" w:sz="4" w:space="0" w:color="auto"/>
              <w:right w:val="single" w:sz="4" w:space="0" w:color="auto"/>
            </w:tcBorders>
            <w:shd w:val="clear" w:color="auto" w:fill="auto"/>
            <w:vAlign w:val="center"/>
            <w:hideMark/>
          </w:tcPr>
          <w:p w14:paraId="56CE0695"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01.10.2022</w:t>
            </w:r>
          </w:p>
        </w:tc>
        <w:tc>
          <w:tcPr>
            <w:tcW w:w="1861" w:type="dxa"/>
            <w:gridSpan w:val="2"/>
            <w:tcBorders>
              <w:top w:val="double" w:sz="6" w:space="0" w:color="auto"/>
              <w:left w:val="nil"/>
              <w:bottom w:val="single" w:sz="4" w:space="0" w:color="auto"/>
              <w:right w:val="double" w:sz="6" w:space="0" w:color="000000"/>
            </w:tcBorders>
            <w:shd w:val="clear" w:color="auto" w:fill="auto"/>
            <w:vAlign w:val="center"/>
            <w:hideMark/>
          </w:tcPr>
          <w:p w14:paraId="38DF6B41"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за год</w:t>
            </w:r>
          </w:p>
        </w:tc>
      </w:tr>
      <w:tr w:rsidR="0092087E" w:rsidRPr="001F3A72" w14:paraId="44E1BD69" w14:textId="77777777" w:rsidTr="008254F6">
        <w:trPr>
          <w:trHeight w:val="21"/>
          <w:tblHeader/>
        </w:trPr>
        <w:tc>
          <w:tcPr>
            <w:tcW w:w="3335" w:type="dxa"/>
            <w:vMerge/>
            <w:tcBorders>
              <w:top w:val="double" w:sz="6" w:space="0" w:color="auto"/>
              <w:left w:val="double" w:sz="6" w:space="0" w:color="auto"/>
              <w:bottom w:val="single" w:sz="4" w:space="0" w:color="auto"/>
              <w:right w:val="single" w:sz="4" w:space="0" w:color="auto"/>
            </w:tcBorders>
            <w:vAlign w:val="center"/>
            <w:hideMark/>
          </w:tcPr>
          <w:p w14:paraId="3A3E3C4A" w14:textId="77777777" w:rsidR="009D561C" w:rsidRPr="001F3A72" w:rsidRDefault="009D561C" w:rsidP="00ED4FF9">
            <w:pPr>
              <w:spacing w:after="0" w:line="240" w:lineRule="auto"/>
              <w:rPr>
                <w:rFonts w:ascii="Times New Roman" w:eastAsia="Times New Roman" w:hAnsi="Times New Roman"/>
                <w:b/>
                <w:bCs/>
                <w:sz w:val="20"/>
                <w:szCs w:val="20"/>
                <w:lang w:eastAsia="ru-RU"/>
              </w:rPr>
            </w:pPr>
          </w:p>
        </w:tc>
        <w:tc>
          <w:tcPr>
            <w:tcW w:w="952" w:type="dxa"/>
            <w:tcBorders>
              <w:top w:val="nil"/>
              <w:left w:val="nil"/>
              <w:bottom w:val="single" w:sz="4" w:space="0" w:color="auto"/>
              <w:right w:val="single" w:sz="4" w:space="0" w:color="auto"/>
            </w:tcBorders>
            <w:shd w:val="clear" w:color="auto" w:fill="auto"/>
            <w:vAlign w:val="center"/>
            <w:hideMark/>
          </w:tcPr>
          <w:p w14:paraId="009BB0E3"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w:t>
            </w:r>
          </w:p>
        </w:tc>
        <w:tc>
          <w:tcPr>
            <w:tcW w:w="1020" w:type="dxa"/>
            <w:tcBorders>
              <w:top w:val="nil"/>
              <w:left w:val="nil"/>
              <w:bottom w:val="single" w:sz="4" w:space="0" w:color="auto"/>
              <w:right w:val="single" w:sz="4" w:space="0" w:color="auto"/>
            </w:tcBorders>
            <w:shd w:val="clear" w:color="auto" w:fill="auto"/>
            <w:vAlign w:val="center"/>
            <w:hideMark/>
          </w:tcPr>
          <w:p w14:paraId="6FDDAB4F"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т.ч. просроч.</w:t>
            </w:r>
          </w:p>
        </w:tc>
        <w:tc>
          <w:tcPr>
            <w:tcW w:w="992" w:type="dxa"/>
            <w:tcBorders>
              <w:top w:val="nil"/>
              <w:left w:val="nil"/>
              <w:bottom w:val="single" w:sz="4" w:space="0" w:color="auto"/>
              <w:right w:val="single" w:sz="4" w:space="0" w:color="auto"/>
            </w:tcBorders>
            <w:shd w:val="clear" w:color="auto" w:fill="auto"/>
            <w:vAlign w:val="center"/>
            <w:hideMark/>
          </w:tcPr>
          <w:p w14:paraId="2601F468"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w:t>
            </w:r>
          </w:p>
        </w:tc>
        <w:tc>
          <w:tcPr>
            <w:tcW w:w="1129" w:type="dxa"/>
            <w:tcBorders>
              <w:top w:val="nil"/>
              <w:left w:val="nil"/>
              <w:bottom w:val="single" w:sz="4" w:space="0" w:color="auto"/>
              <w:right w:val="single" w:sz="4" w:space="0" w:color="auto"/>
            </w:tcBorders>
            <w:shd w:val="clear" w:color="auto" w:fill="auto"/>
            <w:vAlign w:val="center"/>
            <w:hideMark/>
          </w:tcPr>
          <w:p w14:paraId="3409FECB"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т.ч. просроч.</w:t>
            </w:r>
          </w:p>
        </w:tc>
        <w:tc>
          <w:tcPr>
            <w:tcW w:w="855" w:type="dxa"/>
            <w:tcBorders>
              <w:top w:val="nil"/>
              <w:left w:val="nil"/>
              <w:bottom w:val="single" w:sz="4" w:space="0" w:color="auto"/>
              <w:right w:val="single" w:sz="4" w:space="0" w:color="auto"/>
            </w:tcBorders>
            <w:shd w:val="clear" w:color="auto" w:fill="auto"/>
            <w:vAlign w:val="center"/>
            <w:hideMark/>
          </w:tcPr>
          <w:p w14:paraId="7E807062"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w:t>
            </w:r>
          </w:p>
        </w:tc>
        <w:tc>
          <w:tcPr>
            <w:tcW w:w="1006" w:type="dxa"/>
            <w:tcBorders>
              <w:top w:val="nil"/>
              <w:left w:val="nil"/>
              <w:bottom w:val="single" w:sz="4" w:space="0" w:color="auto"/>
              <w:right w:val="double" w:sz="6" w:space="0" w:color="auto"/>
            </w:tcBorders>
            <w:shd w:val="clear" w:color="auto" w:fill="auto"/>
            <w:vAlign w:val="center"/>
            <w:hideMark/>
          </w:tcPr>
          <w:p w14:paraId="20645A1D"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т.ч. просроч.</w:t>
            </w:r>
          </w:p>
        </w:tc>
      </w:tr>
      <w:tr w:rsidR="0092087E" w:rsidRPr="001F3A72" w14:paraId="61799DED" w14:textId="77777777" w:rsidTr="008254F6">
        <w:trPr>
          <w:trHeight w:val="56"/>
        </w:trPr>
        <w:tc>
          <w:tcPr>
            <w:tcW w:w="3335" w:type="dxa"/>
            <w:tcBorders>
              <w:top w:val="nil"/>
              <w:left w:val="double" w:sz="6" w:space="0" w:color="auto"/>
              <w:bottom w:val="single" w:sz="4" w:space="0" w:color="auto"/>
              <w:right w:val="single" w:sz="4" w:space="0" w:color="auto"/>
            </w:tcBorders>
            <w:shd w:val="clear" w:color="auto" w:fill="auto"/>
            <w:vAlign w:val="center"/>
            <w:hideMark/>
          </w:tcPr>
          <w:p w14:paraId="232C4BCC"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субъектов РФ (за исключением земельных участков бюджетных и автономных учреждений субъектов РФ)</w:t>
            </w:r>
          </w:p>
        </w:tc>
        <w:tc>
          <w:tcPr>
            <w:tcW w:w="952" w:type="dxa"/>
            <w:tcBorders>
              <w:top w:val="nil"/>
              <w:left w:val="nil"/>
              <w:bottom w:val="single" w:sz="4" w:space="0" w:color="auto"/>
              <w:right w:val="single" w:sz="4" w:space="0" w:color="auto"/>
            </w:tcBorders>
            <w:shd w:val="clear" w:color="auto" w:fill="auto"/>
            <w:vAlign w:val="center"/>
            <w:hideMark/>
          </w:tcPr>
          <w:p w14:paraId="7564A51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27,1 </w:t>
            </w:r>
          </w:p>
        </w:tc>
        <w:tc>
          <w:tcPr>
            <w:tcW w:w="1020" w:type="dxa"/>
            <w:tcBorders>
              <w:top w:val="nil"/>
              <w:left w:val="nil"/>
              <w:bottom w:val="single" w:sz="4" w:space="0" w:color="auto"/>
              <w:right w:val="single" w:sz="4" w:space="0" w:color="auto"/>
            </w:tcBorders>
            <w:shd w:val="clear" w:color="auto" w:fill="auto"/>
            <w:vAlign w:val="center"/>
            <w:hideMark/>
          </w:tcPr>
          <w:p w14:paraId="311EC80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3,0 </w:t>
            </w:r>
          </w:p>
        </w:tc>
        <w:tc>
          <w:tcPr>
            <w:tcW w:w="992" w:type="dxa"/>
            <w:tcBorders>
              <w:top w:val="nil"/>
              <w:left w:val="nil"/>
              <w:bottom w:val="single" w:sz="4" w:space="0" w:color="auto"/>
              <w:right w:val="single" w:sz="4" w:space="0" w:color="auto"/>
            </w:tcBorders>
            <w:shd w:val="clear" w:color="auto" w:fill="auto"/>
            <w:vAlign w:val="center"/>
            <w:hideMark/>
          </w:tcPr>
          <w:p w14:paraId="04ECE93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31,4 </w:t>
            </w:r>
          </w:p>
        </w:tc>
        <w:tc>
          <w:tcPr>
            <w:tcW w:w="1129" w:type="dxa"/>
            <w:tcBorders>
              <w:top w:val="nil"/>
              <w:left w:val="nil"/>
              <w:bottom w:val="single" w:sz="4" w:space="0" w:color="auto"/>
              <w:right w:val="single" w:sz="4" w:space="0" w:color="auto"/>
            </w:tcBorders>
            <w:shd w:val="clear" w:color="auto" w:fill="auto"/>
            <w:vAlign w:val="center"/>
            <w:hideMark/>
          </w:tcPr>
          <w:p w14:paraId="0FBAFA8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855" w:type="dxa"/>
            <w:tcBorders>
              <w:top w:val="nil"/>
              <w:left w:val="nil"/>
              <w:bottom w:val="single" w:sz="4" w:space="0" w:color="auto"/>
              <w:right w:val="single" w:sz="4" w:space="0" w:color="auto"/>
            </w:tcBorders>
            <w:shd w:val="clear" w:color="auto" w:fill="auto"/>
            <w:vAlign w:val="center"/>
            <w:hideMark/>
          </w:tcPr>
          <w:p w14:paraId="132A054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4,2 </w:t>
            </w:r>
          </w:p>
        </w:tc>
        <w:tc>
          <w:tcPr>
            <w:tcW w:w="1006" w:type="dxa"/>
            <w:tcBorders>
              <w:top w:val="nil"/>
              <w:left w:val="nil"/>
              <w:bottom w:val="single" w:sz="4" w:space="0" w:color="auto"/>
              <w:right w:val="double" w:sz="6" w:space="0" w:color="auto"/>
            </w:tcBorders>
            <w:shd w:val="clear" w:color="auto" w:fill="auto"/>
            <w:vAlign w:val="center"/>
            <w:hideMark/>
          </w:tcPr>
          <w:p w14:paraId="4E1A494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-3,0 </w:t>
            </w:r>
          </w:p>
        </w:tc>
      </w:tr>
      <w:tr w:rsidR="0092087E" w:rsidRPr="001F3A72" w14:paraId="0D0BA876" w14:textId="77777777" w:rsidTr="008254F6">
        <w:trPr>
          <w:trHeight w:val="56"/>
        </w:trPr>
        <w:tc>
          <w:tcPr>
            <w:tcW w:w="3335" w:type="dxa"/>
            <w:tcBorders>
              <w:top w:val="nil"/>
              <w:left w:val="double" w:sz="6" w:space="0" w:color="auto"/>
              <w:bottom w:val="single" w:sz="4" w:space="0" w:color="auto"/>
              <w:right w:val="single" w:sz="4" w:space="0" w:color="auto"/>
            </w:tcBorders>
            <w:shd w:val="clear" w:color="auto" w:fill="auto"/>
            <w:vAlign w:val="center"/>
            <w:hideMark/>
          </w:tcPr>
          <w:p w14:paraId="11AC8057"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Плата за использование лесов, расположенных на землях лесного фонда, в части, превышающей минимальный размер арендной платы</w:t>
            </w:r>
          </w:p>
        </w:tc>
        <w:tc>
          <w:tcPr>
            <w:tcW w:w="952" w:type="dxa"/>
            <w:tcBorders>
              <w:top w:val="nil"/>
              <w:left w:val="nil"/>
              <w:bottom w:val="single" w:sz="4" w:space="0" w:color="auto"/>
              <w:right w:val="single" w:sz="4" w:space="0" w:color="auto"/>
            </w:tcBorders>
            <w:shd w:val="clear" w:color="auto" w:fill="auto"/>
            <w:vAlign w:val="center"/>
            <w:hideMark/>
          </w:tcPr>
          <w:p w14:paraId="21C44B0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28 180,6 </w:t>
            </w:r>
          </w:p>
        </w:tc>
        <w:tc>
          <w:tcPr>
            <w:tcW w:w="1020" w:type="dxa"/>
            <w:tcBorders>
              <w:top w:val="nil"/>
              <w:left w:val="nil"/>
              <w:bottom w:val="single" w:sz="4" w:space="0" w:color="auto"/>
              <w:right w:val="single" w:sz="4" w:space="0" w:color="auto"/>
            </w:tcBorders>
            <w:shd w:val="clear" w:color="auto" w:fill="auto"/>
            <w:vAlign w:val="center"/>
            <w:hideMark/>
          </w:tcPr>
          <w:p w14:paraId="027EC84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31,8 </w:t>
            </w:r>
          </w:p>
        </w:tc>
        <w:tc>
          <w:tcPr>
            <w:tcW w:w="992" w:type="dxa"/>
            <w:tcBorders>
              <w:top w:val="nil"/>
              <w:left w:val="nil"/>
              <w:bottom w:val="single" w:sz="4" w:space="0" w:color="auto"/>
              <w:right w:val="single" w:sz="4" w:space="0" w:color="auto"/>
            </w:tcBorders>
            <w:shd w:val="clear" w:color="auto" w:fill="auto"/>
            <w:vAlign w:val="center"/>
            <w:hideMark/>
          </w:tcPr>
          <w:p w14:paraId="54D4F30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30 745,4 </w:t>
            </w:r>
          </w:p>
        </w:tc>
        <w:tc>
          <w:tcPr>
            <w:tcW w:w="1129" w:type="dxa"/>
            <w:tcBorders>
              <w:top w:val="nil"/>
              <w:left w:val="nil"/>
              <w:bottom w:val="single" w:sz="4" w:space="0" w:color="auto"/>
              <w:right w:val="single" w:sz="4" w:space="0" w:color="auto"/>
            </w:tcBorders>
            <w:shd w:val="clear" w:color="auto" w:fill="auto"/>
            <w:vAlign w:val="center"/>
            <w:hideMark/>
          </w:tcPr>
          <w:p w14:paraId="087C1ABB"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91,9 </w:t>
            </w:r>
          </w:p>
        </w:tc>
        <w:tc>
          <w:tcPr>
            <w:tcW w:w="855" w:type="dxa"/>
            <w:tcBorders>
              <w:top w:val="nil"/>
              <w:left w:val="nil"/>
              <w:bottom w:val="single" w:sz="4" w:space="0" w:color="auto"/>
              <w:right w:val="single" w:sz="4" w:space="0" w:color="auto"/>
            </w:tcBorders>
            <w:shd w:val="clear" w:color="auto" w:fill="auto"/>
            <w:vAlign w:val="center"/>
            <w:hideMark/>
          </w:tcPr>
          <w:p w14:paraId="1C1A317B"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2 564,8 </w:t>
            </w:r>
          </w:p>
        </w:tc>
        <w:tc>
          <w:tcPr>
            <w:tcW w:w="1006" w:type="dxa"/>
            <w:tcBorders>
              <w:top w:val="nil"/>
              <w:left w:val="nil"/>
              <w:bottom w:val="single" w:sz="4" w:space="0" w:color="auto"/>
              <w:right w:val="double" w:sz="6" w:space="0" w:color="auto"/>
            </w:tcBorders>
            <w:shd w:val="clear" w:color="auto" w:fill="auto"/>
            <w:vAlign w:val="center"/>
            <w:hideMark/>
          </w:tcPr>
          <w:p w14:paraId="33E9025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60,0 </w:t>
            </w:r>
          </w:p>
        </w:tc>
      </w:tr>
      <w:tr w:rsidR="0092087E" w:rsidRPr="001F3A72" w14:paraId="772AF8E6" w14:textId="77777777" w:rsidTr="008254F6">
        <w:trPr>
          <w:trHeight w:val="56"/>
        </w:trPr>
        <w:tc>
          <w:tcPr>
            <w:tcW w:w="3335" w:type="dxa"/>
            <w:tcBorders>
              <w:top w:val="nil"/>
              <w:left w:val="double" w:sz="6" w:space="0" w:color="auto"/>
              <w:bottom w:val="single" w:sz="4" w:space="0" w:color="auto"/>
              <w:right w:val="single" w:sz="4" w:space="0" w:color="auto"/>
            </w:tcBorders>
            <w:shd w:val="clear" w:color="auto" w:fill="auto"/>
            <w:vAlign w:val="center"/>
            <w:hideMark/>
          </w:tcPr>
          <w:p w14:paraId="134A7D14"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Плата за использование лесов, расположенных на землях лесного фонда, в части, превышающей минимальный размер платы по договору купли-продажи лесных насаждений</w:t>
            </w:r>
          </w:p>
        </w:tc>
        <w:tc>
          <w:tcPr>
            <w:tcW w:w="952" w:type="dxa"/>
            <w:tcBorders>
              <w:top w:val="nil"/>
              <w:left w:val="nil"/>
              <w:bottom w:val="single" w:sz="4" w:space="0" w:color="auto"/>
              <w:right w:val="single" w:sz="4" w:space="0" w:color="auto"/>
            </w:tcBorders>
            <w:shd w:val="clear" w:color="auto" w:fill="auto"/>
            <w:vAlign w:val="center"/>
            <w:hideMark/>
          </w:tcPr>
          <w:p w14:paraId="2BAD235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2,4 </w:t>
            </w:r>
          </w:p>
        </w:tc>
        <w:tc>
          <w:tcPr>
            <w:tcW w:w="1020" w:type="dxa"/>
            <w:tcBorders>
              <w:top w:val="nil"/>
              <w:left w:val="nil"/>
              <w:bottom w:val="single" w:sz="4" w:space="0" w:color="auto"/>
              <w:right w:val="single" w:sz="4" w:space="0" w:color="auto"/>
            </w:tcBorders>
            <w:shd w:val="clear" w:color="auto" w:fill="auto"/>
            <w:vAlign w:val="center"/>
            <w:hideMark/>
          </w:tcPr>
          <w:p w14:paraId="2C306CA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 </w:t>
            </w:r>
          </w:p>
        </w:tc>
        <w:tc>
          <w:tcPr>
            <w:tcW w:w="992" w:type="dxa"/>
            <w:tcBorders>
              <w:top w:val="nil"/>
              <w:left w:val="nil"/>
              <w:bottom w:val="single" w:sz="4" w:space="0" w:color="auto"/>
              <w:right w:val="single" w:sz="4" w:space="0" w:color="auto"/>
            </w:tcBorders>
            <w:shd w:val="clear" w:color="auto" w:fill="auto"/>
            <w:vAlign w:val="center"/>
            <w:hideMark/>
          </w:tcPr>
          <w:p w14:paraId="58C4620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0,4 </w:t>
            </w:r>
          </w:p>
        </w:tc>
        <w:tc>
          <w:tcPr>
            <w:tcW w:w="1129" w:type="dxa"/>
            <w:tcBorders>
              <w:top w:val="nil"/>
              <w:left w:val="nil"/>
              <w:bottom w:val="single" w:sz="4" w:space="0" w:color="auto"/>
              <w:right w:val="single" w:sz="4" w:space="0" w:color="auto"/>
            </w:tcBorders>
            <w:shd w:val="clear" w:color="auto" w:fill="auto"/>
            <w:vAlign w:val="center"/>
            <w:hideMark/>
          </w:tcPr>
          <w:p w14:paraId="00F0DACB"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0,4 </w:t>
            </w:r>
          </w:p>
        </w:tc>
        <w:tc>
          <w:tcPr>
            <w:tcW w:w="855" w:type="dxa"/>
            <w:tcBorders>
              <w:top w:val="nil"/>
              <w:left w:val="nil"/>
              <w:bottom w:val="single" w:sz="4" w:space="0" w:color="auto"/>
              <w:right w:val="single" w:sz="4" w:space="0" w:color="auto"/>
            </w:tcBorders>
            <w:shd w:val="clear" w:color="auto" w:fill="auto"/>
            <w:vAlign w:val="center"/>
            <w:hideMark/>
          </w:tcPr>
          <w:p w14:paraId="33065F1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 </w:t>
            </w:r>
          </w:p>
        </w:tc>
        <w:tc>
          <w:tcPr>
            <w:tcW w:w="1006" w:type="dxa"/>
            <w:tcBorders>
              <w:top w:val="nil"/>
              <w:left w:val="nil"/>
              <w:bottom w:val="single" w:sz="4" w:space="0" w:color="auto"/>
              <w:right w:val="double" w:sz="6" w:space="0" w:color="auto"/>
            </w:tcBorders>
            <w:shd w:val="clear" w:color="auto" w:fill="auto"/>
            <w:vAlign w:val="center"/>
            <w:hideMark/>
          </w:tcPr>
          <w:p w14:paraId="167A917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 </w:t>
            </w:r>
          </w:p>
        </w:tc>
      </w:tr>
      <w:tr w:rsidR="0092087E" w:rsidRPr="001F3A72" w14:paraId="5C2CACA4" w14:textId="77777777" w:rsidTr="008254F6">
        <w:trPr>
          <w:trHeight w:val="56"/>
        </w:trPr>
        <w:tc>
          <w:tcPr>
            <w:tcW w:w="3335" w:type="dxa"/>
            <w:tcBorders>
              <w:top w:val="nil"/>
              <w:left w:val="double" w:sz="6" w:space="0" w:color="auto"/>
              <w:bottom w:val="single" w:sz="4" w:space="0" w:color="auto"/>
              <w:right w:val="single" w:sz="4" w:space="0" w:color="auto"/>
            </w:tcBorders>
            <w:shd w:val="clear" w:color="auto" w:fill="auto"/>
            <w:vAlign w:val="center"/>
            <w:hideMark/>
          </w:tcPr>
          <w:p w14:paraId="469B8B60"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Плата по соглашениям об установлении сервитута, заключенным в отношении земельных участков, находящихся в собственности субъектов РФ</w:t>
            </w:r>
          </w:p>
        </w:tc>
        <w:tc>
          <w:tcPr>
            <w:tcW w:w="952" w:type="dxa"/>
            <w:tcBorders>
              <w:top w:val="nil"/>
              <w:left w:val="nil"/>
              <w:bottom w:val="single" w:sz="4" w:space="0" w:color="auto"/>
              <w:right w:val="single" w:sz="4" w:space="0" w:color="auto"/>
            </w:tcBorders>
            <w:shd w:val="clear" w:color="auto" w:fill="auto"/>
            <w:vAlign w:val="center"/>
            <w:hideMark/>
          </w:tcPr>
          <w:p w14:paraId="583EAED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 </w:t>
            </w:r>
          </w:p>
        </w:tc>
        <w:tc>
          <w:tcPr>
            <w:tcW w:w="1020" w:type="dxa"/>
            <w:tcBorders>
              <w:top w:val="nil"/>
              <w:left w:val="nil"/>
              <w:bottom w:val="single" w:sz="4" w:space="0" w:color="auto"/>
              <w:right w:val="single" w:sz="4" w:space="0" w:color="auto"/>
            </w:tcBorders>
            <w:shd w:val="clear" w:color="auto" w:fill="auto"/>
            <w:vAlign w:val="center"/>
            <w:hideMark/>
          </w:tcPr>
          <w:p w14:paraId="77C5C36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0,3 </w:t>
            </w:r>
          </w:p>
        </w:tc>
        <w:tc>
          <w:tcPr>
            <w:tcW w:w="992" w:type="dxa"/>
            <w:tcBorders>
              <w:top w:val="nil"/>
              <w:left w:val="nil"/>
              <w:bottom w:val="single" w:sz="4" w:space="0" w:color="auto"/>
              <w:right w:val="single" w:sz="4" w:space="0" w:color="auto"/>
            </w:tcBorders>
            <w:shd w:val="clear" w:color="auto" w:fill="auto"/>
            <w:vAlign w:val="center"/>
            <w:hideMark/>
          </w:tcPr>
          <w:p w14:paraId="78E5E55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 </w:t>
            </w:r>
          </w:p>
        </w:tc>
        <w:tc>
          <w:tcPr>
            <w:tcW w:w="1129" w:type="dxa"/>
            <w:tcBorders>
              <w:top w:val="nil"/>
              <w:left w:val="nil"/>
              <w:bottom w:val="single" w:sz="4" w:space="0" w:color="auto"/>
              <w:right w:val="single" w:sz="4" w:space="0" w:color="auto"/>
            </w:tcBorders>
            <w:shd w:val="clear" w:color="auto" w:fill="auto"/>
            <w:vAlign w:val="center"/>
            <w:hideMark/>
          </w:tcPr>
          <w:p w14:paraId="269CFB6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0,3 </w:t>
            </w:r>
          </w:p>
        </w:tc>
        <w:tc>
          <w:tcPr>
            <w:tcW w:w="855" w:type="dxa"/>
            <w:tcBorders>
              <w:top w:val="nil"/>
              <w:left w:val="nil"/>
              <w:bottom w:val="single" w:sz="4" w:space="0" w:color="auto"/>
              <w:right w:val="single" w:sz="4" w:space="0" w:color="auto"/>
            </w:tcBorders>
            <w:shd w:val="clear" w:color="auto" w:fill="auto"/>
            <w:vAlign w:val="center"/>
            <w:hideMark/>
          </w:tcPr>
          <w:p w14:paraId="6F645C9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006" w:type="dxa"/>
            <w:tcBorders>
              <w:top w:val="nil"/>
              <w:left w:val="nil"/>
              <w:bottom w:val="single" w:sz="4" w:space="0" w:color="auto"/>
              <w:right w:val="double" w:sz="6" w:space="0" w:color="auto"/>
            </w:tcBorders>
            <w:shd w:val="clear" w:color="auto" w:fill="auto"/>
            <w:vAlign w:val="center"/>
            <w:hideMark/>
          </w:tcPr>
          <w:p w14:paraId="7840774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014B5F53" w14:textId="77777777" w:rsidTr="008254F6">
        <w:trPr>
          <w:trHeight w:val="56"/>
        </w:trPr>
        <w:tc>
          <w:tcPr>
            <w:tcW w:w="3335" w:type="dxa"/>
            <w:tcBorders>
              <w:top w:val="nil"/>
              <w:left w:val="double" w:sz="6" w:space="0" w:color="auto"/>
              <w:bottom w:val="single" w:sz="4" w:space="0" w:color="auto"/>
              <w:right w:val="single" w:sz="4" w:space="0" w:color="auto"/>
            </w:tcBorders>
            <w:shd w:val="clear" w:color="auto" w:fill="auto"/>
            <w:vAlign w:val="center"/>
            <w:hideMark/>
          </w:tcPr>
          <w:p w14:paraId="38E8054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Разовые платежи за пользование недрами при наступлении определенных событий, оговоренных в лицензии, при пользовании недрами на территории РФ по участкам недр местного значения</w:t>
            </w:r>
          </w:p>
        </w:tc>
        <w:tc>
          <w:tcPr>
            <w:tcW w:w="952" w:type="dxa"/>
            <w:tcBorders>
              <w:top w:val="nil"/>
              <w:left w:val="nil"/>
              <w:bottom w:val="single" w:sz="4" w:space="0" w:color="auto"/>
              <w:right w:val="single" w:sz="4" w:space="0" w:color="auto"/>
            </w:tcBorders>
            <w:shd w:val="clear" w:color="auto" w:fill="auto"/>
            <w:vAlign w:val="center"/>
            <w:hideMark/>
          </w:tcPr>
          <w:p w14:paraId="381FCF6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 </w:t>
            </w:r>
          </w:p>
        </w:tc>
        <w:tc>
          <w:tcPr>
            <w:tcW w:w="1020" w:type="dxa"/>
            <w:tcBorders>
              <w:top w:val="nil"/>
              <w:left w:val="nil"/>
              <w:bottom w:val="single" w:sz="4" w:space="0" w:color="auto"/>
              <w:right w:val="single" w:sz="4" w:space="0" w:color="auto"/>
            </w:tcBorders>
            <w:shd w:val="clear" w:color="auto" w:fill="auto"/>
            <w:vAlign w:val="center"/>
            <w:hideMark/>
          </w:tcPr>
          <w:p w14:paraId="3765B03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2" w:type="dxa"/>
            <w:tcBorders>
              <w:top w:val="nil"/>
              <w:left w:val="nil"/>
              <w:bottom w:val="single" w:sz="4" w:space="0" w:color="auto"/>
              <w:right w:val="single" w:sz="4" w:space="0" w:color="auto"/>
            </w:tcBorders>
            <w:shd w:val="clear" w:color="auto" w:fill="auto"/>
            <w:vAlign w:val="center"/>
            <w:hideMark/>
          </w:tcPr>
          <w:p w14:paraId="5325EE1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4,7 </w:t>
            </w:r>
          </w:p>
        </w:tc>
        <w:tc>
          <w:tcPr>
            <w:tcW w:w="1129" w:type="dxa"/>
            <w:tcBorders>
              <w:top w:val="nil"/>
              <w:left w:val="nil"/>
              <w:bottom w:val="single" w:sz="4" w:space="0" w:color="auto"/>
              <w:right w:val="single" w:sz="4" w:space="0" w:color="auto"/>
            </w:tcBorders>
            <w:shd w:val="clear" w:color="auto" w:fill="auto"/>
            <w:vAlign w:val="center"/>
            <w:hideMark/>
          </w:tcPr>
          <w:p w14:paraId="712CE15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855" w:type="dxa"/>
            <w:tcBorders>
              <w:top w:val="nil"/>
              <w:left w:val="nil"/>
              <w:bottom w:val="single" w:sz="4" w:space="0" w:color="auto"/>
              <w:right w:val="single" w:sz="4" w:space="0" w:color="auto"/>
            </w:tcBorders>
            <w:shd w:val="clear" w:color="auto" w:fill="auto"/>
            <w:vAlign w:val="center"/>
            <w:hideMark/>
          </w:tcPr>
          <w:p w14:paraId="61CCDA4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 </w:t>
            </w:r>
          </w:p>
        </w:tc>
        <w:tc>
          <w:tcPr>
            <w:tcW w:w="1006" w:type="dxa"/>
            <w:tcBorders>
              <w:top w:val="nil"/>
              <w:left w:val="nil"/>
              <w:bottom w:val="single" w:sz="4" w:space="0" w:color="auto"/>
              <w:right w:val="double" w:sz="6" w:space="0" w:color="auto"/>
            </w:tcBorders>
            <w:shd w:val="clear" w:color="auto" w:fill="auto"/>
            <w:vAlign w:val="center"/>
            <w:hideMark/>
          </w:tcPr>
          <w:p w14:paraId="0ADDFD4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75919830" w14:textId="77777777" w:rsidTr="008254F6">
        <w:trPr>
          <w:trHeight w:val="56"/>
        </w:trPr>
        <w:tc>
          <w:tcPr>
            <w:tcW w:w="3335" w:type="dxa"/>
            <w:tcBorders>
              <w:top w:val="nil"/>
              <w:left w:val="double" w:sz="6" w:space="0" w:color="auto"/>
              <w:bottom w:val="single" w:sz="4" w:space="0" w:color="auto"/>
              <w:right w:val="single" w:sz="4" w:space="0" w:color="auto"/>
            </w:tcBorders>
            <w:shd w:val="clear" w:color="auto" w:fill="auto"/>
            <w:vAlign w:val="center"/>
            <w:hideMark/>
          </w:tcPr>
          <w:p w14:paraId="4394994A"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Сборы за участие в конкурсе (аукционе) на право пользования участками недр местного значения</w:t>
            </w:r>
          </w:p>
        </w:tc>
        <w:tc>
          <w:tcPr>
            <w:tcW w:w="952" w:type="dxa"/>
            <w:tcBorders>
              <w:top w:val="nil"/>
              <w:left w:val="nil"/>
              <w:bottom w:val="single" w:sz="4" w:space="0" w:color="auto"/>
              <w:right w:val="single" w:sz="4" w:space="0" w:color="auto"/>
            </w:tcBorders>
            <w:shd w:val="clear" w:color="auto" w:fill="auto"/>
            <w:vAlign w:val="center"/>
            <w:hideMark/>
          </w:tcPr>
          <w:p w14:paraId="36C9972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020" w:type="dxa"/>
            <w:tcBorders>
              <w:top w:val="nil"/>
              <w:left w:val="nil"/>
              <w:bottom w:val="single" w:sz="4" w:space="0" w:color="auto"/>
              <w:right w:val="single" w:sz="4" w:space="0" w:color="auto"/>
            </w:tcBorders>
            <w:shd w:val="clear" w:color="auto" w:fill="auto"/>
            <w:vAlign w:val="center"/>
            <w:hideMark/>
          </w:tcPr>
          <w:p w14:paraId="6EB9A93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2" w:type="dxa"/>
            <w:tcBorders>
              <w:top w:val="nil"/>
              <w:left w:val="nil"/>
              <w:bottom w:val="single" w:sz="4" w:space="0" w:color="auto"/>
              <w:right w:val="single" w:sz="4" w:space="0" w:color="auto"/>
            </w:tcBorders>
            <w:shd w:val="clear" w:color="auto" w:fill="auto"/>
            <w:vAlign w:val="center"/>
            <w:hideMark/>
          </w:tcPr>
          <w:p w14:paraId="639D4CD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c>
          <w:tcPr>
            <w:tcW w:w="1129" w:type="dxa"/>
            <w:tcBorders>
              <w:top w:val="nil"/>
              <w:left w:val="nil"/>
              <w:bottom w:val="single" w:sz="4" w:space="0" w:color="auto"/>
              <w:right w:val="single" w:sz="4" w:space="0" w:color="auto"/>
            </w:tcBorders>
            <w:shd w:val="clear" w:color="auto" w:fill="auto"/>
            <w:vAlign w:val="center"/>
            <w:hideMark/>
          </w:tcPr>
          <w:p w14:paraId="249AA8C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855" w:type="dxa"/>
            <w:tcBorders>
              <w:top w:val="nil"/>
              <w:left w:val="nil"/>
              <w:bottom w:val="single" w:sz="4" w:space="0" w:color="auto"/>
              <w:right w:val="single" w:sz="4" w:space="0" w:color="auto"/>
            </w:tcBorders>
            <w:shd w:val="clear" w:color="auto" w:fill="auto"/>
            <w:vAlign w:val="center"/>
            <w:hideMark/>
          </w:tcPr>
          <w:p w14:paraId="5C4ABD9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c>
          <w:tcPr>
            <w:tcW w:w="1006" w:type="dxa"/>
            <w:tcBorders>
              <w:top w:val="nil"/>
              <w:left w:val="nil"/>
              <w:bottom w:val="single" w:sz="4" w:space="0" w:color="auto"/>
              <w:right w:val="double" w:sz="6" w:space="0" w:color="auto"/>
            </w:tcBorders>
            <w:shd w:val="clear" w:color="auto" w:fill="auto"/>
            <w:vAlign w:val="center"/>
            <w:hideMark/>
          </w:tcPr>
          <w:p w14:paraId="3A58A3D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D561C" w:rsidRPr="001F3A72" w14:paraId="40C8AAC0" w14:textId="77777777" w:rsidTr="008254F6">
        <w:trPr>
          <w:trHeight w:val="56"/>
        </w:trPr>
        <w:tc>
          <w:tcPr>
            <w:tcW w:w="3335" w:type="dxa"/>
            <w:tcBorders>
              <w:top w:val="nil"/>
              <w:left w:val="double" w:sz="6" w:space="0" w:color="auto"/>
              <w:bottom w:val="double" w:sz="6" w:space="0" w:color="auto"/>
              <w:right w:val="single" w:sz="4" w:space="0" w:color="auto"/>
            </w:tcBorders>
            <w:shd w:val="clear" w:color="auto" w:fill="auto"/>
            <w:vAlign w:val="center"/>
            <w:hideMark/>
          </w:tcPr>
          <w:p w14:paraId="6D884EAA" w14:textId="77777777" w:rsidR="009D561C" w:rsidRPr="001F3A72" w:rsidRDefault="009D561C" w:rsidP="00ED4FF9">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952" w:type="dxa"/>
            <w:tcBorders>
              <w:top w:val="nil"/>
              <w:left w:val="nil"/>
              <w:bottom w:val="double" w:sz="6" w:space="0" w:color="auto"/>
              <w:right w:val="single" w:sz="4" w:space="0" w:color="auto"/>
            </w:tcBorders>
            <w:shd w:val="clear" w:color="auto" w:fill="auto"/>
            <w:vAlign w:val="center"/>
            <w:hideMark/>
          </w:tcPr>
          <w:p w14:paraId="213EB8E2"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28 214,2 </w:t>
            </w:r>
          </w:p>
        </w:tc>
        <w:tc>
          <w:tcPr>
            <w:tcW w:w="1020" w:type="dxa"/>
            <w:tcBorders>
              <w:top w:val="nil"/>
              <w:left w:val="nil"/>
              <w:bottom w:val="double" w:sz="6" w:space="0" w:color="auto"/>
              <w:right w:val="single" w:sz="4" w:space="0" w:color="auto"/>
            </w:tcBorders>
            <w:shd w:val="clear" w:color="auto" w:fill="auto"/>
            <w:vAlign w:val="center"/>
            <w:hideMark/>
          </w:tcPr>
          <w:p w14:paraId="7E4789F1"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37,0 </w:t>
            </w:r>
          </w:p>
        </w:tc>
        <w:tc>
          <w:tcPr>
            <w:tcW w:w="992" w:type="dxa"/>
            <w:tcBorders>
              <w:top w:val="nil"/>
              <w:left w:val="nil"/>
              <w:bottom w:val="double" w:sz="6" w:space="0" w:color="auto"/>
              <w:right w:val="single" w:sz="4" w:space="0" w:color="auto"/>
            </w:tcBorders>
            <w:shd w:val="clear" w:color="auto" w:fill="auto"/>
            <w:vAlign w:val="center"/>
            <w:hideMark/>
          </w:tcPr>
          <w:p w14:paraId="1983EC92"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30 783,4 </w:t>
            </w:r>
          </w:p>
        </w:tc>
        <w:tc>
          <w:tcPr>
            <w:tcW w:w="1129" w:type="dxa"/>
            <w:tcBorders>
              <w:top w:val="nil"/>
              <w:left w:val="nil"/>
              <w:bottom w:val="double" w:sz="6" w:space="0" w:color="auto"/>
              <w:right w:val="single" w:sz="4" w:space="0" w:color="auto"/>
            </w:tcBorders>
            <w:shd w:val="clear" w:color="auto" w:fill="auto"/>
            <w:vAlign w:val="center"/>
            <w:hideMark/>
          </w:tcPr>
          <w:p w14:paraId="751766FE"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92,5 </w:t>
            </w:r>
          </w:p>
        </w:tc>
        <w:tc>
          <w:tcPr>
            <w:tcW w:w="855" w:type="dxa"/>
            <w:tcBorders>
              <w:top w:val="nil"/>
              <w:left w:val="nil"/>
              <w:bottom w:val="double" w:sz="6" w:space="0" w:color="auto"/>
              <w:right w:val="single" w:sz="4" w:space="0" w:color="auto"/>
            </w:tcBorders>
            <w:shd w:val="clear" w:color="auto" w:fill="auto"/>
            <w:vAlign w:val="center"/>
            <w:hideMark/>
          </w:tcPr>
          <w:p w14:paraId="1DD702D4"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2 569,2 </w:t>
            </w:r>
          </w:p>
        </w:tc>
        <w:tc>
          <w:tcPr>
            <w:tcW w:w="1006" w:type="dxa"/>
            <w:tcBorders>
              <w:top w:val="nil"/>
              <w:left w:val="nil"/>
              <w:bottom w:val="double" w:sz="6" w:space="0" w:color="auto"/>
              <w:right w:val="double" w:sz="6" w:space="0" w:color="auto"/>
            </w:tcBorders>
            <w:shd w:val="clear" w:color="auto" w:fill="auto"/>
            <w:vAlign w:val="center"/>
            <w:hideMark/>
          </w:tcPr>
          <w:p w14:paraId="5C944FDD"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55,5 </w:t>
            </w:r>
          </w:p>
        </w:tc>
      </w:tr>
    </w:tbl>
    <w:p w14:paraId="6D4B5CF1" w14:textId="77777777" w:rsidR="009D561C" w:rsidRPr="001F3A72" w:rsidRDefault="009D561C" w:rsidP="009D561C">
      <w:pPr>
        <w:spacing w:after="0" w:line="240" w:lineRule="auto"/>
        <w:ind w:firstLine="709"/>
        <w:jc w:val="both"/>
        <w:rPr>
          <w:rFonts w:ascii="Times New Roman" w:hAnsi="Times New Roman"/>
          <w:sz w:val="16"/>
          <w:szCs w:val="16"/>
        </w:rPr>
      </w:pPr>
    </w:p>
    <w:p w14:paraId="7375FBC1" w14:textId="462136BE" w:rsidR="006865FD" w:rsidRPr="001F3A72" w:rsidRDefault="006865FD" w:rsidP="006865FD">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Основную долю дебиторской задолженности в областной бюджет по доходам от платежей при пользовании природными ресурсами на 01.10.2022 составила задолженность по плате за использование лесов, расположенных на землях лесного фонда, в части, превышающей минимальный размер арендной платы, что составило 99,9 % на сумму 30 745,4 млн.руб., которая за отчетный период увеличилась на 9,1 % (+2 564,8 млн.руб.), из нее долгосрочная задолженность, отраженная на счете 401.40 «Доходы будущих периодов» – 30 660,7 млн.руб. или 99,7 % от общей суммы.</w:t>
      </w:r>
    </w:p>
    <w:p w14:paraId="4A70C8A0" w14:textId="460A06B3" w:rsidR="00961A65" w:rsidRPr="001F3A72" w:rsidRDefault="00961A65" w:rsidP="00961A65">
      <w:pPr>
        <w:spacing w:after="0" w:line="240" w:lineRule="auto"/>
        <w:ind w:firstLine="709"/>
        <w:jc w:val="both"/>
        <w:rPr>
          <w:rFonts w:ascii="Times New Roman" w:hAnsi="Times New Roman"/>
          <w:sz w:val="28"/>
          <w:szCs w:val="28"/>
        </w:rPr>
      </w:pPr>
      <w:r w:rsidRPr="001F3A72">
        <w:rPr>
          <w:rFonts w:ascii="Times New Roman" w:hAnsi="Times New Roman"/>
          <w:sz w:val="28"/>
          <w:szCs w:val="28"/>
        </w:rPr>
        <w:t>Просроченная дебиторская задолженность по доходам от платежей при пользовании природными ресурсами на 01.10.2022 составила 91,9 млн.руб. с ростом с начала года в 2,9 раза (+60,0 млн.руб.).</w:t>
      </w:r>
    </w:p>
    <w:p w14:paraId="5AAC0236"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отчету по ф. 0503169 наибольшая просроченная дебиторская задолженность в областной бюджет на 01.10.2022 сложилась у следующих организаций (арендаторов лесных участков):</w:t>
      </w:r>
    </w:p>
    <w:p w14:paraId="13DDAF0E" w14:textId="356D2628" w:rsidR="009D561C" w:rsidRPr="001F3A72" w:rsidRDefault="009D561C" w:rsidP="009D561C">
      <w:pPr>
        <w:pStyle w:val="a0"/>
        <w:numPr>
          <w:ilvl w:val="0"/>
          <w:numId w:val="22"/>
        </w:numPr>
        <w:ind w:left="0" w:firstLine="709"/>
      </w:pPr>
      <w:r w:rsidRPr="001F3A72">
        <w:t>ООО «Поморский лесной технопарк» - 12,1 млн.руб., которая образовалась с сентября 2017 года. Операции по счетам данного общества приостановлены по решению ФНС от 22.03.2018. По данным ФНС</w:t>
      </w:r>
      <w:r w:rsidR="00212C32" w:rsidRPr="001F3A72">
        <w:t>, организация</w:t>
      </w:r>
      <w:r w:rsidRPr="001F3A72">
        <w:t xml:space="preserve"> не сдает отчетность более 1 года;</w:t>
      </w:r>
    </w:p>
    <w:p w14:paraId="3A9172F8" w14:textId="77777777" w:rsidR="009D561C" w:rsidRPr="001F3A72" w:rsidRDefault="009D561C" w:rsidP="009D561C">
      <w:pPr>
        <w:pStyle w:val="a0"/>
        <w:numPr>
          <w:ilvl w:val="0"/>
          <w:numId w:val="22"/>
        </w:numPr>
        <w:ind w:left="0" w:firstLine="709"/>
      </w:pPr>
      <w:r w:rsidRPr="001F3A72">
        <w:t>ООО «Группа компаний «УЛК» - 1,6 млн.руб., образовавшееся в августе 2022 года;</w:t>
      </w:r>
    </w:p>
    <w:p w14:paraId="78F4677C" w14:textId="77777777" w:rsidR="009D561C" w:rsidRPr="001F3A72" w:rsidRDefault="009D561C" w:rsidP="009D561C">
      <w:pPr>
        <w:pStyle w:val="a0"/>
        <w:numPr>
          <w:ilvl w:val="0"/>
          <w:numId w:val="22"/>
        </w:numPr>
        <w:ind w:left="0" w:firstLine="709"/>
      </w:pPr>
      <w:r w:rsidRPr="001F3A72">
        <w:t>ООО «Комиимпэкс» - 4,6 млн.руб., которая образовалась с июля 2022 года;</w:t>
      </w:r>
    </w:p>
    <w:p w14:paraId="5333069E" w14:textId="5D46DF53" w:rsidR="009D561C" w:rsidRPr="001F3A72" w:rsidRDefault="009D561C" w:rsidP="009D561C">
      <w:pPr>
        <w:pStyle w:val="a0"/>
        <w:numPr>
          <w:ilvl w:val="0"/>
          <w:numId w:val="22"/>
        </w:numPr>
        <w:ind w:left="0" w:firstLine="709"/>
      </w:pPr>
      <w:r w:rsidRPr="001F3A72">
        <w:t>ООО «СВ Плюс» - 6,7 млн.руб., образовавшаяся с февраля 2018 года. Операции по счетам данного общества приостановлены по решению ФНС от 11.05.2017. По данным ФНС</w:t>
      </w:r>
      <w:r w:rsidR="007E57E9" w:rsidRPr="001F3A72">
        <w:t>, организация</w:t>
      </w:r>
      <w:r w:rsidRPr="001F3A72">
        <w:t xml:space="preserve"> не сдает отчетность более 1 года;</w:t>
      </w:r>
    </w:p>
    <w:p w14:paraId="6791BDED" w14:textId="77777777" w:rsidR="009D561C" w:rsidRPr="001F3A72" w:rsidRDefault="009D561C" w:rsidP="009D561C">
      <w:pPr>
        <w:pStyle w:val="a0"/>
        <w:numPr>
          <w:ilvl w:val="0"/>
          <w:numId w:val="22"/>
        </w:numPr>
        <w:ind w:left="0" w:firstLine="709"/>
      </w:pPr>
      <w:r w:rsidRPr="001F3A72">
        <w:t>ООО «Русские Лесные Пеллеты Карелия» - 4,4 млн.руб., которая образовалась в октябре 2016 года. Операции по счетам у данного общества приостановлены по решению ФНС от 10.08.2016.</w:t>
      </w:r>
    </w:p>
    <w:p w14:paraId="5D3027D4" w14:textId="7B14C3D4"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Исходя из вышеизложенного, общая сумма просроченной дебиторской задолженности в областной бюджет по плате за использование лесов, расположенных на землях лесного фонда, в части, превышающей минимальный размер арендной платы, на сумму, превышающую 1,5 млн.руб., по организациям, у которых </w:t>
      </w:r>
      <w:r w:rsidR="007E57E9" w:rsidRPr="001F3A72">
        <w:rPr>
          <w:rFonts w:ascii="Times New Roman" w:hAnsi="Times New Roman"/>
          <w:sz w:val="28"/>
          <w:szCs w:val="28"/>
        </w:rPr>
        <w:t xml:space="preserve">налоговыми органами </w:t>
      </w:r>
      <w:r w:rsidRPr="001F3A72">
        <w:rPr>
          <w:rFonts w:ascii="Times New Roman" w:hAnsi="Times New Roman"/>
          <w:sz w:val="28"/>
          <w:szCs w:val="28"/>
        </w:rPr>
        <w:t>приостановлены операции по счетам, составляет 23,2 млн.руб.</w:t>
      </w:r>
    </w:p>
    <w:p w14:paraId="5CA0C9D5" w14:textId="543C9400" w:rsidR="00961A65" w:rsidRPr="001F3A72" w:rsidRDefault="00961A65" w:rsidP="00961A65">
      <w:pPr>
        <w:spacing w:after="0" w:line="240" w:lineRule="auto"/>
        <w:ind w:firstLine="709"/>
        <w:jc w:val="both"/>
        <w:rPr>
          <w:rFonts w:ascii="Times New Roman" w:hAnsi="Times New Roman"/>
          <w:sz w:val="28"/>
          <w:szCs w:val="28"/>
        </w:rPr>
      </w:pPr>
      <w:r w:rsidRPr="001F3A72">
        <w:rPr>
          <w:rFonts w:ascii="Times New Roman" w:hAnsi="Times New Roman"/>
          <w:sz w:val="28"/>
          <w:szCs w:val="28"/>
        </w:rPr>
        <w:t>2. По синтетическому счету 206 «Расчеты по выданным авансам» дебиторская задолженность в областной бюджет на 01.10.2022 составляет 35 341,3 млн.руб. и с начала года она увеличилась в 12,2 раза (+32 436,1 млн.руб.). Просроченная дебиторская задолженность по выданным авансам на конец отчетного периода составила 0,3 млн.руб. и с начала года она сократилась на 0,1 млн.руб.</w:t>
      </w:r>
      <w:r w:rsidR="00464C4A" w:rsidRPr="001F3A72">
        <w:rPr>
          <w:rFonts w:ascii="Times New Roman" w:hAnsi="Times New Roman"/>
          <w:sz w:val="28"/>
          <w:szCs w:val="28"/>
        </w:rPr>
        <w:t xml:space="preserve"> </w:t>
      </w:r>
      <w:r w:rsidRPr="001F3A72">
        <w:rPr>
          <w:rFonts w:ascii="Times New Roman" w:hAnsi="Times New Roman"/>
          <w:sz w:val="28"/>
          <w:szCs w:val="28"/>
        </w:rPr>
        <w:t>по коду счета 206.42 «Расчеты по авансовым безвозмездным перечислениям текущего характера финансовым организациям государственного сектора на производство».</w:t>
      </w:r>
    </w:p>
    <w:p w14:paraId="6D78C54F" w14:textId="0FD7AD2B" w:rsidR="009D561C" w:rsidRPr="001F3A72" w:rsidRDefault="00D0261A"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П</w:t>
      </w:r>
      <w:r w:rsidR="009D561C" w:rsidRPr="001F3A72">
        <w:rPr>
          <w:rFonts w:ascii="Times New Roman" w:hAnsi="Times New Roman"/>
          <w:sz w:val="28"/>
          <w:szCs w:val="28"/>
        </w:rPr>
        <w:t>росроченная дебиторская задолженность в сумме 0,3 млн.руб. на 01.10.2022 образовалась по коду счета 206.23 «Расчеты по авансам по коммунальным услугам», которая с начала года не изменилась и образовалась у казенных учреждений, подведомственных агентству государственной противопожарной службы и гражданской защиты Архангельской области.</w:t>
      </w:r>
    </w:p>
    <w:p w14:paraId="4D36674D" w14:textId="6CD3F75E"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кодам счета 206 дебиторская задолженность за 9 месяцев 2022 года, отраженная в отчетах по ф. 0503169 представлена в таблице </w:t>
      </w:r>
      <w:r w:rsidR="004843EE" w:rsidRPr="001F3A72">
        <w:rPr>
          <w:rFonts w:ascii="Times New Roman" w:hAnsi="Times New Roman"/>
          <w:sz w:val="28"/>
          <w:szCs w:val="28"/>
        </w:rPr>
        <w:t>46</w:t>
      </w:r>
      <w:r w:rsidRPr="001F3A72">
        <w:rPr>
          <w:rFonts w:ascii="Times New Roman" w:hAnsi="Times New Roman"/>
          <w:sz w:val="28"/>
          <w:szCs w:val="28"/>
        </w:rPr>
        <w:t>.</w:t>
      </w:r>
    </w:p>
    <w:p w14:paraId="3B25DBB3" w14:textId="77777777" w:rsidR="009D561C" w:rsidRPr="001F3A72" w:rsidRDefault="009D561C" w:rsidP="009D561C">
      <w:pPr>
        <w:spacing w:after="0" w:line="240" w:lineRule="auto"/>
        <w:ind w:firstLine="709"/>
        <w:jc w:val="both"/>
        <w:rPr>
          <w:rFonts w:ascii="Times New Roman" w:hAnsi="Times New Roman"/>
          <w:sz w:val="16"/>
          <w:szCs w:val="16"/>
        </w:rPr>
      </w:pPr>
    </w:p>
    <w:p w14:paraId="366A3CFE" w14:textId="77777777" w:rsidR="009D561C" w:rsidRPr="001F3A72" w:rsidRDefault="009D561C" w:rsidP="00D0261A">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4843EE" w:rsidRPr="001F3A72">
        <w:rPr>
          <w:rFonts w:ascii="Times New Roman" w:hAnsi="Times New Roman"/>
          <w:b w:val="0"/>
          <w:noProof/>
          <w:sz w:val="24"/>
          <w:szCs w:val="24"/>
        </w:rPr>
        <w:t>46</w:t>
      </w:r>
      <w:r w:rsidRPr="001F3A72">
        <w:rPr>
          <w:rFonts w:ascii="Times New Roman" w:hAnsi="Times New Roman"/>
          <w:b w:val="0"/>
          <w:sz w:val="24"/>
          <w:szCs w:val="24"/>
        </w:rPr>
        <w:fldChar w:fldCharType="end"/>
      </w:r>
      <w:r w:rsidRPr="001F3A72">
        <w:rPr>
          <w:rFonts w:ascii="Times New Roman" w:hAnsi="Times New Roman"/>
          <w:b w:val="0"/>
          <w:sz w:val="24"/>
          <w:szCs w:val="24"/>
        </w:rPr>
        <w:t>. Дебиторская задолженность в областной бюджет по кодам счета 206 «Расчеты по выданным авансам» согласно отчетам по ф. 0503169, млн.руб.</w:t>
      </w:r>
    </w:p>
    <w:tbl>
      <w:tblPr>
        <w:tblW w:w="9416" w:type="dxa"/>
        <w:tblInd w:w="85" w:type="dxa"/>
        <w:tblLook w:val="04A0" w:firstRow="1" w:lastRow="0" w:firstColumn="1" w:lastColumn="0" w:noHBand="0" w:noVBand="1"/>
      </w:tblPr>
      <w:tblGrid>
        <w:gridCol w:w="516"/>
        <w:gridCol w:w="517"/>
        <w:gridCol w:w="5184"/>
        <w:gridCol w:w="1116"/>
        <w:gridCol w:w="1116"/>
        <w:gridCol w:w="967"/>
      </w:tblGrid>
      <w:tr w:rsidR="0092087E" w:rsidRPr="001F3A72" w14:paraId="73AAED21" w14:textId="77777777" w:rsidTr="00D0261A">
        <w:trPr>
          <w:trHeight w:val="21"/>
          <w:tblHeader/>
        </w:trPr>
        <w:tc>
          <w:tcPr>
            <w:tcW w:w="1033" w:type="dxa"/>
            <w:gridSpan w:val="2"/>
            <w:tcBorders>
              <w:top w:val="double" w:sz="6" w:space="0" w:color="auto"/>
              <w:left w:val="double" w:sz="6" w:space="0" w:color="auto"/>
              <w:bottom w:val="single" w:sz="4" w:space="0" w:color="auto"/>
              <w:right w:val="single" w:sz="4" w:space="0" w:color="auto"/>
            </w:tcBorders>
            <w:shd w:val="clear" w:color="auto" w:fill="auto"/>
            <w:vAlign w:val="center"/>
            <w:hideMark/>
          </w:tcPr>
          <w:p w14:paraId="24B2A362"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Код счета</w:t>
            </w:r>
          </w:p>
        </w:tc>
        <w:tc>
          <w:tcPr>
            <w:tcW w:w="5184" w:type="dxa"/>
            <w:tcBorders>
              <w:top w:val="double" w:sz="6" w:space="0" w:color="auto"/>
              <w:left w:val="nil"/>
              <w:bottom w:val="single" w:sz="4" w:space="0" w:color="auto"/>
              <w:right w:val="single" w:sz="4" w:space="0" w:color="auto"/>
            </w:tcBorders>
            <w:shd w:val="clear" w:color="auto" w:fill="auto"/>
            <w:vAlign w:val="center"/>
            <w:hideMark/>
          </w:tcPr>
          <w:p w14:paraId="7432A889"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1116" w:type="dxa"/>
            <w:tcBorders>
              <w:top w:val="double" w:sz="6" w:space="0" w:color="auto"/>
              <w:left w:val="nil"/>
              <w:bottom w:val="single" w:sz="4" w:space="0" w:color="auto"/>
              <w:right w:val="single" w:sz="4" w:space="0" w:color="auto"/>
            </w:tcBorders>
            <w:shd w:val="clear" w:color="auto" w:fill="auto"/>
            <w:vAlign w:val="center"/>
            <w:hideMark/>
          </w:tcPr>
          <w:p w14:paraId="567889FA"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01.01.2022</w:t>
            </w:r>
          </w:p>
        </w:tc>
        <w:tc>
          <w:tcPr>
            <w:tcW w:w="1116" w:type="dxa"/>
            <w:tcBorders>
              <w:top w:val="double" w:sz="6" w:space="0" w:color="auto"/>
              <w:left w:val="nil"/>
              <w:bottom w:val="single" w:sz="4" w:space="0" w:color="auto"/>
              <w:right w:val="single" w:sz="4" w:space="0" w:color="auto"/>
            </w:tcBorders>
            <w:shd w:val="clear" w:color="auto" w:fill="auto"/>
            <w:vAlign w:val="center"/>
            <w:hideMark/>
          </w:tcPr>
          <w:p w14:paraId="69521F8C"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01.10.2022</w:t>
            </w:r>
          </w:p>
        </w:tc>
        <w:tc>
          <w:tcPr>
            <w:tcW w:w="967" w:type="dxa"/>
            <w:tcBorders>
              <w:top w:val="double" w:sz="6" w:space="0" w:color="auto"/>
              <w:left w:val="nil"/>
              <w:bottom w:val="single" w:sz="4" w:space="0" w:color="auto"/>
              <w:right w:val="double" w:sz="6" w:space="0" w:color="auto"/>
            </w:tcBorders>
            <w:shd w:val="clear" w:color="auto" w:fill="auto"/>
            <w:vAlign w:val="center"/>
            <w:hideMark/>
          </w:tcPr>
          <w:p w14:paraId="0E913500"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2D54D686"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7F580AAA"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6F9E0960"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11</w:t>
            </w:r>
          </w:p>
        </w:tc>
        <w:tc>
          <w:tcPr>
            <w:tcW w:w="5184" w:type="dxa"/>
            <w:tcBorders>
              <w:top w:val="nil"/>
              <w:left w:val="nil"/>
              <w:bottom w:val="single" w:sz="4" w:space="0" w:color="auto"/>
              <w:right w:val="single" w:sz="4" w:space="0" w:color="auto"/>
            </w:tcBorders>
            <w:shd w:val="clear" w:color="auto" w:fill="auto"/>
            <w:vAlign w:val="center"/>
            <w:hideMark/>
          </w:tcPr>
          <w:p w14:paraId="1CDA9E30"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заработной плате</w:t>
            </w:r>
          </w:p>
        </w:tc>
        <w:tc>
          <w:tcPr>
            <w:tcW w:w="1116" w:type="dxa"/>
            <w:tcBorders>
              <w:top w:val="nil"/>
              <w:left w:val="nil"/>
              <w:bottom w:val="single" w:sz="4" w:space="0" w:color="auto"/>
              <w:right w:val="single" w:sz="4" w:space="0" w:color="auto"/>
            </w:tcBorders>
            <w:shd w:val="clear" w:color="auto" w:fill="auto"/>
            <w:vAlign w:val="center"/>
            <w:hideMark/>
          </w:tcPr>
          <w:p w14:paraId="09F36A1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c>
          <w:tcPr>
            <w:tcW w:w="1116" w:type="dxa"/>
            <w:tcBorders>
              <w:top w:val="nil"/>
              <w:left w:val="nil"/>
              <w:bottom w:val="single" w:sz="4" w:space="0" w:color="auto"/>
              <w:right w:val="single" w:sz="4" w:space="0" w:color="auto"/>
            </w:tcBorders>
            <w:shd w:val="clear" w:color="auto" w:fill="auto"/>
            <w:vAlign w:val="center"/>
            <w:hideMark/>
          </w:tcPr>
          <w:p w14:paraId="5A398EE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c>
          <w:tcPr>
            <w:tcW w:w="967" w:type="dxa"/>
            <w:tcBorders>
              <w:top w:val="nil"/>
              <w:left w:val="nil"/>
              <w:bottom w:val="single" w:sz="4" w:space="0" w:color="auto"/>
              <w:right w:val="double" w:sz="6" w:space="0" w:color="auto"/>
            </w:tcBorders>
            <w:shd w:val="clear" w:color="auto" w:fill="auto"/>
            <w:vAlign w:val="center"/>
            <w:hideMark/>
          </w:tcPr>
          <w:p w14:paraId="6D2B331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55E9C584"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2AB6973E"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39D4E0B8"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21</w:t>
            </w:r>
          </w:p>
        </w:tc>
        <w:tc>
          <w:tcPr>
            <w:tcW w:w="5184" w:type="dxa"/>
            <w:tcBorders>
              <w:top w:val="nil"/>
              <w:left w:val="nil"/>
              <w:bottom w:val="single" w:sz="4" w:space="0" w:color="auto"/>
              <w:right w:val="single" w:sz="4" w:space="0" w:color="auto"/>
            </w:tcBorders>
            <w:shd w:val="clear" w:color="auto" w:fill="auto"/>
            <w:vAlign w:val="center"/>
            <w:hideMark/>
          </w:tcPr>
          <w:p w14:paraId="36BDB95A"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авансам по услугам связи</w:t>
            </w:r>
          </w:p>
        </w:tc>
        <w:tc>
          <w:tcPr>
            <w:tcW w:w="1116" w:type="dxa"/>
            <w:tcBorders>
              <w:top w:val="nil"/>
              <w:left w:val="nil"/>
              <w:bottom w:val="single" w:sz="4" w:space="0" w:color="auto"/>
              <w:right w:val="single" w:sz="4" w:space="0" w:color="auto"/>
            </w:tcBorders>
            <w:shd w:val="clear" w:color="auto" w:fill="auto"/>
            <w:vAlign w:val="center"/>
            <w:hideMark/>
          </w:tcPr>
          <w:p w14:paraId="277C889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14,1 </w:t>
            </w:r>
          </w:p>
        </w:tc>
        <w:tc>
          <w:tcPr>
            <w:tcW w:w="1116" w:type="dxa"/>
            <w:tcBorders>
              <w:top w:val="nil"/>
              <w:left w:val="nil"/>
              <w:bottom w:val="single" w:sz="4" w:space="0" w:color="auto"/>
              <w:right w:val="single" w:sz="4" w:space="0" w:color="auto"/>
            </w:tcBorders>
            <w:shd w:val="clear" w:color="auto" w:fill="auto"/>
            <w:vAlign w:val="center"/>
            <w:hideMark/>
          </w:tcPr>
          <w:p w14:paraId="6F91BD7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7,4 </w:t>
            </w:r>
          </w:p>
        </w:tc>
        <w:tc>
          <w:tcPr>
            <w:tcW w:w="967" w:type="dxa"/>
            <w:tcBorders>
              <w:top w:val="nil"/>
              <w:left w:val="nil"/>
              <w:bottom w:val="single" w:sz="4" w:space="0" w:color="auto"/>
              <w:right w:val="double" w:sz="6" w:space="0" w:color="auto"/>
            </w:tcBorders>
            <w:shd w:val="clear" w:color="auto" w:fill="auto"/>
            <w:vAlign w:val="center"/>
            <w:hideMark/>
          </w:tcPr>
          <w:p w14:paraId="451F1EB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-6,7 </w:t>
            </w:r>
          </w:p>
        </w:tc>
      </w:tr>
      <w:tr w:rsidR="0092087E" w:rsidRPr="001F3A72" w14:paraId="2CD05BA3"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044B48E6"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57386144"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22</w:t>
            </w:r>
          </w:p>
        </w:tc>
        <w:tc>
          <w:tcPr>
            <w:tcW w:w="5184" w:type="dxa"/>
            <w:tcBorders>
              <w:top w:val="nil"/>
              <w:left w:val="nil"/>
              <w:bottom w:val="single" w:sz="4" w:space="0" w:color="auto"/>
              <w:right w:val="single" w:sz="4" w:space="0" w:color="auto"/>
            </w:tcBorders>
            <w:shd w:val="clear" w:color="auto" w:fill="auto"/>
            <w:vAlign w:val="center"/>
            <w:hideMark/>
          </w:tcPr>
          <w:p w14:paraId="28F85302"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авансам по транспортным услугам</w:t>
            </w:r>
          </w:p>
        </w:tc>
        <w:tc>
          <w:tcPr>
            <w:tcW w:w="1116" w:type="dxa"/>
            <w:tcBorders>
              <w:top w:val="nil"/>
              <w:left w:val="nil"/>
              <w:bottom w:val="single" w:sz="4" w:space="0" w:color="auto"/>
              <w:right w:val="single" w:sz="4" w:space="0" w:color="auto"/>
            </w:tcBorders>
            <w:shd w:val="clear" w:color="auto" w:fill="auto"/>
            <w:vAlign w:val="center"/>
            <w:hideMark/>
          </w:tcPr>
          <w:p w14:paraId="59953D6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0,2 </w:t>
            </w:r>
          </w:p>
        </w:tc>
        <w:tc>
          <w:tcPr>
            <w:tcW w:w="1116" w:type="dxa"/>
            <w:tcBorders>
              <w:top w:val="nil"/>
              <w:left w:val="nil"/>
              <w:bottom w:val="single" w:sz="4" w:space="0" w:color="auto"/>
              <w:right w:val="single" w:sz="4" w:space="0" w:color="auto"/>
            </w:tcBorders>
            <w:shd w:val="clear" w:color="auto" w:fill="auto"/>
            <w:vAlign w:val="center"/>
            <w:hideMark/>
          </w:tcPr>
          <w:p w14:paraId="4D60A14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0,9 </w:t>
            </w:r>
          </w:p>
        </w:tc>
        <w:tc>
          <w:tcPr>
            <w:tcW w:w="967" w:type="dxa"/>
            <w:tcBorders>
              <w:top w:val="nil"/>
              <w:left w:val="nil"/>
              <w:bottom w:val="single" w:sz="4" w:space="0" w:color="auto"/>
              <w:right w:val="double" w:sz="6" w:space="0" w:color="auto"/>
            </w:tcBorders>
            <w:shd w:val="clear" w:color="auto" w:fill="auto"/>
            <w:vAlign w:val="center"/>
            <w:hideMark/>
          </w:tcPr>
          <w:p w14:paraId="0F18285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0,7 </w:t>
            </w:r>
          </w:p>
        </w:tc>
      </w:tr>
      <w:tr w:rsidR="0092087E" w:rsidRPr="001F3A72" w14:paraId="754884DA"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5058415F"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64D0CC7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23</w:t>
            </w:r>
          </w:p>
        </w:tc>
        <w:tc>
          <w:tcPr>
            <w:tcW w:w="5184" w:type="dxa"/>
            <w:tcBorders>
              <w:top w:val="nil"/>
              <w:left w:val="nil"/>
              <w:bottom w:val="single" w:sz="4" w:space="0" w:color="auto"/>
              <w:right w:val="single" w:sz="4" w:space="0" w:color="auto"/>
            </w:tcBorders>
            <w:shd w:val="clear" w:color="auto" w:fill="auto"/>
            <w:vAlign w:val="center"/>
            <w:hideMark/>
          </w:tcPr>
          <w:p w14:paraId="39404A0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авансам по коммунальным услугам</w:t>
            </w:r>
          </w:p>
        </w:tc>
        <w:tc>
          <w:tcPr>
            <w:tcW w:w="1116" w:type="dxa"/>
            <w:tcBorders>
              <w:top w:val="nil"/>
              <w:left w:val="nil"/>
              <w:bottom w:val="single" w:sz="4" w:space="0" w:color="auto"/>
              <w:right w:val="single" w:sz="4" w:space="0" w:color="auto"/>
            </w:tcBorders>
            <w:shd w:val="clear" w:color="auto" w:fill="auto"/>
            <w:vAlign w:val="center"/>
            <w:hideMark/>
          </w:tcPr>
          <w:p w14:paraId="726561E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0,9 </w:t>
            </w:r>
          </w:p>
        </w:tc>
        <w:tc>
          <w:tcPr>
            <w:tcW w:w="1116" w:type="dxa"/>
            <w:tcBorders>
              <w:top w:val="nil"/>
              <w:left w:val="nil"/>
              <w:bottom w:val="single" w:sz="4" w:space="0" w:color="auto"/>
              <w:right w:val="single" w:sz="4" w:space="0" w:color="auto"/>
            </w:tcBorders>
            <w:shd w:val="clear" w:color="auto" w:fill="auto"/>
            <w:vAlign w:val="center"/>
            <w:hideMark/>
          </w:tcPr>
          <w:p w14:paraId="366A004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 </w:t>
            </w:r>
          </w:p>
        </w:tc>
        <w:tc>
          <w:tcPr>
            <w:tcW w:w="967" w:type="dxa"/>
            <w:tcBorders>
              <w:top w:val="nil"/>
              <w:left w:val="nil"/>
              <w:bottom w:val="single" w:sz="4" w:space="0" w:color="auto"/>
              <w:right w:val="double" w:sz="6" w:space="0" w:color="auto"/>
            </w:tcBorders>
            <w:shd w:val="clear" w:color="auto" w:fill="auto"/>
            <w:vAlign w:val="center"/>
            <w:hideMark/>
          </w:tcPr>
          <w:p w14:paraId="1B99C5D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 </w:t>
            </w:r>
          </w:p>
        </w:tc>
      </w:tr>
      <w:tr w:rsidR="0092087E" w:rsidRPr="001F3A72" w14:paraId="23BDE6B1"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7A1D89AA"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5A37434E"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24</w:t>
            </w:r>
          </w:p>
        </w:tc>
        <w:tc>
          <w:tcPr>
            <w:tcW w:w="5184" w:type="dxa"/>
            <w:tcBorders>
              <w:top w:val="nil"/>
              <w:left w:val="nil"/>
              <w:bottom w:val="single" w:sz="4" w:space="0" w:color="auto"/>
              <w:right w:val="single" w:sz="4" w:space="0" w:color="auto"/>
            </w:tcBorders>
            <w:shd w:val="clear" w:color="auto" w:fill="auto"/>
            <w:vAlign w:val="center"/>
            <w:hideMark/>
          </w:tcPr>
          <w:p w14:paraId="151DED9E"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авансам по арендной плате за пользование имуществом</w:t>
            </w:r>
          </w:p>
        </w:tc>
        <w:tc>
          <w:tcPr>
            <w:tcW w:w="1116" w:type="dxa"/>
            <w:tcBorders>
              <w:top w:val="nil"/>
              <w:left w:val="nil"/>
              <w:bottom w:val="single" w:sz="4" w:space="0" w:color="auto"/>
              <w:right w:val="single" w:sz="4" w:space="0" w:color="auto"/>
            </w:tcBorders>
            <w:shd w:val="clear" w:color="auto" w:fill="auto"/>
            <w:vAlign w:val="center"/>
            <w:hideMark/>
          </w:tcPr>
          <w:p w14:paraId="3831778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0,2 </w:t>
            </w:r>
          </w:p>
        </w:tc>
        <w:tc>
          <w:tcPr>
            <w:tcW w:w="1116" w:type="dxa"/>
            <w:tcBorders>
              <w:top w:val="nil"/>
              <w:left w:val="nil"/>
              <w:bottom w:val="single" w:sz="4" w:space="0" w:color="auto"/>
              <w:right w:val="single" w:sz="4" w:space="0" w:color="auto"/>
            </w:tcBorders>
            <w:shd w:val="clear" w:color="auto" w:fill="auto"/>
            <w:vAlign w:val="center"/>
            <w:hideMark/>
          </w:tcPr>
          <w:p w14:paraId="5CC43C0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0,2 </w:t>
            </w:r>
          </w:p>
        </w:tc>
        <w:tc>
          <w:tcPr>
            <w:tcW w:w="967" w:type="dxa"/>
            <w:tcBorders>
              <w:top w:val="nil"/>
              <w:left w:val="nil"/>
              <w:bottom w:val="single" w:sz="4" w:space="0" w:color="auto"/>
              <w:right w:val="double" w:sz="6" w:space="0" w:color="auto"/>
            </w:tcBorders>
            <w:shd w:val="clear" w:color="auto" w:fill="auto"/>
            <w:vAlign w:val="center"/>
            <w:hideMark/>
          </w:tcPr>
          <w:p w14:paraId="6F40CB2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187DC08D"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4747DA35"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2A8B0F27"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25</w:t>
            </w:r>
          </w:p>
        </w:tc>
        <w:tc>
          <w:tcPr>
            <w:tcW w:w="5184" w:type="dxa"/>
            <w:tcBorders>
              <w:top w:val="nil"/>
              <w:left w:val="nil"/>
              <w:bottom w:val="single" w:sz="4" w:space="0" w:color="auto"/>
              <w:right w:val="single" w:sz="4" w:space="0" w:color="auto"/>
            </w:tcBorders>
            <w:shd w:val="clear" w:color="auto" w:fill="auto"/>
            <w:vAlign w:val="center"/>
            <w:hideMark/>
          </w:tcPr>
          <w:p w14:paraId="33D1143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авансам по работам, услугам по содержанию имущества</w:t>
            </w:r>
          </w:p>
        </w:tc>
        <w:tc>
          <w:tcPr>
            <w:tcW w:w="1116" w:type="dxa"/>
            <w:tcBorders>
              <w:top w:val="nil"/>
              <w:left w:val="nil"/>
              <w:bottom w:val="single" w:sz="4" w:space="0" w:color="auto"/>
              <w:right w:val="single" w:sz="4" w:space="0" w:color="auto"/>
            </w:tcBorders>
            <w:shd w:val="clear" w:color="auto" w:fill="auto"/>
            <w:vAlign w:val="center"/>
            <w:hideMark/>
          </w:tcPr>
          <w:p w14:paraId="7701AC5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c>
          <w:tcPr>
            <w:tcW w:w="1116" w:type="dxa"/>
            <w:tcBorders>
              <w:top w:val="nil"/>
              <w:left w:val="nil"/>
              <w:bottom w:val="single" w:sz="4" w:space="0" w:color="auto"/>
              <w:right w:val="single" w:sz="4" w:space="0" w:color="auto"/>
            </w:tcBorders>
            <w:shd w:val="clear" w:color="auto" w:fill="auto"/>
            <w:vAlign w:val="center"/>
            <w:hideMark/>
          </w:tcPr>
          <w:p w14:paraId="163E6DF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c>
          <w:tcPr>
            <w:tcW w:w="967" w:type="dxa"/>
            <w:tcBorders>
              <w:top w:val="nil"/>
              <w:left w:val="nil"/>
              <w:bottom w:val="single" w:sz="4" w:space="0" w:color="auto"/>
              <w:right w:val="double" w:sz="6" w:space="0" w:color="auto"/>
            </w:tcBorders>
            <w:shd w:val="clear" w:color="auto" w:fill="auto"/>
            <w:vAlign w:val="center"/>
            <w:hideMark/>
          </w:tcPr>
          <w:p w14:paraId="740C574B"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4E05F15E"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2B508EB5"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4C7F730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26</w:t>
            </w:r>
          </w:p>
        </w:tc>
        <w:tc>
          <w:tcPr>
            <w:tcW w:w="5184" w:type="dxa"/>
            <w:tcBorders>
              <w:top w:val="nil"/>
              <w:left w:val="nil"/>
              <w:bottom w:val="single" w:sz="4" w:space="0" w:color="auto"/>
              <w:right w:val="single" w:sz="4" w:space="0" w:color="auto"/>
            </w:tcBorders>
            <w:shd w:val="clear" w:color="auto" w:fill="auto"/>
            <w:vAlign w:val="center"/>
            <w:hideMark/>
          </w:tcPr>
          <w:p w14:paraId="506D5D2A"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авансам по прочим работам, услугам</w:t>
            </w:r>
          </w:p>
        </w:tc>
        <w:tc>
          <w:tcPr>
            <w:tcW w:w="1116" w:type="dxa"/>
            <w:tcBorders>
              <w:top w:val="nil"/>
              <w:left w:val="nil"/>
              <w:bottom w:val="single" w:sz="4" w:space="0" w:color="auto"/>
              <w:right w:val="single" w:sz="4" w:space="0" w:color="auto"/>
            </w:tcBorders>
            <w:shd w:val="clear" w:color="auto" w:fill="auto"/>
            <w:vAlign w:val="center"/>
            <w:hideMark/>
          </w:tcPr>
          <w:p w14:paraId="0E9BEAE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 </w:t>
            </w:r>
          </w:p>
        </w:tc>
        <w:tc>
          <w:tcPr>
            <w:tcW w:w="1116" w:type="dxa"/>
            <w:tcBorders>
              <w:top w:val="nil"/>
              <w:left w:val="nil"/>
              <w:bottom w:val="single" w:sz="4" w:space="0" w:color="auto"/>
              <w:right w:val="single" w:sz="4" w:space="0" w:color="auto"/>
            </w:tcBorders>
            <w:shd w:val="clear" w:color="auto" w:fill="auto"/>
            <w:vAlign w:val="center"/>
            <w:hideMark/>
          </w:tcPr>
          <w:p w14:paraId="0E8E6C5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5,4 </w:t>
            </w:r>
          </w:p>
        </w:tc>
        <w:tc>
          <w:tcPr>
            <w:tcW w:w="967" w:type="dxa"/>
            <w:tcBorders>
              <w:top w:val="nil"/>
              <w:left w:val="nil"/>
              <w:bottom w:val="single" w:sz="4" w:space="0" w:color="auto"/>
              <w:right w:val="double" w:sz="6" w:space="0" w:color="auto"/>
            </w:tcBorders>
            <w:shd w:val="clear" w:color="auto" w:fill="auto"/>
            <w:vAlign w:val="center"/>
            <w:hideMark/>
          </w:tcPr>
          <w:p w14:paraId="08DE2A3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4,2 </w:t>
            </w:r>
          </w:p>
        </w:tc>
      </w:tr>
      <w:tr w:rsidR="0092087E" w:rsidRPr="001F3A72" w14:paraId="0C6A5B3C"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5509933D"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6B62812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28</w:t>
            </w:r>
          </w:p>
        </w:tc>
        <w:tc>
          <w:tcPr>
            <w:tcW w:w="5184" w:type="dxa"/>
            <w:tcBorders>
              <w:top w:val="nil"/>
              <w:left w:val="nil"/>
              <w:bottom w:val="single" w:sz="4" w:space="0" w:color="auto"/>
              <w:right w:val="single" w:sz="4" w:space="0" w:color="auto"/>
            </w:tcBorders>
            <w:shd w:val="clear" w:color="auto" w:fill="auto"/>
            <w:vAlign w:val="center"/>
            <w:hideMark/>
          </w:tcPr>
          <w:p w14:paraId="3D02520C"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авансам по услугам, работам для целей капитальных вложений</w:t>
            </w:r>
          </w:p>
        </w:tc>
        <w:tc>
          <w:tcPr>
            <w:tcW w:w="1116" w:type="dxa"/>
            <w:tcBorders>
              <w:top w:val="nil"/>
              <w:left w:val="nil"/>
              <w:bottom w:val="single" w:sz="4" w:space="0" w:color="auto"/>
              <w:right w:val="single" w:sz="4" w:space="0" w:color="auto"/>
            </w:tcBorders>
            <w:shd w:val="clear" w:color="auto" w:fill="auto"/>
            <w:vAlign w:val="center"/>
            <w:hideMark/>
          </w:tcPr>
          <w:p w14:paraId="1D1260E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79,0 </w:t>
            </w:r>
          </w:p>
        </w:tc>
        <w:tc>
          <w:tcPr>
            <w:tcW w:w="1116" w:type="dxa"/>
            <w:tcBorders>
              <w:top w:val="nil"/>
              <w:left w:val="nil"/>
              <w:bottom w:val="single" w:sz="4" w:space="0" w:color="auto"/>
              <w:right w:val="single" w:sz="4" w:space="0" w:color="auto"/>
            </w:tcBorders>
            <w:shd w:val="clear" w:color="auto" w:fill="auto"/>
            <w:vAlign w:val="center"/>
            <w:hideMark/>
          </w:tcPr>
          <w:p w14:paraId="651CC09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62,7 </w:t>
            </w:r>
          </w:p>
        </w:tc>
        <w:tc>
          <w:tcPr>
            <w:tcW w:w="967" w:type="dxa"/>
            <w:tcBorders>
              <w:top w:val="nil"/>
              <w:left w:val="nil"/>
              <w:bottom w:val="single" w:sz="4" w:space="0" w:color="auto"/>
              <w:right w:val="double" w:sz="6" w:space="0" w:color="auto"/>
            </w:tcBorders>
            <w:shd w:val="clear" w:color="auto" w:fill="auto"/>
            <w:vAlign w:val="center"/>
            <w:hideMark/>
          </w:tcPr>
          <w:p w14:paraId="1B14EA3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-16,4 </w:t>
            </w:r>
          </w:p>
        </w:tc>
      </w:tr>
      <w:tr w:rsidR="0092087E" w:rsidRPr="001F3A72" w14:paraId="2010CB81"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673ACE0F"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55FFF74E"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31</w:t>
            </w:r>
          </w:p>
        </w:tc>
        <w:tc>
          <w:tcPr>
            <w:tcW w:w="5184" w:type="dxa"/>
            <w:tcBorders>
              <w:top w:val="nil"/>
              <w:left w:val="nil"/>
              <w:bottom w:val="single" w:sz="4" w:space="0" w:color="auto"/>
              <w:right w:val="single" w:sz="4" w:space="0" w:color="auto"/>
            </w:tcBorders>
            <w:shd w:val="clear" w:color="auto" w:fill="auto"/>
            <w:vAlign w:val="center"/>
            <w:hideMark/>
          </w:tcPr>
          <w:p w14:paraId="57BF4DB7"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авансам по приобретению основных средств</w:t>
            </w:r>
          </w:p>
        </w:tc>
        <w:tc>
          <w:tcPr>
            <w:tcW w:w="1116" w:type="dxa"/>
            <w:tcBorders>
              <w:top w:val="nil"/>
              <w:left w:val="nil"/>
              <w:bottom w:val="single" w:sz="4" w:space="0" w:color="auto"/>
              <w:right w:val="single" w:sz="4" w:space="0" w:color="auto"/>
            </w:tcBorders>
            <w:shd w:val="clear" w:color="auto" w:fill="auto"/>
            <w:vAlign w:val="center"/>
            <w:hideMark/>
          </w:tcPr>
          <w:p w14:paraId="6115524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850,6 </w:t>
            </w:r>
          </w:p>
        </w:tc>
        <w:tc>
          <w:tcPr>
            <w:tcW w:w="1116" w:type="dxa"/>
            <w:tcBorders>
              <w:top w:val="nil"/>
              <w:left w:val="nil"/>
              <w:bottom w:val="single" w:sz="4" w:space="0" w:color="auto"/>
              <w:right w:val="single" w:sz="4" w:space="0" w:color="auto"/>
            </w:tcBorders>
            <w:shd w:val="clear" w:color="auto" w:fill="auto"/>
            <w:vAlign w:val="center"/>
            <w:hideMark/>
          </w:tcPr>
          <w:p w14:paraId="0A023DB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3 317,7 </w:t>
            </w:r>
          </w:p>
        </w:tc>
        <w:tc>
          <w:tcPr>
            <w:tcW w:w="967" w:type="dxa"/>
            <w:tcBorders>
              <w:top w:val="nil"/>
              <w:left w:val="nil"/>
              <w:bottom w:val="single" w:sz="4" w:space="0" w:color="auto"/>
              <w:right w:val="double" w:sz="6" w:space="0" w:color="auto"/>
            </w:tcBorders>
            <w:shd w:val="clear" w:color="auto" w:fill="auto"/>
            <w:vAlign w:val="center"/>
            <w:hideMark/>
          </w:tcPr>
          <w:p w14:paraId="1307749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2 467,1 </w:t>
            </w:r>
          </w:p>
        </w:tc>
      </w:tr>
      <w:tr w:rsidR="0092087E" w:rsidRPr="001F3A72" w14:paraId="4DE41019"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3F5BD700"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4153EB40"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34</w:t>
            </w:r>
          </w:p>
        </w:tc>
        <w:tc>
          <w:tcPr>
            <w:tcW w:w="5184" w:type="dxa"/>
            <w:tcBorders>
              <w:top w:val="nil"/>
              <w:left w:val="nil"/>
              <w:bottom w:val="single" w:sz="4" w:space="0" w:color="auto"/>
              <w:right w:val="single" w:sz="4" w:space="0" w:color="auto"/>
            </w:tcBorders>
            <w:shd w:val="clear" w:color="auto" w:fill="auto"/>
            <w:vAlign w:val="center"/>
            <w:hideMark/>
          </w:tcPr>
          <w:p w14:paraId="4B74BE55"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авансам по приобретению материальных запасов</w:t>
            </w:r>
          </w:p>
        </w:tc>
        <w:tc>
          <w:tcPr>
            <w:tcW w:w="1116" w:type="dxa"/>
            <w:tcBorders>
              <w:top w:val="nil"/>
              <w:left w:val="nil"/>
              <w:bottom w:val="single" w:sz="4" w:space="0" w:color="auto"/>
              <w:right w:val="single" w:sz="4" w:space="0" w:color="auto"/>
            </w:tcBorders>
            <w:shd w:val="clear" w:color="auto" w:fill="auto"/>
            <w:vAlign w:val="center"/>
            <w:hideMark/>
          </w:tcPr>
          <w:p w14:paraId="58B692A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16" w:type="dxa"/>
            <w:tcBorders>
              <w:top w:val="nil"/>
              <w:left w:val="nil"/>
              <w:bottom w:val="single" w:sz="4" w:space="0" w:color="auto"/>
              <w:right w:val="single" w:sz="4" w:space="0" w:color="auto"/>
            </w:tcBorders>
            <w:shd w:val="clear" w:color="auto" w:fill="auto"/>
            <w:vAlign w:val="center"/>
            <w:hideMark/>
          </w:tcPr>
          <w:p w14:paraId="6F25E1D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 </w:t>
            </w:r>
          </w:p>
        </w:tc>
        <w:tc>
          <w:tcPr>
            <w:tcW w:w="967" w:type="dxa"/>
            <w:tcBorders>
              <w:top w:val="nil"/>
              <w:left w:val="nil"/>
              <w:bottom w:val="single" w:sz="4" w:space="0" w:color="auto"/>
              <w:right w:val="double" w:sz="6" w:space="0" w:color="auto"/>
            </w:tcBorders>
            <w:shd w:val="clear" w:color="auto" w:fill="auto"/>
            <w:vAlign w:val="center"/>
            <w:hideMark/>
          </w:tcPr>
          <w:p w14:paraId="1B5603F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 </w:t>
            </w:r>
          </w:p>
        </w:tc>
      </w:tr>
      <w:tr w:rsidR="0092087E" w:rsidRPr="001F3A72" w14:paraId="71BB5067"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414A6D58"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5F518FC6"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41</w:t>
            </w:r>
          </w:p>
        </w:tc>
        <w:tc>
          <w:tcPr>
            <w:tcW w:w="5184" w:type="dxa"/>
            <w:tcBorders>
              <w:top w:val="nil"/>
              <w:left w:val="nil"/>
              <w:bottom w:val="single" w:sz="4" w:space="0" w:color="auto"/>
              <w:right w:val="single" w:sz="4" w:space="0" w:color="auto"/>
            </w:tcBorders>
            <w:shd w:val="clear" w:color="auto" w:fill="auto"/>
            <w:vAlign w:val="center"/>
            <w:hideMark/>
          </w:tcPr>
          <w:p w14:paraId="570591B8"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авансовым безвозмездным перечислениям текущего характера государственным (муниципальным) учреждениям</w:t>
            </w:r>
          </w:p>
        </w:tc>
        <w:tc>
          <w:tcPr>
            <w:tcW w:w="1116" w:type="dxa"/>
            <w:tcBorders>
              <w:top w:val="nil"/>
              <w:left w:val="nil"/>
              <w:bottom w:val="single" w:sz="4" w:space="0" w:color="auto"/>
              <w:right w:val="single" w:sz="4" w:space="0" w:color="auto"/>
            </w:tcBorders>
            <w:shd w:val="clear" w:color="auto" w:fill="auto"/>
            <w:vAlign w:val="center"/>
            <w:hideMark/>
          </w:tcPr>
          <w:p w14:paraId="0BB4242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962,1 </w:t>
            </w:r>
          </w:p>
        </w:tc>
        <w:tc>
          <w:tcPr>
            <w:tcW w:w="1116" w:type="dxa"/>
            <w:tcBorders>
              <w:top w:val="nil"/>
              <w:left w:val="nil"/>
              <w:bottom w:val="single" w:sz="4" w:space="0" w:color="auto"/>
              <w:right w:val="single" w:sz="4" w:space="0" w:color="auto"/>
            </w:tcBorders>
            <w:shd w:val="clear" w:color="auto" w:fill="auto"/>
            <w:vAlign w:val="center"/>
            <w:hideMark/>
          </w:tcPr>
          <w:p w14:paraId="18DC8E2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8 711,1 </w:t>
            </w:r>
          </w:p>
        </w:tc>
        <w:tc>
          <w:tcPr>
            <w:tcW w:w="967" w:type="dxa"/>
            <w:tcBorders>
              <w:top w:val="nil"/>
              <w:left w:val="nil"/>
              <w:bottom w:val="single" w:sz="4" w:space="0" w:color="auto"/>
              <w:right w:val="double" w:sz="6" w:space="0" w:color="auto"/>
            </w:tcBorders>
            <w:shd w:val="clear" w:color="auto" w:fill="auto"/>
            <w:vAlign w:val="center"/>
            <w:hideMark/>
          </w:tcPr>
          <w:p w14:paraId="6045D2F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7 749,0 </w:t>
            </w:r>
          </w:p>
        </w:tc>
      </w:tr>
      <w:tr w:rsidR="0092087E" w:rsidRPr="001F3A72" w14:paraId="35DE80C9"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3A08773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71D2D6FE"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42</w:t>
            </w:r>
          </w:p>
        </w:tc>
        <w:tc>
          <w:tcPr>
            <w:tcW w:w="5184" w:type="dxa"/>
            <w:tcBorders>
              <w:top w:val="nil"/>
              <w:left w:val="nil"/>
              <w:bottom w:val="single" w:sz="4" w:space="0" w:color="auto"/>
              <w:right w:val="single" w:sz="4" w:space="0" w:color="auto"/>
            </w:tcBorders>
            <w:shd w:val="clear" w:color="auto" w:fill="auto"/>
            <w:vAlign w:val="center"/>
            <w:hideMark/>
          </w:tcPr>
          <w:p w14:paraId="408EAFD5"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авансовым безвозмездным перечислениям текущего характера финансовым организациям государственного сектора на производство</w:t>
            </w:r>
          </w:p>
        </w:tc>
        <w:tc>
          <w:tcPr>
            <w:tcW w:w="1116" w:type="dxa"/>
            <w:tcBorders>
              <w:top w:val="nil"/>
              <w:left w:val="nil"/>
              <w:bottom w:val="single" w:sz="4" w:space="0" w:color="auto"/>
              <w:right w:val="single" w:sz="4" w:space="0" w:color="auto"/>
            </w:tcBorders>
            <w:shd w:val="clear" w:color="auto" w:fill="auto"/>
            <w:vAlign w:val="center"/>
            <w:hideMark/>
          </w:tcPr>
          <w:p w14:paraId="3CFC450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16,5 </w:t>
            </w:r>
          </w:p>
        </w:tc>
        <w:tc>
          <w:tcPr>
            <w:tcW w:w="1116" w:type="dxa"/>
            <w:tcBorders>
              <w:top w:val="nil"/>
              <w:left w:val="nil"/>
              <w:bottom w:val="single" w:sz="4" w:space="0" w:color="auto"/>
              <w:right w:val="single" w:sz="4" w:space="0" w:color="auto"/>
            </w:tcBorders>
            <w:shd w:val="clear" w:color="auto" w:fill="auto"/>
            <w:vAlign w:val="center"/>
            <w:hideMark/>
          </w:tcPr>
          <w:p w14:paraId="34F14F2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33,0 </w:t>
            </w:r>
          </w:p>
        </w:tc>
        <w:tc>
          <w:tcPr>
            <w:tcW w:w="967" w:type="dxa"/>
            <w:tcBorders>
              <w:top w:val="nil"/>
              <w:left w:val="nil"/>
              <w:bottom w:val="single" w:sz="4" w:space="0" w:color="auto"/>
              <w:right w:val="double" w:sz="6" w:space="0" w:color="auto"/>
            </w:tcBorders>
            <w:shd w:val="clear" w:color="auto" w:fill="auto"/>
            <w:vAlign w:val="center"/>
            <w:hideMark/>
          </w:tcPr>
          <w:p w14:paraId="287544D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16,6 </w:t>
            </w:r>
          </w:p>
        </w:tc>
      </w:tr>
      <w:tr w:rsidR="0092087E" w:rsidRPr="001F3A72" w14:paraId="2113F070"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33FF7DF4"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6B8FD8CC"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45</w:t>
            </w:r>
          </w:p>
        </w:tc>
        <w:tc>
          <w:tcPr>
            <w:tcW w:w="5184" w:type="dxa"/>
            <w:tcBorders>
              <w:top w:val="nil"/>
              <w:left w:val="nil"/>
              <w:bottom w:val="single" w:sz="4" w:space="0" w:color="auto"/>
              <w:right w:val="single" w:sz="4" w:space="0" w:color="auto"/>
            </w:tcBorders>
            <w:shd w:val="clear" w:color="auto" w:fill="auto"/>
            <w:vAlign w:val="center"/>
            <w:hideMark/>
          </w:tcPr>
          <w:p w14:paraId="087CFE2D" w14:textId="504F9100" w:rsidR="009D561C" w:rsidRPr="001F3A72" w:rsidRDefault="009D561C" w:rsidP="001533BE">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авансовым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w:t>
            </w:r>
          </w:p>
        </w:tc>
        <w:tc>
          <w:tcPr>
            <w:tcW w:w="1116" w:type="dxa"/>
            <w:tcBorders>
              <w:top w:val="nil"/>
              <w:left w:val="nil"/>
              <w:bottom w:val="single" w:sz="4" w:space="0" w:color="auto"/>
              <w:right w:val="single" w:sz="4" w:space="0" w:color="auto"/>
            </w:tcBorders>
            <w:shd w:val="clear" w:color="auto" w:fill="auto"/>
            <w:vAlign w:val="center"/>
            <w:hideMark/>
          </w:tcPr>
          <w:p w14:paraId="3E2FC5C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174,2 </w:t>
            </w:r>
          </w:p>
        </w:tc>
        <w:tc>
          <w:tcPr>
            <w:tcW w:w="1116" w:type="dxa"/>
            <w:tcBorders>
              <w:top w:val="nil"/>
              <w:left w:val="nil"/>
              <w:bottom w:val="single" w:sz="4" w:space="0" w:color="auto"/>
              <w:right w:val="single" w:sz="4" w:space="0" w:color="auto"/>
            </w:tcBorders>
            <w:shd w:val="clear" w:color="auto" w:fill="auto"/>
            <w:vAlign w:val="center"/>
            <w:hideMark/>
          </w:tcPr>
          <w:p w14:paraId="49C2934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92,9 </w:t>
            </w:r>
          </w:p>
        </w:tc>
        <w:tc>
          <w:tcPr>
            <w:tcW w:w="967" w:type="dxa"/>
            <w:tcBorders>
              <w:top w:val="nil"/>
              <w:left w:val="nil"/>
              <w:bottom w:val="single" w:sz="4" w:space="0" w:color="auto"/>
              <w:right w:val="double" w:sz="6" w:space="0" w:color="auto"/>
            </w:tcBorders>
            <w:shd w:val="clear" w:color="auto" w:fill="auto"/>
            <w:vAlign w:val="center"/>
            <w:hideMark/>
          </w:tcPr>
          <w:p w14:paraId="4898983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-81,3 </w:t>
            </w:r>
          </w:p>
        </w:tc>
      </w:tr>
      <w:tr w:rsidR="0092087E" w:rsidRPr="001F3A72" w14:paraId="1F4C8478"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14FBC198"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193EB3F2"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46</w:t>
            </w:r>
          </w:p>
        </w:tc>
        <w:tc>
          <w:tcPr>
            <w:tcW w:w="5184" w:type="dxa"/>
            <w:tcBorders>
              <w:top w:val="nil"/>
              <w:left w:val="nil"/>
              <w:bottom w:val="single" w:sz="4" w:space="0" w:color="auto"/>
              <w:right w:val="single" w:sz="4" w:space="0" w:color="auto"/>
            </w:tcBorders>
            <w:shd w:val="clear" w:color="auto" w:fill="auto"/>
            <w:vAlign w:val="center"/>
            <w:hideMark/>
          </w:tcPr>
          <w:p w14:paraId="158A0895"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авансовым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p>
        </w:tc>
        <w:tc>
          <w:tcPr>
            <w:tcW w:w="1116" w:type="dxa"/>
            <w:tcBorders>
              <w:top w:val="nil"/>
              <w:left w:val="nil"/>
              <w:bottom w:val="single" w:sz="4" w:space="0" w:color="auto"/>
              <w:right w:val="single" w:sz="4" w:space="0" w:color="auto"/>
            </w:tcBorders>
            <w:shd w:val="clear" w:color="auto" w:fill="auto"/>
            <w:vAlign w:val="center"/>
            <w:hideMark/>
          </w:tcPr>
          <w:p w14:paraId="6B78026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221,8 </w:t>
            </w:r>
          </w:p>
        </w:tc>
        <w:tc>
          <w:tcPr>
            <w:tcW w:w="1116" w:type="dxa"/>
            <w:tcBorders>
              <w:top w:val="nil"/>
              <w:left w:val="nil"/>
              <w:bottom w:val="single" w:sz="4" w:space="0" w:color="auto"/>
              <w:right w:val="single" w:sz="4" w:space="0" w:color="auto"/>
            </w:tcBorders>
            <w:shd w:val="clear" w:color="auto" w:fill="auto"/>
            <w:vAlign w:val="center"/>
            <w:hideMark/>
          </w:tcPr>
          <w:p w14:paraId="76015E8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479,5 </w:t>
            </w:r>
          </w:p>
        </w:tc>
        <w:tc>
          <w:tcPr>
            <w:tcW w:w="967" w:type="dxa"/>
            <w:tcBorders>
              <w:top w:val="nil"/>
              <w:left w:val="nil"/>
              <w:bottom w:val="single" w:sz="4" w:space="0" w:color="auto"/>
              <w:right w:val="double" w:sz="6" w:space="0" w:color="auto"/>
            </w:tcBorders>
            <w:shd w:val="clear" w:color="auto" w:fill="auto"/>
            <w:vAlign w:val="center"/>
            <w:hideMark/>
          </w:tcPr>
          <w:p w14:paraId="2D93EF3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257,6 </w:t>
            </w:r>
          </w:p>
        </w:tc>
      </w:tr>
      <w:tr w:rsidR="0092087E" w:rsidRPr="001F3A72" w14:paraId="2D1189C0"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5582BC9E"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138AEF1D"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4B</w:t>
            </w:r>
          </w:p>
        </w:tc>
        <w:tc>
          <w:tcPr>
            <w:tcW w:w="5184" w:type="dxa"/>
            <w:tcBorders>
              <w:top w:val="nil"/>
              <w:left w:val="nil"/>
              <w:bottom w:val="single" w:sz="4" w:space="0" w:color="auto"/>
              <w:right w:val="single" w:sz="4" w:space="0" w:color="auto"/>
            </w:tcBorders>
            <w:shd w:val="clear" w:color="auto" w:fill="auto"/>
            <w:vAlign w:val="center"/>
            <w:hideMark/>
          </w:tcPr>
          <w:p w14:paraId="5403ECB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авансовым безвозмездным перечислениям текущего характера некоммерческим организациям и физическим лицам - производителям товаров, работ и услуг на продукцию</w:t>
            </w:r>
          </w:p>
        </w:tc>
        <w:tc>
          <w:tcPr>
            <w:tcW w:w="1116" w:type="dxa"/>
            <w:tcBorders>
              <w:top w:val="nil"/>
              <w:left w:val="nil"/>
              <w:bottom w:val="single" w:sz="4" w:space="0" w:color="auto"/>
              <w:right w:val="single" w:sz="4" w:space="0" w:color="auto"/>
            </w:tcBorders>
            <w:shd w:val="clear" w:color="auto" w:fill="auto"/>
            <w:vAlign w:val="center"/>
            <w:hideMark/>
          </w:tcPr>
          <w:p w14:paraId="359D501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17,1 </w:t>
            </w:r>
          </w:p>
        </w:tc>
        <w:tc>
          <w:tcPr>
            <w:tcW w:w="1116" w:type="dxa"/>
            <w:tcBorders>
              <w:top w:val="nil"/>
              <w:left w:val="nil"/>
              <w:bottom w:val="single" w:sz="4" w:space="0" w:color="auto"/>
              <w:right w:val="single" w:sz="4" w:space="0" w:color="auto"/>
            </w:tcBorders>
            <w:shd w:val="clear" w:color="auto" w:fill="auto"/>
            <w:vAlign w:val="center"/>
            <w:hideMark/>
          </w:tcPr>
          <w:p w14:paraId="6F168F3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128,6 </w:t>
            </w:r>
          </w:p>
        </w:tc>
        <w:tc>
          <w:tcPr>
            <w:tcW w:w="967" w:type="dxa"/>
            <w:tcBorders>
              <w:top w:val="nil"/>
              <w:left w:val="nil"/>
              <w:bottom w:val="single" w:sz="4" w:space="0" w:color="auto"/>
              <w:right w:val="double" w:sz="6" w:space="0" w:color="auto"/>
            </w:tcBorders>
            <w:shd w:val="clear" w:color="auto" w:fill="auto"/>
            <w:vAlign w:val="center"/>
            <w:hideMark/>
          </w:tcPr>
          <w:p w14:paraId="4F8143C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111,5 </w:t>
            </w:r>
          </w:p>
        </w:tc>
      </w:tr>
      <w:tr w:rsidR="0092087E" w:rsidRPr="001F3A72" w14:paraId="1F2FA5D8"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14DE528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301105B2"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51</w:t>
            </w:r>
          </w:p>
        </w:tc>
        <w:tc>
          <w:tcPr>
            <w:tcW w:w="5184" w:type="dxa"/>
            <w:tcBorders>
              <w:top w:val="nil"/>
              <w:left w:val="nil"/>
              <w:bottom w:val="single" w:sz="4" w:space="0" w:color="auto"/>
              <w:right w:val="single" w:sz="4" w:space="0" w:color="auto"/>
            </w:tcBorders>
            <w:shd w:val="clear" w:color="auto" w:fill="auto"/>
            <w:vAlign w:val="center"/>
            <w:hideMark/>
          </w:tcPr>
          <w:p w14:paraId="181452C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перечислениям другим бюджетам бюджетной системы РФ</w:t>
            </w:r>
          </w:p>
        </w:tc>
        <w:tc>
          <w:tcPr>
            <w:tcW w:w="1116" w:type="dxa"/>
            <w:tcBorders>
              <w:top w:val="nil"/>
              <w:left w:val="nil"/>
              <w:bottom w:val="single" w:sz="4" w:space="0" w:color="auto"/>
              <w:right w:val="single" w:sz="4" w:space="0" w:color="auto"/>
            </w:tcBorders>
            <w:shd w:val="clear" w:color="auto" w:fill="auto"/>
            <w:vAlign w:val="center"/>
            <w:hideMark/>
          </w:tcPr>
          <w:p w14:paraId="5EB8A9A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16" w:type="dxa"/>
            <w:tcBorders>
              <w:top w:val="nil"/>
              <w:left w:val="nil"/>
              <w:bottom w:val="single" w:sz="4" w:space="0" w:color="auto"/>
              <w:right w:val="single" w:sz="4" w:space="0" w:color="auto"/>
            </w:tcBorders>
            <w:shd w:val="clear" w:color="auto" w:fill="auto"/>
            <w:vAlign w:val="center"/>
            <w:hideMark/>
          </w:tcPr>
          <w:p w14:paraId="6D526F0B"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20 805,1 </w:t>
            </w:r>
          </w:p>
        </w:tc>
        <w:tc>
          <w:tcPr>
            <w:tcW w:w="967" w:type="dxa"/>
            <w:tcBorders>
              <w:top w:val="nil"/>
              <w:left w:val="nil"/>
              <w:bottom w:val="single" w:sz="4" w:space="0" w:color="auto"/>
              <w:right w:val="double" w:sz="6" w:space="0" w:color="auto"/>
            </w:tcBorders>
            <w:shd w:val="clear" w:color="auto" w:fill="auto"/>
            <w:vAlign w:val="center"/>
            <w:hideMark/>
          </w:tcPr>
          <w:p w14:paraId="0E7AFC5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20 805,1 </w:t>
            </w:r>
          </w:p>
        </w:tc>
      </w:tr>
      <w:tr w:rsidR="0092087E" w:rsidRPr="001F3A72" w14:paraId="5D7D6462"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01FA1C3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73188400"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62</w:t>
            </w:r>
          </w:p>
        </w:tc>
        <w:tc>
          <w:tcPr>
            <w:tcW w:w="5184" w:type="dxa"/>
            <w:tcBorders>
              <w:top w:val="nil"/>
              <w:left w:val="nil"/>
              <w:bottom w:val="single" w:sz="4" w:space="0" w:color="auto"/>
              <w:right w:val="single" w:sz="4" w:space="0" w:color="auto"/>
            </w:tcBorders>
            <w:shd w:val="clear" w:color="auto" w:fill="auto"/>
            <w:vAlign w:val="center"/>
            <w:hideMark/>
          </w:tcPr>
          <w:p w14:paraId="0E8CEC0A"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авансам по пособиям по социальной помощи населению в денежной форме</w:t>
            </w:r>
          </w:p>
        </w:tc>
        <w:tc>
          <w:tcPr>
            <w:tcW w:w="1116" w:type="dxa"/>
            <w:tcBorders>
              <w:top w:val="nil"/>
              <w:left w:val="nil"/>
              <w:bottom w:val="single" w:sz="4" w:space="0" w:color="auto"/>
              <w:right w:val="single" w:sz="4" w:space="0" w:color="auto"/>
            </w:tcBorders>
            <w:shd w:val="clear" w:color="auto" w:fill="auto"/>
            <w:vAlign w:val="center"/>
            <w:hideMark/>
          </w:tcPr>
          <w:p w14:paraId="4F4805B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8,1 </w:t>
            </w:r>
          </w:p>
        </w:tc>
        <w:tc>
          <w:tcPr>
            <w:tcW w:w="1116" w:type="dxa"/>
            <w:tcBorders>
              <w:top w:val="nil"/>
              <w:left w:val="nil"/>
              <w:bottom w:val="single" w:sz="4" w:space="0" w:color="auto"/>
              <w:right w:val="single" w:sz="4" w:space="0" w:color="auto"/>
            </w:tcBorders>
            <w:shd w:val="clear" w:color="auto" w:fill="auto"/>
            <w:vAlign w:val="center"/>
            <w:hideMark/>
          </w:tcPr>
          <w:p w14:paraId="1910EFC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8,9 </w:t>
            </w:r>
          </w:p>
        </w:tc>
        <w:tc>
          <w:tcPr>
            <w:tcW w:w="967" w:type="dxa"/>
            <w:tcBorders>
              <w:top w:val="nil"/>
              <w:left w:val="nil"/>
              <w:bottom w:val="single" w:sz="4" w:space="0" w:color="auto"/>
              <w:right w:val="double" w:sz="6" w:space="0" w:color="auto"/>
            </w:tcBorders>
            <w:shd w:val="clear" w:color="auto" w:fill="auto"/>
            <w:vAlign w:val="center"/>
            <w:hideMark/>
          </w:tcPr>
          <w:p w14:paraId="39CBE0D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0,8 </w:t>
            </w:r>
          </w:p>
        </w:tc>
      </w:tr>
      <w:tr w:rsidR="0092087E" w:rsidRPr="001F3A72" w14:paraId="644EF12C"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2E80D9FF"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2037CFAD"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63</w:t>
            </w:r>
          </w:p>
        </w:tc>
        <w:tc>
          <w:tcPr>
            <w:tcW w:w="5184" w:type="dxa"/>
            <w:tcBorders>
              <w:top w:val="nil"/>
              <w:left w:val="nil"/>
              <w:bottom w:val="single" w:sz="4" w:space="0" w:color="auto"/>
              <w:right w:val="single" w:sz="4" w:space="0" w:color="auto"/>
            </w:tcBorders>
            <w:shd w:val="clear" w:color="auto" w:fill="auto"/>
            <w:vAlign w:val="center"/>
            <w:hideMark/>
          </w:tcPr>
          <w:p w14:paraId="1826D0A1"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авансам по пособиям по социальной помощи населению в натуральной форме</w:t>
            </w:r>
          </w:p>
        </w:tc>
        <w:tc>
          <w:tcPr>
            <w:tcW w:w="1116" w:type="dxa"/>
            <w:tcBorders>
              <w:top w:val="nil"/>
              <w:left w:val="nil"/>
              <w:bottom w:val="single" w:sz="4" w:space="0" w:color="auto"/>
              <w:right w:val="single" w:sz="4" w:space="0" w:color="auto"/>
            </w:tcBorders>
            <w:shd w:val="clear" w:color="auto" w:fill="auto"/>
            <w:vAlign w:val="center"/>
            <w:hideMark/>
          </w:tcPr>
          <w:p w14:paraId="241E6D7B"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504,3 </w:t>
            </w:r>
          </w:p>
        </w:tc>
        <w:tc>
          <w:tcPr>
            <w:tcW w:w="1116" w:type="dxa"/>
            <w:tcBorders>
              <w:top w:val="nil"/>
              <w:left w:val="nil"/>
              <w:bottom w:val="single" w:sz="4" w:space="0" w:color="auto"/>
              <w:right w:val="single" w:sz="4" w:space="0" w:color="auto"/>
            </w:tcBorders>
            <w:shd w:val="clear" w:color="auto" w:fill="auto"/>
            <w:vAlign w:val="center"/>
            <w:hideMark/>
          </w:tcPr>
          <w:p w14:paraId="3E5ADBF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523,5 </w:t>
            </w:r>
          </w:p>
        </w:tc>
        <w:tc>
          <w:tcPr>
            <w:tcW w:w="967" w:type="dxa"/>
            <w:tcBorders>
              <w:top w:val="nil"/>
              <w:left w:val="nil"/>
              <w:bottom w:val="single" w:sz="4" w:space="0" w:color="auto"/>
              <w:right w:val="double" w:sz="6" w:space="0" w:color="auto"/>
            </w:tcBorders>
            <w:shd w:val="clear" w:color="auto" w:fill="auto"/>
            <w:vAlign w:val="center"/>
            <w:hideMark/>
          </w:tcPr>
          <w:p w14:paraId="3EB5ECE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19,1 </w:t>
            </w:r>
          </w:p>
        </w:tc>
      </w:tr>
      <w:tr w:rsidR="0092087E" w:rsidRPr="001F3A72" w14:paraId="6424A7AA"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43872436"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328515C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67</w:t>
            </w:r>
          </w:p>
        </w:tc>
        <w:tc>
          <w:tcPr>
            <w:tcW w:w="5184" w:type="dxa"/>
            <w:tcBorders>
              <w:top w:val="nil"/>
              <w:left w:val="nil"/>
              <w:bottom w:val="single" w:sz="4" w:space="0" w:color="auto"/>
              <w:right w:val="single" w:sz="4" w:space="0" w:color="auto"/>
            </w:tcBorders>
            <w:shd w:val="clear" w:color="auto" w:fill="auto"/>
            <w:vAlign w:val="center"/>
            <w:hideMark/>
          </w:tcPr>
          <w:p w14:paraId="36A1CEFC"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авансам по социальным компенсациям персоналу в натуральной форме</w:t>
            </w:r>
          </w:p>
        </w:tc>
        <w:tc>
          <w:tcPr>
            <w:tcW w:w="1116" w:type="dxa"/>
            <w:tcBorders>
              <w:top w:val="nil"/>
              <w:left w:val="nil"/>
              <w:bottom w:val="single" w:sz="4" w:space="0" w:color="auto"/>
              <w:right w:val="single" w:sz="4" w:space="0" w:color="auto"/>
            </w:tcBorders>
            <w:shd w:val="clear" w:color="auto" w:fill="auto"/>
            <w:vAlign w:val="center"/>
            <w:hideMark/>
          </w:tcPr>
          <w:p w14:paraId="788E62E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16" w:type="dxa"/>
            <w:tcBorders>
              <w:top w:val="nil"/>
              <w:left w:val="nil"/>
              <w:bottom w:val="single" w:sz="4" w:space="0" w:color="auto"/>
              <w:right w:val="single" w:sz="4" w:space="0" w:color="auto"/>
            </w:tcBorders>
            <w:shd w:val="clear" w:color="auto" w:fill="auto"/>
            <w:vAlign w:val="center"/>
            <w:hideMark/>
          </w:tcPr>
          <w:p w14:paraId="09750B1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67" w:type="dxa"/>
            <w:tcBorders>
              <w:top w:val="nil"/>
              <w:left w:val="nil"/>
              <w:bottom w:val="single" w:sz="4" w:space="0" w:color="auto"/>
              <w:right w:val="double" w:sz="6" w:space="0" w:color="auto"/>
            </w:tcBorders>
            <w:shd w:val="clear" w:color="auto" w:fill="auto"/>
            <w:vAlign w:val="center"/>
            <w:hideMark/>
          </w:tcPr>
          <w:p w14:paraId="6A373CC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524535E3"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6D41161F"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74FA9CA5"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73</w:t>
            </w:r>
          </w:p>
        </w:tc>
        <w:tc>
          <w:tcPr>
            <w:tcW w:w="5184" w:type="dxa"/>
            <w:tcBorders>
              <w:top w:val="nil"/>
              <w:left w:val="nil"/>
              <w:bottom w:val="single" w:sz="4" w:space="0" w:color="auto"/>
              <w:right w:val="single" w:sz="4" w:space="0" w:color="auto"/>
            </w:tcBorders>
            <w:shd w:val="clear" w:color="auto" w:fill="auto"/>
            <w:vAlign w:val="center"/>
            <w:hideMark/>
          </w:tcPr>
          <w:p w14:paraId="4D5849AC"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авансам на приобретение акций и по иным формам участия в капитале</w:t>
            </w:r>
          </w:p>
        </w:tc>
        <w:tc>
          <w:tcPr>
            <w:tcW w:w="1116" w:type="dxa"/>
            <w:tcBorders>
              <w:top w:val="nil"/>
              <w:left w:val="nil"/>
              <w:bottom w:val="single" w:sz="4" w:space="0" w:color="auto"/>
              <w:right w:val="single" w:sz="4" w:space="0" w:color="auto"/>
            </w:tcBorders>
            <w:shd w:val="clear" w:color="auto" w:fill="auto"/>
            <w:vAlign w:val="center"/>
            <w:hideMark/>
          </w:tcPr>
          <w:p w14:paraId="4F0F1C5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23,0 </w:t>
            </w:r>
          </w:p>
        </w:tc>
        <w:tc>
          <w:tcPr>
            <w:tcW w:w="1116" w:type="dxa"/>
            <w:tcBorders>
              <w:top w:val="nil"/>
              <w:left w:val="nil"/>
              <w:bottom w:val="single" w:sz="4" w:space="0" w:color="auto"/>
              <w:right w:val="single" w:sz="4" w:space="0" w:color="auto"/>
            </w:tcBorders>
            <w:shd w:val="clear" w:color="auto" w:fill="auto"/>
            <w:vAlign w:val="center"/>
            <w:hideMark/>
          </w:tcPr>
          <w:p w14:paraId="11BEC25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26,0 </w:t>
            </w:r>
          </w:p>
        </w:tc>
        <w:tc>
          <w:tcPr>
            <w:tcW w:w="967" w:type="dxa"/>
            <w:tcBorders>
              <w:top w:val="nil"/>
              <w:left w:val="nil"/>
              <w:bottom w:val="single" w:sz="4" w:space="0" w:color="auto"/>
              <w:right w:val="double" w:sz="6" w:space="0" w:color="auto"/>
            </w:tcBorders>
            <w:shd w:val="clear" w:color="auto" w:fill="auto"/>
            <w:vAlign w:val="center"/>
            <w:hideMark/>
          </w:tcPr>
          <w:p w14:paraId="5E327F2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3,0 </w:t>
            </w:r>
          </w:p>
        </w:tc>
      </w:tr>
      <w:tr w:rsidR="0092087E" w:rsidRPr="001F3A72" w14:paraId="487DAA24"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4431382E"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2F451A1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81</w:t>
            </w:r>
          </w:p>
        </w:tc>
        <w:tc>
          <w:tcPr>
            <w:tcW w:w="5184" w:type="dxa"/>
            <w:tcBorders>
              <w:top w:val="nil"/>
              <w:left w:val="nil"/>
              <w:bottom w:val="single" w:sz="4" w:space="0" w:color="auto"/>
              <w:right w:val="single" w:sz="4" w:space="0" w:color="auto"/>
            </w:tcBorders>
            <w:shd w:val="clear" w:color="auto" w:fill="auto"/>
            <w:vAlign w:val="center"/>
            <w:hideMark/>
          </w:tcPr>
          <w:p w14:paraId="09060AD2"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авансовым безвозмездным перечислениям капитального характера государственным (муниципальным) учреждениям</w:t>
            </w:r>
          </w:p>
        </w:tc>
        <w:tc>
          <w:tcPr>
            <w:tcW w:w="1116" w:type="dxa"/>
            <w:tcBorders>
              <w:top w:val="nil"/>
              <w:left w:val="nil"/>
              <w:bottom w:val="single" w:sz="4" w:space="0" w:color="auto"/>
              <w:right w:val="single" w:sz="4" w:space="0" w:color="auto"/>
            </w:tcBorders>
            <w:shd w:val="clear" w:color="auto" w:fill="auto"/>
            <w:vAlign w:val="center"/>
            <w:hideMark/>
          </w:tcPr>
          <w:p w14:paraId="47D9CB7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31,6 </w:t>
            </w:r>
          </w:p>
        </w:tc>
        <w:tc>
          <w:tcPr>
            <w:tcW w:w="1116" w:type="dxa"/>
            <w:tcBorders>
              <w:top w:val="nil"/>
              <w:left w:val="nil"/>
              <w:bottom w:val="single" w:sz="4" w:space="0" w:color="auto"/>
              <w:right w:val="single" w:sz="4" w:space="0" w:color="auto"/>
            </w:tcBorders>
            <w:shd w:val="clear" w:color="auto" w:fill="auto"/>
            <w:vAlign w:val="center"/>
            <w:hideMark/>
          </w:tcPr>
          <w:p w14:paraId="095E8DE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1 116,3 </w:t>
            </w:r>
          </w:p>
        </w:tc>
        <w:tc>
          <w:tcPr>
            <w:tcW w:w="967" w:type="dxa"/>
            <w:tcBorders>
              <w:top w:val="nil"/>
              <w:left w:val="nil"/>
              <w:bottom w:val="single" w:sz="4" w:space="0" w:color="auto"/>
              <w:right w:val="double" w:sz="6" w:space="0" w:color="auto"/>
            </w:tcBorders>
            <w:shd w:val="clear" w:color="auto" w:fill="auto"/>
            <w:vAlign w:val="center"/>
            <w:hideMark/>
          </w:tcPr>
          <w:p w14:paraId="0B75FD2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1 084,7 </w:t>
            </w:r>
          </w:p>
        </w:tc>
      </w:tr>
      <w:tr w:rsidR="0092087E" w:rsidRPr="001F3A72" w14:paraId="1C71F50A"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17F51347"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2FF1495C"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85</w:t>
            </w:r>
          </w:p>
        </w:tc>
        <w:tc>
          <w:tcPr>
            <w:tcW w:w="5184" w:type="dxa"/>
            <w:tcBorders>
              <w:top w:val="nil"/>
              <w:left w:val="nil"/>
              <w:bottom w:val="single" w:sz="4" w:space="0" w:color="auto"/>
              <w:right w:val="single" w:sz="4" w:space="0" w:color="auto"/>
            </w:tcBorders>
            <w:shd w:val="clear" w:color="auto" w:fill="auto"/>
            <w:vAlign w:val="center"/>
            <w:hideMark/>
          </w:tcPr>
          <w:p w14:paraId="56981B9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авансовым безвозмездным перечислениям капитального характера иным нефинансовым организациям (за исключением нефинансовых организаций гос. сектора)</w:t>
            </w:r>
          </w:p>
        </w:tc>
        <w:tc>
          <w:tcPr>
            <w:tcW w:w="1116" w:type="dxa"/>
            <w:tcBorders>
              <w:top w:val="nil"/>
              <w:left w:val="nil"/>
              <w:bottom w:val="single" w:sz="4" w:space="0" w:color="auto"/>
              <w:right w:val="single" w:sz="4" w:space="0" w:color="auto"/>
            </w:tcBorders>
            <w:shd w:val="clear" w:color="auto" w:fill="auto"/>
            <w:vAlign w:val="center"/>
            <w:hideMark/>
          </w:tcPr>
          <w:p w14:paraId="246799D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16" w:type="dxa"/>
            <w:tcBorders>
              <w:top w:val="nil"/>
              <w:left w:val="nil"/>
              <w:bottom w:val="single" w:sz="4" w:space="0" w:color="auto"/>
              <w:right w:val="single" w:sz="4" w:space="0" w:color="auto"/>
            </w:tcBorders>
            <w:shd w:val="clear" w:color="auto" w:fill="auto"/>
            <w:vAlign w:val="center"/>
            <w:hideMark/>
          </w:tcPr>
          <w:p w14:paraId="3586B8F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6,0 </w:t>
            </w:r>
          </w:p>
        </w:tc>
        <w:tc>
          <w:tcPr>
            <w:tcW w:w="967" w:type="dxa"/>
            <w:tcBorders>
              <w:top w:val="nil"/>
              <w:left w:val="nil"/>
              <w:bottom w:val="single" w:sz="4" w:space="0" w:color="auto"/>
              <w:right w:val="double" w:sz="6" w:space="0" w:color="auto"/>
            </w:tcBorders>
            <w:shd w:val="clear" w:color="auto" w:fill="auto"/>
            <w:vAlign w:val="center"/>
            <w:hideMark/>
          </w:tcPr>
          <w:p w14:paraId="0C726AA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6,0 </w:t>
            </w:r>
          </w:p>
        </w:tc>
      </w:tr>
      <w:tr w:rsidR="0092087E" w:rsidRPr="001F3A72" w14:paraId="2E427F6B" w14:textId="77777777" w:rsidTr="00D0261A">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5AD243D8"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517" w:type="dxa"/>
            <w:tcBorders>
              <w:top w:val="nil"/>
              <w:left w:val="nil"/>
              <w:bottom w:val="single" w:sz="4" w:space="0" w:color="auto"/>
              <w:right w:val="single" w:sz="4" w:space="0" w:color="auto"/>
            </w:tcBorders>
            <w:shd w:val="clear" w:color="auto" w:fill="auto"/>
            <w:vAlign w:val="center"/>
            <w:hideMark/>
          </w:tcPr>
          <w:p w14:paraId="4F818CAF"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86</w:t>
            </w:r>
          </w:p>
        </w:tc>
        <w:tc>
          <w:tcPr>
            <w:tcW w:w="5184" w:type="dxa"/>
            <w:tcBorders>
              <w:top w:val="nil"/>
              <w:left w:val="nil"/>
              <w:bottom w:val="single" w:sz="4" w:space="0" w:color="auto"/>
              <w:right w:val="single" w:sz="4" w:space="0" w:color="auto"/>
            </w:tcBorders>
            <w:shd w:val="clear" w:color="auto" w:fill="auto"/>
            <w:vAlign w:val="center"/>
            <w:hideMark/>
          </w:tcPr>
          <w:p w14:paraId="37FEFFE6"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авансовым безвозмездным перечислениям капитального характера некоммерческим организациям и физическим лицам - производителям товаров, работ и услуг</w:t>
            </w:r>
          </w:p>
        </w:tc>
        <w:tc>
          <w:tcPr>
            <w:tcW w:w="1116" w:type="dxa"/>
            <w:tcBorders>
              <w:top w:val="nil"/>
              <w:left w:val="nil"/>
              <w:bottom w:val="single" w:sz="4" w:space="0" w:color="auto"/>
              <w:right w:val="single" w:sz="4" w:space="0" w:color="auto"/>
            </w:tcBorders>
            <w:shd w:val="clear" w:color="auto" w:fill="auto"/>
            <w:vAlign w:val="center"/>
            <w:hideMark/>
          </w:tcPr>
          <w:p w14:paraId="4CABEAB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16" w:type="dxa"/>
            <w:tcBorders>
              <w:top w:val="nil"/>
              <w:left w:val="nil"/>
              <w:bottom w:val="single" w:sz="4" w:space="0" w:color="auto"/>
              <w:right w:val="single" w:sz="4" w:space="0" w:color="auto"/>
            </w:tcBorders>
            <w:shd w:val="clear" w:color="auto" w:fill="auto"/>
            <w:vAlign w:val="center"/>
            <w:hideMark/>
          </w:tcPr>
          <w:p w14:paraId="7A58C90B"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10,8 </w:t>
            </w:r>
          </w:p>
        </w:tc>
        <w:tc>
          <w:tcPr>
            <w:tcW w:w="967" w:type="dxa"/>
            <w:tcBorders>
              <w:top w:val="nil"/>
              <w:left w:val="nil"/>
              <w:bottom w:val="single" w:sz="4" w:space="0" w:color="auto"/>
              <w:right w:val="double" w:sz="6" w:space="0" w:color="auto"/>
            </w:tcBorders>
            <w:shd w:val="clear" w:color="auto" w:fill="auto"/>
            <w:vAlign w:val="center"/>
            <w:hideMark/>
          </w:tcPr>
          <w:p w14:paraId="3B25A54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10,8 </w:t>
            </w:r>
          </w:p>
        </w:tc>
      </w:tr>
      <w:tr w:rsidR="009D561C" w:rsidRPr="001F3A72" w14:paraId="27B1E407" w14:textId="77777777" w:rsidTr="00D0261A">
        <w:trPr>
          <w:trHeight w:val="56"/>
        </w:trPr>
        <w:tc>
          <w:tcPr>
            <w:tcW w:w="6217" w:type="dxa"/>
            <w:gridSpan w:val="3"/>
            <w:tcBorders>
              <w:top w:val="single" w:sz="4" w:space="0" w:color="auto"/>
              <w:left w:val="double" w:sz="6" w:space="0" w:color="auto"/>
              <w:bottom w:val="double" w:sz="6" w:space="0" w:color="auto"/>
              <w:right w:val="single" w:sz="4" w:space="0" w:color="auto"/>
            </w:tcBorders>
            <w:shd w:val="clear" w:color="auto" w:fill="auto"/>
            <w:vAlign w:val="center"/>
            <w:hideMark/>
          </w:tcPr>
          <w:p w14:paraId="481EF18E" w14:textId="77777777" w:rsidR="009D561C" w:rsidRPr="001F3A72" w:rsidRDefault="009D561C" w:rsidP="00ED4FF9">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1116" w:type="dxa"/>
            <w:tcBorders>
              <w:top w:val="nil"/>
              <w:left w:val="nil"/>
              <w:bottom w:val="double" w:sz="6" w:space="0" w:color="auto"/>
              <w:right w:val="single" w:sz="4" w:space="0" w:color="auto"/>
            </w:tcBorders>
            <w:shd w:val="clear" w:color="auto" w:fill="auto"/>
            <w:vAlign w:val="center"/>
            <w:hideMark/>
          </w:tcPr>
          <w:p w14:paraId="6625AB93"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2 905,2 </w:t>
            </w:r>
          </w:p>
        </w:tc>
        <w:tc>
          <w:tcPr>
            <w:tcW w:w="1116" w:type="dxa"/>
            <w:tcBorders>
              <w:top w:val="nil"/>
              <w:left w:val="nil"/>
              <w:bottom w:val="double" w:sz="6" w:space="0" w:color="auto"/>
              <w:right w:val="single" w:sz="4" w:space="0" w:color="auto"/>
            </w:tcBorders>
            <w:shd w:val="clear" w:color="auto" w:fill="auto"/>
            <w:vAlign w:val="center"/>
            <w:hideMark/>
          </w:tcPr>
          <w:p w14:paraId="4E34222F"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35 341,3 </w:t>
            </w:r>
          </w:p>
        </w:tc>
        <w:tc>
          <w:tcPr>
            <w:tcW w:w="967" w:type="dxa"/>
            <w:tcBorders>
              <w:top w:val="nil"/>
              <w:left w:val="nil"/>
              <w:bottom w:val="double" w:sz="6" w:space="0" w:color="auto"/>
              <w:right w:val="double" w:sz="6" w:space="0" w:color="auto"/>
            </w:tcBorders>
            <w:shd w:val="clear" w:color="auto" w:fill="auto"/>
            <w:vAlign w:val="center"/>
            <w:hideMark/>
          </w:tcPr>
          <w:p w14:paraId="4110419C"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32 436,1 </w:t>
            </w:r>
          </w:p>
        </w:tc>
      </w:tr>
    </w:tbl>
    <w:p w14:paraId="6E8598A9" w14:textId="77777777" w:rsidR="009D561C" w:rsidRPr="001F3A72" w:rsidRDefault="009D561C" w:rsidP="009D561C">
      <w:pPr>
        <w:spacing w:after="0" w:line="240" w:lineRule="auto"/>
        <w:ind w:firstLine="709"/>
        <w:jc w:val="both"/>
        <w:rPr>
          <w:rFonts w:ascii="Times New Roman" w:hAnsi="Times New Roman"/>
          <w:sz w:val="16"/>
          <w:szCs w:val="16"/>
        </w:rPr>
      </w:pPr>
    </w:p>
    <w:p w14:paraId="163E8D79"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Основная сумма дебиторской задолженности перед областным бюджетом по выданным авансам на 01.10.2022 образовалась по следующим кодам:</w:t>
      </w:r>
    </w:p>
    <w:p w14:paraId="78C61B05" w14:textId="77777777" w:rsidR="009D561C" w:rsidRPr="001F3A72" w:rsidRDefault="009D561C" w:rsidP="009D561C">
      <w:pPr>
        <w:pStyle w:val="a0"/>
        <w:numPr>
          <w:ilvl w:val="0"/>
          <w:numId w:val="22"/>
        </w:numPr>
        <w:ind w:left="0" w:firstLine="709"/>
      </w:pPr>
      <w:r w:rsidRPr="001F3A72">
        <w:t>206.31 «Расчеты по авансам по приобретению основных средств» в сумме 3 317,7 млн.руб. и с начала года она увеличилась на в 3,9 раза (+2 467,1 млн.руб.), из нее наибольшая по реализации адресной программы Архангельской области «Переселение граждан из аварийного жилищного фонда на 2019 – 2025 годы» за счет средств Фонда СРЖКХ и областного бюджета – 1 520,7 млн.руб. (+1 245,3 млн.руб. или в 5,5 раза).</w:t>
      </w:r>
    </w:p>
    <w:p w14:paraId="63077444" w14:textId="22C61977" w:rsidR="009D561C" w:rsidRPr="001F3A72" w:rsidRDefault="009D561C" w:rsidP="009D561C">
      <w:pPr>
        <w:pStyle w:val="a0"/>
        <w:numPr>
          <w:ilvl w:val="0"/>
          <w:numId w:val="22"/>
        </w:numPr>
        <w:ind w:left="0" w:firstLine="709"/>
      </w:pPr>
      <w:r w:rsidRPr="001F3A72">
        <w:t xml:space="preserve">206.51 «Расчеты по перечислениям другим бюджетам бюджетной системы РФ» - 20 805,1 млн.руб., что является неиспользованными остатками </w:t>
      </w:r>
      <w:r w:rsidR="00B731D4" w:rsidRPr="001F3A72">
        <w:t>межбюджетных трансфертов</w:t>
      </w:r>
      <w:r w:rsidRPr="001F3A72">
        <w:t xml:space="preserve">, </w:t>
      </w:r>
      <w:r w:rsidR="00B731D4" w:rsidRPr="001F3A72">
        <w:t xml:space="preserve">предоставленных </w:t>
      </w:r>
      <w:r w:rsidRPr="001F3A72">
        <w:t>местным бюджетам;</w:t>
      </w:r>
    </w:p>
    <w:p w14:paraId="300452CF" w14:textId="77777777" w:rsidR="009D561C" w:rsidRPr="001F3A72" w:rsidRDefault="009D561C" w:rsidP="009D561C">
      <w:pPr>
        <w:pStyle w:val="a0"/>
        <w:numPr>
          <w:ilvl w:val="0"/>
          <w:numId w:val="22"/>
        </w:numPr>
        <w:ind w:left="0" w:firstLine="709"/>
      </w:pPr>
      <w:r w:rsidRPr="001F3A72">
        <w:t>206.41 «Расчеты по авансовым безвозмездным перечислениям текущего характера государственным (муниципальным) учреждениям» - 8 711,1 млн.руб. и увеличилась на 7 749,0 млн.руб., из которых по целевым субсидиям на иные цели – 3 605,2 млн.руб., по субсидиям на выполнение государственного задания – 4 875,8 млн.руб.;</w:t>
      </w:r>
    </w:p>
    <w:p w14:paraId="30E99D93" w14:textId="391209B9" w:rsidR="009D561C" w:rsidRPr="001F3A72" w:rsidRDefault="009D561C" w:rsidP="009D561C">
      <w:pPr>
        <w:pStyle w:val="a0"/>
        <w:numPr>
          <w:ilvl w:val="0"/>
          <w:numId w:val="22"/>
        </w:numPr>
        <w:ind w:left="0" w:firstLine="709"/>
      </w:pPr>
      <w:r w:rsidRPr="001F3A72">
        <w:t xml:space="preserve">206.81 «Расчеты по авансовым безвозмездным перечислениям капитального характера государственным (муниципальным) учреждениям» - 1 116,3 млн.руб., которая увеличилась на 1 084,7 млн.руб., из нее по целевым субсидиям на иные цели – 1 092,1 млн.руб., из которой наибольшая </w:t>
      </w:r>
      <w:r w:rsidR="00AF294C" w:rsidRPr="001F3A72">
        <w:t xml:space="preserve">на </w:t>
      </w:r>
      <w:r w:rsidRPr="001F3A72">
        <w:t>переоснащени</w:t>
      </w:r>
      <w:r w:rsidR="00AF294C" w:rsidRPr="001F3A72">
        <w:t>е</w:t>
      </w:r>
      <w:r w:rsidRPr="001F3A72">
        <w:t xml:space="preserve"> медицинских организаций, оказывающих медицинскую помощь больным с онкологическими заболеваниями – 215,5 млн.руб. и</w:t>
      </w:r>
      <w:r w:rsidR="00CE5F7A" w:rsidRPr="001F3A72">
        <w:t xml:space="preserve"> </w:t>
      </w:r>
      <w:r w:rsidR="00AF294C" w:rsidRPr="001F3A72">
        <w:t>на</w:t>
      </w:r>
      <w:r w:rsidRPr="001F3A72">
        <w:t xml:space="preserve"> реализаци</w:t>
      </w:r>
      <w:r w:rsidR="00AF294C" w:rsidRPr="001F3A72">
        <w:t>ю</w:t>
      </w:r>
      <w:r w:rsidRPr="001F3A72">
        <w:t xml:space="preserve"> региональных программ модернизации первичного звена здравоохранения – 320,0 млн.руб.</w:t>
      </w:r>
    </w:p>
    <w:p w14:paraId="0D4EEA18" w14:textId="49AEFB9C"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счетам 206.41 и 206.81 отражены расчеты с государственными учреждениями, включая неиспользованные остатки в учреждениях, по которым учреждения еще не отчитались, в т.ч. расчеты по субсидиям на выполнение государственного задания закрываются как правило 31 декабря</w:t>
      </w:r>
      <w:r w:rsidR="00AF294C" w:rsidRPr="001F3A72">
        <w:rPr>
          <w:rFonts w:ascii="Times New Roman" w:hAnsi="Times New Roman"/>
          <w:sz w:val="28"/>
          <w:szCs w:val="28"/>
        </w:rPr>
        <w:t xml:space="preserve"> текущего года</w:t>
      </w:r>
      <w:r w:rsidRPr="001F3A72">
        <w:rPr>
          <w:rFonts w:ascii="Times New Roman" w:hAnsi="Times New Roman"/>
          <w:sz w:val="28"/>
          <w:szCs w:val="28"/>
        </w:rPr>
        <w:t>.</w:t>
      </w:r>
    </w:p>
    <w:p w14:paraId="3306A2C9" w14:textId="77777777" w:rsidR="00464C4A" w:rsidRPr="001F3A72" w:rsidRDefault="00464C4A" w:rsidP="009D561C">
      <w:pPr>
        <w:spacing w:after="0" w:line="240" w:lineRule="auto"/>
        <w:ind w:firstLine="709"/>
        <w:jc w:val="both"/>
        <w:rPr>
          <w:rFonts w:ascii="Times New Roman" w:hAnsi="Times New Roman"/>
          <w:sz w:val="28"/>
          <w:szCs w:val="28"/>
        </w:rPr>
      </w:pPr>
    </w:p>
    <w:p w14:paraId="296F69C6"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Просроченная дебиторская задолженность в областной бюджет на 01.10.2022 составляет 825,4 млн.руб. и с начала 2022 года сократилась на 6,3 % или на 55,5 млн.руб., из нее наибольшая составила по счету 205 «Расчеты по доходам» - 812,4 млн.руб. и за 9 месяцев 2022 год она сократилась на 57,4 млн.руб.</w:t>
      </w:r>
    </w:p>
    <w:p w14:paraId="32399E68" w14:textId="25ECD66D"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Наибольшая просроченная дебиторская задолженность в областной бюджет сложилась по синтетическому счету 205 «Расчеты пор доходам» в сумме 812,4 млн.руб., которая с начала года сократилась на 6,6 % (-57,4 млн.руб.) и информация о ней представлена в таблице </w:t>
      </w:r>
      <w:r w:rsidR="004843EE" w:rsidRPr="001F3A72">
        <w:rPr>
          <w:rFonts w:ascii="Times New Roman" w:hAnsi="Times New Roman"/>
          <w:sz w:val="28"/>
          <w:szCs w:val="28"/>
        </w:rPr>
        <w:t>47</w:t>
      </w:r>
      <w:r w:rsidRPr="001F3A72">
        <w:rPr>
          <w:rFonts w:ascii="Times New Roman" w:hAnsi="Times New Roman"/>
          <w:sz w:val="28"/>
          <w:szCs w:val="28"/>
        </w:rPr>
        <w:t>.</w:t>
      </w:r>
    </w:p>
    <w:p w14:paraId="677ECE93" w14:textId="77777777" w:rsidR="009D561C" w:rsidRPr="001F3A72" w:rsidRDefault="009D561C" w:rsidP="00931540">
      <w:pPr>
        <w:pStyle w:val="aff"/>
        <w:spacing w:after="0" w:line="240" w:lineRule="auto"/>
        <w:rPr>
          <w:rFonts w:ascii="Times New Roman" w:hAnsi="Times New Roman"/>
          <w:b w:val="0"/>
          <w:sz w:val="24"/>
          <w:szCs w:val="24"/>
        </w:rPr>
      </w:pPr>
    </w:p>
    <w:p w14:paraId="06C7D298" w14:textId="7D9F4B45" w:rsidR="009D561C" w:rsidRPr="001F3A72" w:rsidRDefault="009D561C" w:rsidP="00931540">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4843EE" w:rsidRPr="001F3A72">
        <w:rPr>
          <w:rFonts w:ascii="Times New Roman" w:hAnsi="Times New Roman"/>
          <w:b w:val="0"/>
          <w:noProof/>
          <w:sz w:val="24"/>
          <w:szCs w:val="24"/>
        </w:rPr>
        <w:t>47</w:t>
      </w:r>
      <w:r w:rsidRPr="001F3A72">
        <w:rPr>
          <w:rFonts w:ascii="Times New Roman" w:hAnsi="Times New Roman"/>
          <w:b w:val="0"/>
          <w:sz w:val="24"/>
          <w:szCs w:val="24"/>
        </w:rPr>
        <w:fldChar w:fldCharType="end"/>
      </w:r>
      <w:r w:rsidRPr="001F3A72">
        <w:rPr>
          <w:rFonts w:ascii="Times New Roman" w:hAnsi="Times New Roman"/>
          <w:b w:val="0"/>
          <w:sz w:val="24"/>
          <w:szCs w:val="24"/>
        </w:rPr>
        <w:t>. Просроченная дебиторская задолженность, отраженная по кодам счета 205 «Расчеты по доходам» согласно отчетам по ф. 0503169 за 9 месяцев 2022 года, млн.руб.</w:t>
      </w:r>
    </w:p>
    <w:tbl>
      <w:tblPr>
        <w:tblW w:w="9386" w:type="dxa"/>
        <w:tblInd w:w="85" w:type="dxa"/>
        <w:tblLook w:val="04A0" w:firstRow="1" w:lastRow="0" w:firstColumn="1" w:lastColumn="0" w:noHBand="0" w:noVBand="1"/>
      </w:tblPr>
      <w:tblGrid>
        <w:gridCol w:w="516"/>
        <w:gridCol w:w="437"/>
        <w:gridCol w:w="5318"/>
        <w:gridCol w:w="1116"/>
        <w:gridCol w:w="1116"/>
        <w:gridCol w:w="883"/>
      </w:tblGrid>
      <w:tr w:rsidR="0092087E" w:rsidRPr="001F3A72" w14:paraId="320245AE" w14:textId="77777777" w:rsidTr="00931540">
        <w:trPr>
          <w:trHeight w:val="21"/>
          <w:tblHeader/>
        </w:trPr>
        <w:tc>
          <w:tcPr>
            <w:tcW w:w="953" w:type="dxa"/>
            <w:gridSpan w:val="2"/>
            <w:tcBorders>
              <w:top w:val="double" w:sz="6" w:space="0" w:color="auto"/>
              <w:left w:val="double" w:sz="6" w:space="0" w:color="auto"/>
              <w:bottom w:val="single" w:sz="4" w:space="0" w:color="auto"/>
              <w:right w:val="single" w:sz="4" w:space="0" w:color="auto"/>
            </w:tcBorders>
            <w:shd w:val="clear" w:color="auto" w:fill="auto"/>
            <w:vAlign w:val="center"/>
            <w:hideMark/>
          </w:tcPr>
          <w:p w14:paraId="3AE6C7FE"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Код счета</w:t>
            </w:r>
          </w:p>
        </w:tc>
        <w:tc>
          <w:tcPr>
            <w:tcW w:w="5318" w:type="dxa"/>
            <w:tcBorders>
              <w:top w:val="double" w:sz="6" w:space="0" w:color="auto"/>
              <w:left w:val="nil"/>
              <w:bottom w:val="single" w:sz="4" w:space="0" w:color="auto"/>
              <w:right w:val="single" w:sz="4" w:space="0" w:color="auto"/>
            </w:tcBorders>
            <w:shd w:val="clear" w:color="auto" w:fill="auto"/>
            <w:vAlign w:val="center"/>
            <w:hideMark/>
          </w:tcPr>
          <w:p w14:paraId="42932CA5"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1116" w:type="dxa"/>
            <w:tcBorders>
              <w:top w:val="double" w:sz="6" w:space="0" w:color="auto"/>
              <w:left w:val="nil"/>
              <w:bottom w:val="single" w:sz="4" w:space="0" w:color="auto"/>
              <w:right w:val="single" w:sz="4" w:space="0" w:color="auto"/>
            </w:tcBorders>
            <w:shd w:val="clear" w:color="auto" w:fill="auto"/>
            <w:vAlign w:val="center"/>
            <w:hideMark/>
          </w:tcPr>
          <w:p w14:paraId="232499D3"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01.01.2022</w:t>
            </w:r>
          </w:p>
        </w:tc>
        <w:tc>
          <w:tcPr>
            <w:tcW w:w="1116" w:type="dxa"/>
            <w:tcBorders>
              <w:top w:val="double" w:sz="6" w:space="0" w:color="auto"/>
              <w:left w:val="nil"/>
              <w:bottom w:val="single" w:sz="4" w:space="0" w:color="auto"/>
              <w:right w:val="single" w:sz="4" w:space="0" w:color="auto"/>
            </w:tcBorders>
            <w:shd w:val="clear" w:color="auto" w:fill="auto"/>
            <w:vAlign w:val="center"/>
            <w:hideMark/>
          </w:tcPr>
          <w:p w14:paraId="4E2DEBFF"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01.10.2022</w:t>
            </w:r>
          </w:p>
        </w:tc>
        <w:tc>
          <w:tcPr>
            <w:tcW w:w="883" w:type="dxa"/>
            <w:tcBorders>
              <w:top w:val="double" w:sz="6" w:space="0" w:color="auto"/>
              <w:left w:val="nil"/>
              <w:bottom w:val="single" w:sz="4" w:space="0" w:color="auto"/>
              <w:right w:val="double" w:sz="6" w:space="0" w:color="auto"/>
            </w:tcBorders>
            <w:shd w:val="clear" w:color="auto" w:fill="auto"/>
            <w:vAlign w:val="center"/>
            <w:hideMark/>
          </w:tcPr>
          <w:p w14:paraId="52C38641"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56BDB2B1" w14:textId="77777777" w:rsidTr="00931540">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1C37E46D"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37" w:type="dxa"/>
            <w:tcBorders>
              <w:top w:val="nil"/>
              <w:left w:val="nil"/>
              <w:bottom w:val="single" w:sz="4" w:space="0" w:color="auto"/>
              <w:right w:val="single" w:sz="4" w:space="0" w:color="auto"/>
            </w:tcBorders>
            <w:shd w:val="clear" w:color="auto" w:fill="auto"/>
            <w:vAlign w:val="center"/>
            <w:hideMark/>
          </w:tcPr>
          <w:p w14:paraId="2742F6A0"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11</w:t>
            </w:r>
          </w:p>
        </w:tc>
        <w:tc>
          <w:tcPr>
            <w:tcW w:w="5318" w:type="dxa"/>
            <w:tcBorders>
              <w:top w:val="nil"/>
              <w:left w:val="nil"/>
              <w:bottom w:val="single" w:sz="4" w:space="0" w:color="auto"/>
              <w:right w:val="single" w:sz="4" w:space="0" w:color="auto"/>
            </w:tcBorders>
            <w:shd w:val="clear" w:color="auto" w:fill="auto"/>
            <w:vAlign w:val="center"/>
            <w:hideMark/>
          </w:tcPr>
          <w:p w14:paraId="4EFC277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с плательщиками налогов</w:t>
            </w:r>
          </w:p>
        </w:tc>
        <w:tc>
          <w:tcPr>
            <w:tcW w:w="1116" w:type="dxa"/>
            <w:tcBorders>
              <w:top w:val="nil"/>
              <w:left w:val="nil"/>
              <w:bottom w:val="single" w:sz="4" w:space="0" w:color="auto"/>
              <w:right w:val="single" w:sz="4" w:space="0" w:color="auto"/>
            </w:tcBorders>
            <w:shd w:val="clear" w:color="auto" w:fill="auto"/>
            <w:vAlign w:val="center"/>
            <w:hideMark/>
          </w:tcPr>
          <w:p w14:paraId="3A83348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771,8 </w:t>
            </w:r>
          </w:p>
        </w:tc>
        <w:tc>
          <w:tcPr>
            <w:tcW w:w="1116" w:type="dxa"/>
            <w:tcBorders>
              <w:top w:val="nil"/>
              <w:left w:val="nil"/>
              <w:bottom w:val="single" w:sz="4" w:space="0" w:color="auto"/>
              <w:right w:val="single" w:sz="4" w:space="0" w:color="auto"/>
            </w:tcBorders>
            <w:shd w:val="clear" w:color="auto" w:fill="auto"/>
            <w:vAlign w:val="center"/>
            <w:hideMark/>
          </w:tcPr>
          <w:p w14:paraId="56823A1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611,6 </w:t>
            </w:r>
          </w:p>
        </w:tc>
        <w:tc>
          <w:tcPr>
            <w:tcW w:w="883" w:type="dxa"/>
            <w:tcBorders>
              <w:top w:val="nil"/>
              <w:left w:val="nil"/>
              <w:bottom w:val="single" w:sz="4" w:space="0" w:color="auto"/>
              <w:right w:val="double" w:sz="6" w:space="0" w:color="auto"/>
            </w:tcBorders>
            <w:shd w:val="clear" w:color="auto" w:fill="auto"/>
            <w:vAlign w:val="center"/>
            <w:hideMark/>
          </w:tcPr>
          <w:p w14:paraId="5CFC510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-160,1 </w:t>
            </w:r>
          </w:p>
        </w:tc>
      </w:tr>
      <w:tr w:rsidR="0092087E" w:rsidRPr="001F3A72" w14:paraId="3D1678B5" w14:textId="77777777" w:rsidTr="00931540">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467D03C5"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37" w:type="dxa"/>
            <w:tcBorders>
              <w:top w:val="nil"/>
              <w:left w:val="nil"/>
              <w:bottom w:val="single" w:sz="4" w:space="0" w:color="auto"/>
              <w:right w:val="single" w:sz="4" w:space="0" w:color="auto"/>
            </w:tcBorders>
            <w:shd w:val="clear" w:color="auto" w:fill="auto"/>
            <w:vAlign w:val="center"/>
            <w:hideMark/>
          </w:tcPr>
          <w:p w14:paraId="450683BE"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21</w:t>
            </w:r>
          </w:p>
        </w:tc>
        <w:tc>
          <w:tcPr>
            <w:tcW w:w="5318" w:type="dxa"/>
            <w:tcBorders>
              <w:top w:val="nil"/>
              <w:left w:val="nil"/>
              <w:bottom w:val="single" w:sz="4" w:space="0" w:color="auto"/>
              <w:right w:val="single" w:sz="4" w:space="0" w:color="auto"/>
            </w:tcBorders>
            <w:shd w:val="clear" w:color="auto" w:fill="auto"/>
            <w:vAlign w:val="center"/>
            <w:hideMark/>
          </w:tcPr>
          <w:p w14:paraId="25F8EE6F"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от операционной аренды</w:t>
            </w:r>
          </w:p>
        </w:tc>
        <w:tc>
          <w:tcPr>
            <w:tcW w:w="1116" w:type="dxa"/>
            <w:tcBorders>
              <w:top w:val="nil"/>
              <w:left w:val="nil"/>
              <w:bottom w:val="single" w:sz="4" w:space="0" w:color="auto"/>
              <w:right w:val="single" w:sz="4" w:space="0" w:color="auto"/>
            </w:tcBorders>
            <w:shd w:val="clear" w:color="auto" w:fill="auto"/>
            <w:vAlign w:val="center"/>
            <w:hideMark/>
          </w:tcPr>
          <w:p w14:paraId="59DFED1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2,9 </w:t>
            </w:r>
          </w:p>
        </w:tc>
        <w:tc>
          <w:tcPr>
            <w:tcW w:w="1116" w:type="dxa"/>
            <w:tcBorders>
              <w:top w:val="nil"/>
              <w:left w:val="nil"/>
              <w:bottom w:val="single" w:sz="4" w:space="0" w:color="auto"/>
              <w:right w:val="single" w:sz="4" w:space="0" w:color="auto"/>
            </w:tcBorders>
            <w:shd w:val="clear" w:color="auto" w:fill="auto"/>
            <w:vAlign w:val="center"/>
            <w:hideMark/>
          </w:tcPr>
          <w:p w14:paraId="7E968FB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3,4 </w:t>
            </w:r>
          </w:p>
        </w:tc>
        <w:tc>
          <w:tcPr>
            <w:tcW w:w="883" w:type="dxa"/>
            <w:tcBorders>
              <w:top w:val="nil"/>
              <w:left w:val="nil"/>
              <w:bottom w:val="single" w:sz="4" w:space="0" w:color="auto"/>
              <w:right w:val="double" w:sz="6" w:space="0" w:color="auto"/>
            </w:tcBorders>
            <w:shd w:val="clear" w:color="auto" w:fill="auto"/>
            <w:vAlign w:val="center"/>
            <w:hideMark/>
          </w:tcPr>
          <w:p w14:paraId="7114914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0,5 </w:t>
            </w:r>
          </w:p>
        </w:tc>
      </w:tr>
      <w:tr w:rsidR="0092087E" w:rsidRPr="001F3A72" w14:paraId="695EFED0" w14:textId="77777777" w:rsidTr="00931540">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222193D8"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37" w:type="dxa"/>
            <w:tcBorders>
              <w:top w:val="nil"/>
              <w:left w:val="nil"/>
              <w:bottom w:val="single" w:sz="4" w:space="0" w:color="auto"/>
              <w:right w:val="single" w:sz="4" w:space="0" w:color="auto"/>
            </w:tcBorders>
            <w:shd w:val="clear" w:color="auto" w:fill="auto"/>
            <w:vAlign w:val="center"/>
            <w:hideMark/>
          </w:tcPr>
          <w:p w14:paraId="7D318202"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23</w:t>
            </w:r>
          </w:p>
        </w:tc>
        <w:tc>
          <w:tcPr>
            <w:tcW w:w="5318" w:type="dxa"/>
            <w:tcBorders>
              <w:top w:val="nil"/>
              <w:left w:val="nil"/>
              <w:bottom w:val="single" w:sz="4" w:space="0" w:color="auto"/>
              <w:right w:val="single" w:sz="4" w:space="0" w:color="auto"/>
            </w:tcBorders>
            <w:shd w:val="clear" w:color="auto" w:fill="auto"/>
            <w:vAlign w:val="center"/>
            <w:hideMark/>
          </w:tcPr>
          <w:p w14:paraId="6F557DEF"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от платежей при пользовании природными ресурсами</w:t>
            </w:r>
          </w:p>
        </w:tc>
        <w:tc>
          <w:tcPr>
            <w:tcW w:w="1116" w:type="dxa"/>
            <w:tcBorders>
              <w:top w:val="nil"/>
              <w:left w:val="nil"/>
              <w:bottom w:val="single" w:sz="4" w:space="0" w:color="auto"/>
              <w:right w:val="single" w:sz="4" w:space="0" w:color="auto"/>
            </w:tcBorders>
            <w:shd w:val="clear" w:color="auto" w:fill="auto"/>
            <w:vAlign w:val="center"/>
            <w:hideMark/>
          </w:tcPr>
          <w:p w14:paraId="3DCD39B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37,0 </w:t>
            </w:r>
          </w:p>
        </w:tc>
        <w:tc>
          <w:tcPr>
            <w:tcW w:w="1116" w:type="dxa"/>
            <w:tcBorders>
              <w:top w:val="nil"/>
              <w:left w:val="nil"/>
              <w:bottom w:val="single" w:sz="4" w:space="0" w:color="auto"/>
              <w:right w:val="single" w:sz="4" w:space="0" w:color="auto"/>
            </w:tcBorders>
            <w:shd w:val="clear" w:color="auto" w:fill="auto"/>
            <w:vAlign w:val="center"/>
            <w:hideMark/>
          </w:tcPr>
          <w:p w14:paraId="052C70D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92,5 </w:t>
            </w:r>
          </w:p>
        </w:tc>
        <w:tc>
          <w:tcPr>
            <w:tcW w:w="883" w:type="dxa"/>
            <w:tcBorders>
              <w:top w:val="nil"/>
              <w:left w:val="nil"/>
              <w:bottom w:val="single" w:sz="4" w:space="0" w:color="auto"/>
              <w:right w:val="double" w:sz="6" w:space="0" w:color="auto"/>
            </w:tcBorders>
            <w:shd w:val="clear" w:color="auto" w:fill="auto"/>
            <w:vAlign w:val="center"/>
            <w:hideMark/>
          </w:tcPr>
          <w:p w14:paraId="14F07FA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55,5 </w:t>
            </w:r>
          </w:p>
        </w:tc>
      </w:tr>
      <w:tr w:rsidR="0092087E" w:rsidRPr="001F3A72" w14:paraId="06BBFC88" w14:textId="77777777" w:rsidTr="00931540">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7C62722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37" w:type="dxa"/>
            <w:tcBorders>
              <w:top w:val="nil"/>
              <w:left w:val="nil"/>
              <w:bottom w:val="single" w:sz="4" w:space="0" w:color="auto"/>
              <w:right w:val="single" w:sz="4" w:space="0" w:color="auto"/>
            </w:tcBorders>
            <w:shd w:val="clear" w:color="auto" w:fill="auto"/>
            <w:vAlign w:val="center"/>
            <w:hideMark/>
          </w:tcPr>
          <w:p w14:paraId="67C19D3A"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41</w:t>
            </w:r>
          </w:p>
        </w:tc>
        <w:tc>
          <w:tcPr>
            <w:tcW w:w="5318" w:type="dxa"/>
            <w:tcBorders>
              <w:top w:val="nil"/>
              <w:left w:val="nil"/>
              <w:bottom w:val="single" w:sz="4" w:space="0" w:color="auto"/>
              <w:right w:val="single" w:sz="4" w:space="0" w:color="auto"/>
            </w:tcBorders>
            <w:shd w:val="clear" w:color="auto" w:fill="auto"/>
            <w:vAlign w:val="center"/>
            <w:hideMark/>
          </w:tcPr>
          <w:p w14:paraId="09B9A54C"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от штрафных санкций за нарушение законодательства о закупках</w:t>
            </w:r>
          </w:p>
        </w:tc>
        <w:tc>
          <w:tcPr>
            <w:tcW w:w="1116" w:type="dxa"/>
            <w:tcBorders>
              <w:top w:val="nil"/>
              <w:left w:val="nil"/>
              <w:bottom w:val="single" w:sz="4" w:space="0" w:color="auto"/>
              <w:right w:val="single" w:sz="4" w:space="0" w:color="auto"/>
            </w:tcBorders>
            <w:shd w:val="clear" w:color="auto" w:fill="auto"/>
            <w:vAlign w:val="center"/>
            <w:hideMark/>
          </w:tcPr>
          <w:p w14:paraId="3207055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 </w:t>
            </w:r>
          </w:p>
        </w:tc>
        <w:tc>
          <w:tcPr>
            <w:tcW w:w="1116" w:type="dxa"/>
            <w:tcBorders>
              <w:top w:val="nil"/>
              <w:left w:val="nil"/>
              <w:bottom w:val="single" w:sz="4" w:space="0" w:color="auto"/>
              <w:right w:val="single" w:sz="4" w:space="0" w:color="auto"/>
            </w:tcBorders>
            <w:shd w:val="clear" w:color="auto" w:fill="auto"/>
            <w:vAlign w:val="center"/>
            <w:hideMark/>
          </w:tcPr>
          <w:p w14:paraId="5263AA7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 </w:t>
            </w:r>
          </w:p>
        </w:tc>
        <w:tc>
          <w:tcPr>
            <w:tcW w:w="883" w:type="dxa"/>
            <w:tcBorders>
              <w:top w:val="nil"/>
              <w:left w:val="nil"/>
              <w:bottom w:val="single" w:sz="4" w:space="0" w:color="auto"/>
              <w:right w:val="double" w:sz="6" w:space="0" w:color="auto"/>
            </w:tcBorders>
            <w:shd w:val="clear" w:color="auto" w:fill="auto"/>
            <w:vAlign w:val="center"/>
            <w:hideMark/>
          </w:tcPr>
          <w:p w14:paraId="548ED63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r>
      <w:tr w:rsidR="0092087E" w:rsidRPr="001F3A72" w14:paraId="74C3C834" w14:textId="77777777" w:rsidTr="00931540">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74D3A201"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437" w:type="dxa"/>
            <w:tcBorders>
              <w:top w:val="nil"/>
              <w:left w:val="nil"/>
              <w:bottom w:val="single" w:sz="4" w:space="0" w:color="auto"/>
              <w:right w:val="single" w:sz="4" w:space="0" w:color="auto"/>
            </w:tcBorders>
            <w:shd w:val="clear" w:color="auto" w:fill="auto"/>
            <w:vAlign w:val="center"/>
            <w:hideMark/>
          </w:tcPr>
          <w:p w14:paraId="75FAEDD5"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45</w:t>
            </w:r>
          </w:p>
        </w:tc>
        <w:tc>
          <w:tcPr>
            <w:tcW w:w="5318" w:type="dxa"/>
            <w:tcBorders>
              <w:top w:val="nil"/>
              <w:left w:val="nil"/>
              <w:bottom w:val="single" w:sz="4" w:space="0" w:color="auto"/>
              <w:right w:val="single" w:sz="4" w:space="0" w:color="auto"/>
            </w:tcBorders>
            <w:shd w:val="clear" w:color="auto" w:fill="auto"/>
            <w:vAlign w:val="center"/>
            <w:hideMark/>
          </w:tcPr>
          <w:p w14:paraId="3682ECC1"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прочим доходам от сумм принудительного изъятия</w:t>
            </w:r>
          </w:p>
        </w:tc>
        <w:tc>
          <w:tcPr>
            <w:tcW w:w="1116" w:type="dxa"/>
            <w:tcBorders>
              <w:top w:val="nil"/>
              <w:left w:val="nil"/>
              <w:bottom w:val="single" w:sz="4" w:space="0" w:color="auto"/>
              <w:right w:val="single" w:sz="4" w:space="0" w:color="auto"/>
            </w:tcBorders>
            <w:shd w:val="clear" w:color="auto" w:fill="auto"/>
            <w:vAlign w:val="center"/>
            <w:hideMark/>
          </w:tcPr>
          <w:p w14:paraId="57C1830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56,8 </w:t>
            </w:r>
          </w:p>
        </w:tc>
        <w:tc>
          <w:tcPr>
            <w:tcW w:w="1116" w:type="dxa"/>
            <w:tcBorders>
              <w:top w:val="nil"/>
              <w:left w:val="nil"/>
              <w:bottom w:val="single" w:sz="4" w:space="0" w:color="auto"/>
              <w:right w:val="single" w:sz="4" w:space="0" w:color="auto"/>
            </w:tcBorders>
            <w:shd w:val="clear" w:color="auto" w:fill="auto"/>
            <w:vAlign w:val="center"/>
            <w:hideMark/>
          </w:tcPr>
          <w:p w14:paraId="35CB7D8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103,4 </w:t>
            </w:r>
          </w:p>
        </w:tc>
        <w:tc>
          <w:tcPr>
            <w:tcW w:w="883" w:type="dxa"/>
            <w:tcBorders>
              <w:top w:val="nil"/>
              <w:left w:val="nil"/>
              <w:bottom w:val="single" w:sz="4" w:space="0" w:color="auto"/>
              <w:right w:val="double" w:sz="6" w:space="0" w:color="auto"/>
            </w:tcBorders>
            <w:shd w:val="clear" w:color="auto" w:fill="auto"/>
            <w:vAlign w:val="center"/>
            <w:hideMark/>
          </w:tcPr>
          <w:p w14:paraId="5A9A83E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46,7 </w:t>
            </w:r>
          </w:p>
        </w:tc>
      </w:tr>
      <w:tr w:rsidR="009D561C" w:rsidRPr="001F3A72" w14:paraId="7698403F" w14:textId="77777777" w:rsidTr="00931540">
        <w:trPr>
          <w:trHeight w:val="56"/>
        </w:trPr>
        <w:tc>
          <w:tcPr>
            <w:tcW w:w="6271" w:type="dxa"/>
            <w:gridSpan w:val="3"/>
            <w:tcBorders>
              <w:top w:val="single" w:sz="4" w:space="0" w:color="auto"/>
              <w:left w:val="double" w:sz="6" w:space="0" w:color="auto"/>
              <w:bottom w:val="double" w:sz="6" w:space="0" w:color="auto"/>
              <w:right w:val="single" w:sz="4" w:space="0" w:color="auto"/>
            </w:tcBorders>
            <w:shd w:val="clear" w:color="auto" w:fill="auto"/>
            <w:vAlign w:val="center"/>
            <w:hideMark/>
          </w:tcPr>
          <w:p w14:paraId="15E45A12" w14:textId="77777777" w:rsidR="009D561C" w:rsidRPr="001F3A72" w:rsidRDefault="009D561C" w:rsidP="00ED4FF9">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1116" w:type="dxa"/>
            <w:tcBorders>
              <w:top w:val="nil"/>
              <w:left w:val="nil"/>
              <w:bottom w:val="double" w:sz="6" w:space="0" w:color="auto"/>
              <w:right w:val="single" w:sz="4" w:space="0" w:color="auto"/>
            </w:tcBorders>
            <w:shd w:val="clear" w:color="auto" w:fill="auto"/>
            <w:vAlign w:val="center"/>
            <w:hideMark/>
          </w:tcPr>
          <w:p w14:paraId="74601CA8"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869,8 </w:t>
            </w:r>
          </w:p>
        </w:tc>
        <w:tc>
          <w:tcPr>
            <w:tcW w:w="1116" w:type="dxa"/>
            <w:tcBorders>
              <w:top w:val="nil"/>
              <w:left w:val="nil"/>
              <w:bottom w:val="double" w:sz="6" w:space="0" w:color="auto"/>
              <w:right w:val="single" w:sz="4" w:space="0" w:color="auto"/>
            </w:tcBorders>
            <w:shd w:val="clear" w:color="auto" w:fill="auto"/>
            <w:vAlign w:val="center"/>
            <w:hideMark/>
          </w:tcPr>
          <w:p w14:paraId="26385B1C"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812,4 </w:t>
            </w:r>
          </w:p>
        </w:tc>
        <w:tc>
          <w:tcPr>
            <w:tcW w:w="883" w:type="dxa"/>
            <w:tcBorders>
              <w:top w:val="nil"/>
              <w:left w:val="nil"/>
              <w:bottom w:val="double" w:sz="6" w:space="0" w:color="auto"/>
              <w:right w:val="double" w:sz="6" w:space="0" w:color="auto"/>
            </w:tcBorders>
            <w:shd w:val="clear" w:color="auto" w:fill="auto"/>
            <w:vAlign w:val="center"/>
            <w:hideMark/>
          </w:tcPr>
          <w:p w14:paraId="5B0C013C"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-57,4 </w:t>
            </w:r>
          </w:p>
        </w:tc>
      </w:tr>
    </w:tbl>
    <w:p w14:paraId="49E5AED7" w14:textId="77777777" w:rsidR="009D561C" w:rsidRPr="001F3A72" w:rsidRDefault="009D561C" w:rsidP="009D561C">
      <w:pPr>
        <w:spacing w:after="0" w:line="240" w:lineRule="auto"/>
        <w:ind w:firstLine="709"/>
        <w:jc w:val="both"/>
        <w:rPr>
          <w:rFonts w:ascii="Times New Roman" w:hAnsi="Times New Roman"/>
          <w:sz w:val="16"/>
          <w:szCs w:val="16"/>
        </w:rPr>
      </w:pPr>
    </w:p>
    <w:p w14:paraId="0B7154FC"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Просроченная дебиторская задолженность в областной бюджет по кодам счета 205.11 «Расчеты с плательщиками налогов», 205.23 «Расчеты по доходам от платежей при пользовании природными ресурсами» и по синтетическому 206 «Расчеты по выданным авансам» отражена выше.</w:t>
      </w:r>
    </w:p>
    <w:p w14:paraId="15D60A16" w14:textId="26ADAC35"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Просроченная </w:t>
      </w:r>
      <w:r w:rsidR="00464C4A" w:rsidRPr="001F3A72">
        <w:rPr>
          <w:rFonts w:ascii="Times New Roman" w:hAnsi="Times New Roman"/>
          <w:sz w:val="28"/>
          <w:szCs w:val="28"/>
        </w:rPr>
        <w:t>дебиторская</w:t>
      </w:r>
      <w:r w:rsidRPr="001F3A72">
        <w:rPr>
          <w:rFonts w:ascii="Times New Roman" w:hAnsi="Times New Roman"/>
          <w:sz w:val="28"/>
          <w:szCs w:val="28"/>
        </w:rPr>
        <w:t xml:space="preserve"> задолженность по коду счета 205.45 «Расчеты по прочим доходам от сумм принудительного изъятия» на 01.10.2022 составила 103,4 млн.руб. и с начала года она увеличилась на 82,2 % (+</w:t>
      </w:r>
      <w:r w:rsidR="00464C4A" w:rsidRPr="001F3A72">
        <w:rPr>
          <w:rFonts w:ascii="Times New Roman" w:hAnsi="Times New Roman"/>
          <w:sz w:val="28"/>
          <w:szCs w:val="28"/>
        </w:rPr>
        <w:t>46,7</w:t>
      </w:r>
      <w:r w:rsidRPr="001F3A72">
        <w:rPr>
          <w:rFonts w:ascii="Times New Roman" w:hAnsi="Times New Roman"/>
          <w:sz w:val="28"/>
          <w:szCs w:val="28"/>
        </w:rPr>
        <w:t xml:space="preserve"> млн.руб.), наибольшая из которой отражена в таблице </w:t>
      </w:r>
      <w:r w:rsidR="004843EE" w:rsidRPr="001F3A72">
        <w:rPr>
          <w:rFonts w:ascii="Times New Roman" w:hAnsi="Times New Roman"/>
          <w:sz w:val="28"/>
          <w:szCs w:val="28"/>
        </w:rPr>
        <w:t>48</w:t>
      </w:r>
      <w:r w:rsidRPr="001F3A72">
        <w:rPr>
          <w:rFonts w:ascii="Times New Roman" w:hAnsi="Times New Roman"/>
          <w:sz w:val="28"/>
          <w:szCs w:val="28"/>
        </w:rPr>
        <w:t>.</w:t>
      </w:r>
    </w:p>
    <w:p w14:paraId="4F4DACDB" w14:textId="77777777" w:rsidR="009D561C" w:rsidRPr="001F3A72" w:rsidRDefault="009D561C" w:rsidP="00686B02">
      <w:pPr>
        <w:pStyle w:val="aff"/>
        <w:spacing w:after="0" w:line="240" w:lineRule="auto"/>
        <w:rPr>
          <w:rFonts w:ascii="Times New Roman" w:hAnsi="Times New Roman"/>
          <w:b w:val="0"/>
          <w:sz w:val="24"/>
          <w:szCs w:val="24"/>
        </w:rPr>
      </w:pPr>
    </w:p>
    <w:p w14:paraId="71ED369B" w14:textId="17C9CA7D" w:rsidR="009D561C" w:rsidRPr="001F3A72" w:rsidRDefault="009D561C" w:rsidP="00686B02">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4843EE" w:rsidRPr="001F3A72">
        <w:rPr>
          <w:rFonts w:ascii="Times New Roman" w:hAnsi="Times New Roman"/>
          <w:b w:val="0"/>
          <w:noProof/>
          <w:sz w:val="24"/>
          <w:szCs w:val="24"/>
        </w:rPr>
        <w:t>48</w:t>
      </w:r>
      <w:r w:rsidRPr="001F3A72">
        <w:rPr>
          <w:rFonts w:ascii="Times New Roman" w:hAnsi="Times New Roman"/>
          <w:b w:val="0"/>
          <w:sz w:val="24"/>
          <w:szCs w:val="24"/>
        </w:rPr>
        <w:fldChar w:fldCharType="end"/>
      </w:r>
      <w:r w:rsidRPr="001F3A72">
        <w:rPr>
          <w:rFonts w:ascii="Times New Roman" w:hAnsi="Times New Roman"/>
          <w:b w:val="0"/>
          <w:sz w:val="24"/>
          <w:szCs w:val="24"/>
        </w:rPr>
        <w:t>. Просроченная дебиторская задолженность, отраженная по коду счета 205.45 «Расчеты по прочим доходам от сумм принудительного изъятия» согласно отчетам по ф. 0503169 за 9 месяцев 2022 года, млн.руб.</w:t>
      </w:r>
    </w:p>
    <w:tbl>
      <w:tblPr>
        <w:tblW w:w="9213" w:type="dxa"/>
        <w:tblInd w:w="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63"/>
        <w:gridCol w:w="916"/>
        <w:gridCol w:w="1030"/>
        <w:gridCol w:w="704"/>
      </w:tblGrid>
      <w:tr w:rsidR="0092087E" w:rsidRPr="001F3A72" w14:paraId="188FB4A6" w14:textId="77777777" w:rsidTr="00205EA0">
        <w:trPr>
          <w:trHeight w:val="21"/>
          <w:tblHeader/>
        </w:trPr>
        <w:tc>
          <w:tcPr>
            <w:tcW w:w="6563" w:type="dxa"/>
            <w:shd w:val="clear" w:color="auto" w:fill="auto"/>
            <w:vAlign w:val="center"/>
            <w:hideMark/>
          </w:tcPr>
          <w:p w14:paraId="3454CB79"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916" w:type="dxa"/>
            <w:shd w:val="clear" w:color="auto" w:fill="auto"/>
            <w:vAlign w:val="center"/>
            <w:hideMark/>
          </w:tcPr>
          <w:p w14:paraId="340EC1D7" w14:textId="22810E9B" w:rsidR="009D561C" w:rsidRPr="001F3A72" w:rsidRDefault="009D561C" w:rsidP="00205EA0">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01.01.2</w:t>
            </w:r>
            <w:r w:rsidR="00205EA0" w:rsidRPr="001F3A72">
              <w:rPr>
                <w:rFonts w:ascii="Times New Roman" w:eastAsia="Times New Roman" w:hAnsi="Times New Roman"/>
                <w:b/>
                <w:bCs/>
                <w:sz w:val="20"/>
                <w:szCs w:val="20"/>
                <w:lang w:eastAsia="ru-RU"/>
              </w:rPr>
              <w:t>2</w:t>
            </w:r>
          </w:p>
        </w:tc>
        <w:tc>
          <w:tcPr>
            <w:tcW w:w="1030" w:type="dxa"/>
            <w:shd w:val="clear" w:color="auto" w:fill="auto"/>
            <w:vAlign w:val="center"/>
            <w:hideMark/>
          </w:tcPr>
          <w:p w14:paraId="352F29A0"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01.10.22</w:t>
            </w:r>
          </w:p>
        </w:tc>
        <w:tc>
          <w:tcPr>
            <w:tcW w:w="704" w:type="dxa"/>
            <w:shd w:val="clear" w:color="auto" w:fill="auto"/>
            <w:vAlign w:val="center"/>
            <w:hideMark/>
          </w:tcPr>
          <w:p w14:paraId="6D5CB4C4"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3D346E75" w14:textId="77777777" w:rsidTr="00205EA0">
        <w:trPr>
          <w:trHeight w:val="56"/>
        </w:trPr>
        <w:tc>
          <w:tcPr>
            <w:tcW w:w="6563" w:type="dxa"/>
            <w:shd w:val="clear" w:color="auto" w:fill="auto"/>
            <w:vAlign w:val="center"/>
            <w:hideMark/>
          </w:tcPr>
          <w:p w14:paraId="5C11F814" w14:textId="77777777" w:rsidR="009D561C" w:rsidRPr="001F3A72" w:rsidRDefault="009D561C" w:rsidP="00ED4FF9">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 просроченная дебиторская задолженность по коду счета 205.45, из нее наибольшая:</w:t>
            </w:r>
          </w:p>
        </w:tc>
        <w:tc>
          <w:tcPr>
            <w:tcW w:w="916" w:type="dxa"/>
            <w:shd w:val="clear" w:color="auto" w:fill="auto"/>
            <w:vAlign w:val="center"/>
            <w:hideMark/>
          </w:tcPr>
          <w:p w14:paraId="386704D0"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56,8 </w:t>
            </w:r>
          </w:p>
        </w:tc>
        <w:tc>
          <w:tcPr>
            <w:tcW w:w="1030" w:type="dxa"/>
            <w:shd w:val="clear" w:color="auto" w:fill="auto"/>
            <w:vAlign w:val="center"/>
            <w:hideMark/>
          </w:tcPr>
          <w:p w14:paraId="63306877"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103,4 </w:t>
            </w:r>
          </w:p>
        </w:tc>
        <w:tc>
          <w:tcPr>
            <w:tcW w:w="704" w:type="dxa"/>
            <w:shd w:val="clear" w:color="auto" w:fill="auto"/>
            <w:vAlign w:val="center"/>
            <w:hideMark/>
          </w:tcPr>
          <w:p w14:paraId="53249351"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46,7 </w:t>
            </w:r>
          </w:p>
        </w:tc>
      </w:tr>
      <w:tr w:rsidR="0092087E" w:rsidRPr="001F3A72" w14:paraId="610A433B" w14:textId="77777777" w:rsidTr="00205EA0">
        <w:trPr>
          <w:trHeight w:val="56"/>
        </w:trPr>
        <w:tc>
          <w:tcPr>
            <w:tcW w:w="6563" w:type="dxa"/>
            <w:shd w:val="clear" w:color="auto" w:fill="auto"/>
            <w:vAlign w:val="center"/>
            <w:hideMark/>
          </w:tcPr>
          <w:p w14:paraId="1F7E44CA"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Административные штрафы, установленные главой 6 КоАП,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916" w:type="dxa"/>
            <w:shd w:val="clear" w:color="auto" w:fill="auto"/>
            <w:vAlign w:val="center"/>
            <w:hideMark/>
          </w:tcPr>
          <w:p w14:paraId="4A21BB6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6,5 </w:t>
            </w:r>
          </w:p>
        </w:tc>
        <w:tc>
          <w:tcPr>
            <w:tcW w:w="1030" w:type="dxa"/>
            <w:shd w:val="clear" w:color="auto" w:fill="auto"/>
            <w:vAlign w:val="center"/>
            <w:hideMark/>
          </w:tcPr>
          <w:p w14:paraId="0B1EEC8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9,3 </w:t>
            </w:r>
          </w:p>
        </w:tc>
        <w:tc>
          <w:tcPr>
            <w:tcW w:w="704" w:type="dxa"/>
            <w:shd w:val="clear" w:color="auto" w:fill="auto"/>
            <w:vAlign w:val="center"/>
            <w:hideMark/>
          </w:tcPr>
          <w:p w14:paraId="3C63F06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 </w:t>
            </w:r>
          </w:p>
        </w:tc>
      </w:tr>
      <w:tr w:rsidR="0092087E" w:rsidRPr="001F3A72" w14:paraId="29F71F6F" w14:textId="77777777" w:rsidTr="00205EA0">
        <w:trPr>
          <w:trHeight w:val="56"/>
        </w:trPr>
        <w:tc>
          <w:tcPr>
            <w:tcW w:w="6563" w:type="dxa"/>
            <w:shd w:val="clear" w:color="auto" w:fill="auto"/>
            <w:vAlign w:val="center"/>
            <w:hideMark/>
          </w:tcPr>
          <w:p w14:paraId="61C227E4"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Административные штрафы, установленные главой 7 КоАП, за административные правонарушения в области охраны собственности</w:t>
            </w:r>
          </w:p>
        </w:tc>
        <w:tc>
          <w:tcPr>
            <w:tcW w:w="916" w:type="dxa"/>
            <w:shd w:val="clear" w:color="auto" w:fill="auto"/>
            <w:vAlign w:val="center"/>
            <w:hideMark/>
          </w:tcPr>
          <w:p w14:paraId="7081408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 </w:t>
            </w:r>
          </w:p>
        </w:tc>
        <w:tc>
          <w:tcPr>
            <w:tcW w:w="1030" w:type="dxa"/>
            <w:shd w:val="clear" w:color="auto" w:fill="auto"/>
            <w:vAlign w:val="center"/>
            <w:hideMark/>
          </w:tcPr>
          <w:p w14:paraId="299547B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14,9 </w:t>
            </w:r>
          </w:p>
        </w:tc>
        <w:tc>
          <w:tcPr>
            <w:tcW w:w="704" w:type="dxa"/>
            <w:shd w:val="clear" w:color="auto" w:fill="auto"/>
            <w:vAlign w:val="center"/>
            <w:hideMark/>
          </w:tcPr>
          <w:p w14:paraId="5EEC4A9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11,2 </w:t>
            </w:r>
          </w:p>
        </w:tc>
      </w:tr>
      <w:tr w:rsidR="0092087E" w:rsidRPr="001F3A72" w14:paraId="5BAFBFA2" w14:textId="77777777" w:rsidTr="00205EA0">
        <w:trPr>
          <w:trHeight w:val="56"/>
        </w:trPr>
        <w:tc>
          <w:tcPr>
            <w:tcW w:w="6563" w:type="dxa"/>
            <w:shd w:val="clear" w:color="auto" w:fill="auto"/>
            <w:vAlign w:val="center"/>
            <w:hideMark/>
          </w:tcPr>
          <w:p w14:paraId="087DBA3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Административные штрафы, установленные главой 8 КоАП, за административные правонарушения в области охраны окружающей среды и природопользования</w:t>
            </w:r>
          </w:p>
        </w:tc>
        <w:tc>
          <w:tcPr>
            <w:tcW w:w="916" w:type="dxa"/>
            <w:shd w:val="clear" w:color="auto" w:fill="auto"/>
            <w:vAlign w:val="center"/>
            <w:hideMark/>
          </w:tcPr>
          <w:p w14:paraId="5A5DC87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7,0 </w:t>
            </w:r>
          </w:p>
        </w:tc>
        <w:tc>
          <w:tcPr>
            <w:tcW w:w="1030" w:type="dxa"/>
            <w:shd w:val="clear" w:color="auto" w:fill="auto"/>
            <w:vAlign w:val="center"/>
            <w:hideMark/>
          </w:tcPr>
          <w:p w14:paraId="5AE05A1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4,6 </w:t>
            </w:r>
          </w:p>
        </w:tc>
        <w:tc>
          <w:tcPr>
            <w:tcW w:w="704" w:type="dxa"/>
            <w:shd w:val="clear" w:color="auto" w:fill="auto"/>
            <w:vAlign w:val="center"/>
            <w:hideMark/>
          </w:tcPr>
          <w:p w14:paraId="6BEC1A0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 </w:t>
            </w:r>
          </w:p>
        </w:tc>
      </w:tr>
      <w:tr w:rsidR="0092087E" w:rsidRPr="001F3A72" w14:paraId="3771A359" w14:textId="77777777" w:rsidTr="00205EA0">
        <w:trPr>
          <w:trHeight w:val="56"/>
        </w:trPr>
        <w:tc>
          <w:tcPr>
            <w:tcW w:w="6563" w:type="dxa"/>
            <w:shd w:val="clear" w:color="auto" w:fill="auto"/>
            <w:vAlign w:val="center"/>
            <w:hideMark/>
          </w:tcPr>
          <w:p w14:paraId="00578724"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Административные штрафы, установленные главой 19 КоАП, за административные правонарушения против порядка управления</w:t>
            </w:r>
          </w:p>
        </w:tc>
        <w:tc>
          <w:tcPr>
            <w:tcW w:w="916" w:type="dxa"/>
            <w:shd w:val="clear" w:color="auto" w:fill="auto"/>
            <w:vAlign w:val="center"/>
            <w:hideMark/>
          </w:tcPr>
          <w:p w14:paraId="38E8290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5,8 </w:t>
            </w:r>
          </w:p>
        </w:tc>
        <w:tc>
          <w:tcPr>
            <w:tcW w:w="1030" w:type="dxa"/>
            <w:shd w:val="clear" w:color="auto" w:fill="auto"/>
            <w:vAlign w:val="center"/>
            <w:hideMark/>
          </w:tcPr>
          <w:p w14:paraId="3D7AA6D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15,6 </w:t>
            </w:r>
          </w:p>
        </w:tc>
        <w:tc>
          <w:tcPr>
            <w:tcW w:w="704" w:type="dxa"/>
            <w:shd w:val="clear" w:color="auto" w:fill="auto"/>
            <w:vAlign w:val="center"/>
            <w:hideMark/>
          </w:tcPr>
          <w:p w14:paraId="255E8DC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9,8 </w:t>
            </w:r>
          </w:p>
        </w:tc>
      </w:tr>
      <w:tr w:rsidR="0092087E" w:rsidRPr="001F3A72" w14:paraId="667495A0" w14:textId="77777777" w:rsidTr="00205EA0">
        <w:trPr>
          <w:trHeight w:val="56"/>
        </w:trPr>
        <w:tc>
          <w:tcPr>
            <w:tcW w:w="6563" w:type="dxa"/>
            <w:shd w:val="clear" w:color="auto" w:fill="auto"/>
            <w:vAlign w:val="center"/>
            <w:hideMark/>
          </w:tcPr>
          <w:p w14:paraId="1D944C9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Административные штрафы, установленные главой 20 КоАП, за административные правонарушения, посягающие на общественный порядок и общественную безопасность</w:t>
            </w:r>
          </w:p>
        </w:tc>
        <w:tc>
          <w:tcPr>
            <w:tcW w:w="916" w:type="dxa"/>
            <w:shd w:val="clear" w:color="auto" w:fill="auto"/>
            <w:vAlign w:val="center"/>
            <w:hideMark/>
          </w:tcPr>
          <w:p w14:paraId="5D4A629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25,0 </w:t>
            </w:r>
          </w:p>
        </w:tc>
        <w:tc>
          <w:tcPr>
            <w:tcW w:w="1030" w:type="dxa"/>
            <w:shd w:val="clear" w:color="auto" w:fill="auto"/>
            <w:vAlign w:val="center"/>
            <w:hideMark/>
          </w:tcPr>
          <w:p w14:paraId="09B4333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46,4 </w:t>
            </w:r>
          </w:p>
        </w:tc>
        <w:tc>
          <w:tcPr>
            <w:tcW w:w="704" w:type="dxa"/>
            <w:shd w:val="clear" w:color="auto" w:fill="auto"/>
            <w:vAlign w:val="center"/>
            <w:hideMark/>
          </w:tcPr>
          <w:p w14:paraId="611E677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21,4 </w:t>
            </w:r>
          </w:p>
        </w:tc>
      </w:tr>
      <w:tr w:rsidR="0092087E" w:rsidRPr="001F3A72" w14:paraId="1EEE4864" w14:textId="77777777" w:rsidTr="00205EA0">
        <w:trPr>
          <w:trHeight w:val="56"/>
        </w:trPr>
        <w:tc>
          <w:tcPr>
            <w:tcW w:w="6563" w:type="dxa"/>
            <w:shd w:val="clear" w:color="auto" w:fill="auto"/>
            <w:vAlign w:val="center"/>
            <w:hideMark/>
          </w:tcPr>
          <w:p w14:paraId="219D00F4"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Административные штрафы, установленные главой 5 КоАП, за административные правонарушения, посягающие на права граждан</w:t>
            </w:r>
          </w:p>
        </w:tc>
        <w:tc>
          <w:tcPr>
            <w:tcW w:w="916" w:type="dxa"/>
            <w:shd w:val="clear" w:color="auto" w:fill="auto"/>
            <w:vAlign w:val="center"/>
            <w:hideMark/>
          </w:tcPr>
          <w:p w14:paraId="1F3A64B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 </w:t>
            </w:r>
          </w:p>
        </w:tc>
        <w:tc>
          <w:tcPr>
            <w:tcW w:w="1030" w:type="dxa"/>
            <w:shd w:val="clear" w:color="auto" w:fill="auto"/>
            <w:vAlign w:val="center"/>
            <w:hideMark/>
          </w:tcPr>
          <w:p w14:paraId="1E366C5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 </w:t>
            </w:r>
          </w:p>
        </w:tc>
        <w:tc>
          <w:tcPr>
            <w:tcW w:w="704" w:type="dxa"/>
            <w:shd w:val="clear" w:color="auto" w:fill="auto"/>
            <w:vAlign w:val="center"/>
            <w:hideMark/>
          </w:tcPr>
          <w:p w14:paraId="28E61CD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0,8 </w:t>
            </w:r>
          </w:p>
        </w:tc>
      </w:tr>
      <w:tr w:rsidR="0092087E" w:rsidRPr="001F3A72" w14:paraId="717170F5" w14:textId="77777777" w:rsidTr="00205EA0">
        <w:trPr>
          <w:trHeight w:val="56"/>
        </w:trPr>
        <w:tc>
          <w:tcPr>
            <w:tcW w:w="6563" w:type="dxa"/>
            <w:shd w:val="clear" w:color="auto" w:fill="auto"/>
            <w:vAlign w:val="center"/>
            <w:hideMark/>
          </w:tcPr>
          <w:p w14:paraId="365BF2B4"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Административные штрафы, установленные главой 12 КоАП, за административные правонарушения в области дорожного движения</w:t>
            </w:r>
          </w:p>
        </w:tc>
        <w:tc>
          <w:tcPr>
            <w:tcW w:w="916" w:type="dxa"/>
            <w:shd w:val="clear" w:color="auto" w:fill="auto"/>
            <w:vAlign w:val="center"/>
            <w:hideMark/>
          </w:tcPr>
          <w:p w14:paraId="007ABD1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 </w:t>
            </w:r>
          </w:p>
        </w:tc>
        <w:tc>
          <w:tcPr>
            <w:tcW w:w="1030" w:type="dxa"/>
            <w:shd w:val="clear" w:color="auto" w:fill="auto"/>
            <w:vAlign w:val="center"/>
            <w:hideMark/>
          </w:tcPr>
          <w:p w14:paraId="7FB4925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 </w:t>
            </w:r>
          </w:p>
        </w:tc>
        <w:tc>
          <w:tcPr>
            <w:tcW w:w="704" w:type="dxa"/>
            <w:shd w:val="clear" w:color="auto" w:fill="auto"/>
            <w:vAlign w:val="center"/>
            <w:hideMark/>
          </w:tcPr>
          <w:p w14:paraId="4D5FDB6B"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0,4 </w:t>
            </w:r>
          </w:p>
        </w:tc>
      </w:tr>
      <w:tr w:rsidR="009D561C" w:rsidRPr="001F3A72" w14:paraId="5E99456E" w14:textId="77777777" w:rsidTr="00205EA0">
        <w:trPr>
          <w:trHeight w:val="56"/>
        </w:trPr>
        <w:tc>
          <w:tcPr>
            <w:tcW w:w="6563" w:type="dxa"/>
            <w:shd w:val="clear" w:color="auto" w:fill="auto"/>
            <w:vAlign w:val="center"/>
            <w:hideMark/>
          </w:tcPr>
          <w:p w14:paraId="28076616"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Административные штрафы, установленные главой 14 КоАП, за административные правонарушения в области предпринимательской деятельности и деятельности саморегулируемых организаций</w:t>
            </w:r>
          </w:p>
        </w:tc>
        <w:tc>
          <w:tcPr>
            <w:tcW w:w="916" w:type="dxa"/>
            <w:shd w:val="clear" w:color="auto" w:fill="auto"/>
            <w:vAlign w:val="center"/>
            <w:hideMark/>
          </w:tcPr>
          <w:p w14:paraId="3EE40FD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2,4 </w:t>
            </w:r>
          </w:p>
        </w:tc>
        <w:tc>
          <w:tcPr>
            <w:tcW w:w="1030" w:type="dxa"/>
            <w:shd w:val="clear" w:color="auto" w:fill="auto"/>
            <w:vAlign w:val="center"/>
            <w:hideMark/>
          </w:tcPr>
          <w:p w14:paraId="4E41822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4,0 </w:t>
            </w:r>
          </w:p>
        </w:tc>
        <w:tc>
          <w:tcPr>
            <w:tcW w:w="704" w:type="dxa"/>
            <w:shd w:val="clear" w:color="auto" w:fill="auto"/>
            <w:vAlign w:val="center"/>
            <w:hideMark/>
          </w:tcPr>
          <w:p w14:paraId="4229F49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 </w:t>
            </w:r>
          </w:p>
        </w:tc>
      </w:tr>
    </w:tbl>
    <w:p w14:paraId="3909817A" w14:textId="77777777" w:rsidR="009D561C" w:rsidRPr="001F3A72" w:rsidRDefault="009D561C" w:rsidP="009D561C">
      <w:pPr>
        <w:spacing w:after="0" w:line="240" w:lineRule="auto"/>
        <w:ind w:firstLine="709"/>
        <w:jc w:val="both"/>
        <w:rPr>
          <w:rFonts w:ascii="Times New Roman" w:hAnsi="Times New Roman"/>
          <w:sz w:val="16"/>
          <w:szCs w:val="16"/>
        </w:rPr>
      </w:pPr>
    </w:p>
    <w:p w14:paraId="3CB8EA1B" w14:textId="2F3E8DBE"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Наибольшая просроченная дебиторская задолженность на 01.</w:t>
      </w:r>
      <w:r w:rsidR="00205EA0" w:rsidRPr="001F3A72">
        <w:rPr>
          <w:rFonts w:ascii="Times New Roman" w:hAnsi="Times New Roman"/>
          <w:sz w:val="28"/>
          <w:szCs w:val="28"/>
        </w:rPr>
        <w:t>10</w:t>
      </w:r>
      <w:r w:rsidRPr="001F3A72">
        <w:rPr>
          <w:rFonts w:ascii="Times New Roman" w:hAnsi="Times New Roman"/>
          <w:sz w:val="28"/>
          <w:szCs w:val="28"/>
        </w:rPr>
        <w:t>.2022 составила задолженность по административным штрафам, налагаемых мировыми судьями, за административные правонарушения в области охраны собственности, против порядка управления и посягающие на общественный порядок и общественную безопасность (главы 7, 19 и 20 КоАП РФ) в общей сумме 76,9 млн.руб., которая за 9 месяцев 2022 года увеличилась в 2,2 раза (+42,4 млн.руб.)</w:t>
      </w:r>
      <w:r w:rsidR="009E2CAB" w:rsidRPr="001F3A72">
        <w:rPr>
          <w:rFonts w:ascii="Times New Roman" w:hAnsi="Times New Roman"/>
          <w:sz w:val="28"/>
          <w:szCs w:val="28"/>
        </w:rPr>
        <w:t>,</w:t>
      </w:r>
      <w:r w:rsidRPr="001F3A72">
        <w:rPr>
          <w:rFonts w:ascii="Times New Roman" w:hAnsi="Times New Roman"/>
          <w:sz w:val="28"/>
          <w:szCs w:val="28"/>
        </w:rPr>
        <w:t xml:space="preserve"> и её удельный вес в общей сумме просроченной задолженности по коду счета 205.45 составляет 74,3 %.</w:t>
      </w:r>
    </w:p>
    <w:p w14:paraId="1CF9DDE9" w14:textId="454B5DC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синтетическому счету 209 «Расчеты по ущербу и иным доходам» просроченная дебиторская задолженность в областной бюджет на 01.10.2022 составила 12,7 млн.руб., которая </w:t>
      </w:r>
      <w:r w:rsidR="000E3516" w:rsidRPr="001F3A72">
        <w:rPr>
          <w:rFonts w:ascii="Times New Roman" w:hAnsi="Times New Roman"/>
          <w:sz w:val="28"/>
          <w:szCs w:val="28"/>
        </w:rPr>
        <w:t xml:space="preserve">за </w:t>
      </w:r>
      <w:r w:rsidRPr="001F3A72">
        <w:rPr>
          <w:rFonts w:ascii="Times New Roman" w:hAnsi="Times New Roman"/>
          <w:sz w:val="28"/>
          <w:szCs w:val="28"/>
        </w:rPr>
        <w:t xml:space="preserve">9 месяцев 2022 года </w:t>
      </w:r>
      <w:r w:rsidR="000E3516" w:rsidRPr="001F3A72">
        <w:rPr>
          <w:rFonts w:ascii="Times New Roman" w:hAnsi="Times New Roman"/>
          <w:sz w:val="28"/>
          <w:szCs w:val="28"/>
        </w:rPr>
        <w:t>увеличилась</w:t>
      </w:r>
      <w:r w:rsidRPr="001F3A72">
        <w:rPr>
          <w:rFonts w:ascii="Times New Roman" w:hAnsi="Times New Roman"/>
          <w:sz w:val="28"/>
          <w:szCs w:val="28"/>
        </w:rPr>
        <w:t xml:space="preserve"> на 19,3 % (+2,1 млн.руб.)</w:t>
      </w:r>
      <w:r w:rsidR="000E3516" w:rsidRPr="001F3A72">
        <w:rPr>
          <w:rFonts w:ascii="Times New Roman" w:hAnsi="Times New Roman"/>
          <w:sz w:val="28"/>
          <w:szCs w:val="28"/>
        </w:rPr>
        <w:t>.</w:t>
      </w:r>
      <w:r w:rsidRPr="001F3A72">
        <w:rPr>
          <w:rFonts w:ascii="Times New Roman" w:hAnsi="Times New Roman"/>
          <w:sz w:val="28"/>
          <w:szCs w:val="28"/>
        </w:rPr>
        <w:t xml:space="preserve"> </w:t>
      </w:r>
      <w:r w:rsidR="000E3516" w:rsidRPr="001F3A72">
        <w:rPr>
          <w:rFonts w:ascii="Times New Roman" w:hAnsi="Times New Roman"/>
          <w:sz w:val="28"/>
          <w:szCs w:val="28"/>
        </w:rPr>
        <w:t>Сведения</w:t>
      </w:r>
      <w:r w:rsidRPr="001F3A72">
        <w:rPr>
          <w:rFonts w:ascii="Times New Roman" w:hAnsi="Times New Roman"/>
          <w:sz w:val="28"/>
          <w:szCs w:val="28"/>
        </w:rPr>
        <w:t xml:space="preserve"> отражен</w:t>
      </w:r>
      <w:r w:rsidR="000E3516" w:rsidRPr="001F3A72">
        <w:rPr>
          <w:rFonts w:ascii="Times New Roman" w:hAnsi="Times New Roman"/>
          <w:sz w:val="28"/>
          <w:szCs w:val="28"/>
        </w:rPr>
        <w:t>ы</w:t>
      </w:r>
      <w:r w:rsidRPr="001F3A72">
        <w:rPr>
          <w:rFonts w:ascii="Times New Roman" w:hAnsi="Times New Roman"/>
          <w:sz w:val="28"/>
          <w:szCs w:val="28"/>
        </w:rPr>
        <w:t xml:space="preserve"> в таблице </w:t>
      </w:r>
      <w:r w:rsidR="004843EE" w:rsidRPr="001F3A72">
        <w:rPr>
          <w:rFonts w:ascii="Times New Roman" w:hAnsi="Times New Roman"/>
          <w:sz w:val="28"/>
          <w:szCs w:val="28"/>
        </w:rPr>
        <w:t>49</w:t>
      </w:r>
      <w:r w:rsidRPr="001F3A72">
        <w:rPr>
          <w:rFonts w:ascii="Times New Roman" w:hAnsi="Times New Roman"/>
          <w:sz w:val="28"/>
          <w:szCs w:val="28"/>
        </w:rPr>
        <w:t>.</w:t>
      </w:r>
    </w:p>
    <w:p w14:paraId="38C2EDCA" w14:textId="77777777" w:rsidR="009D561C" w:rsidRPr="001F3A72" w:rsidRDefault="009D561C" w:rsidP="009D561C">
      <w:pPr>
        <w:spacing w:after="0" w:line="240" w:lineRule="auto"/>
        <w:ind w:firstLine="709"/>
        <w:jc w:val="both"/>
        <w:rPr>
          <w:rFonts w:ascii="Times New Roman" w:hAnsi="Times New Roman"/>
          <w:sz w:val="16"/>
          <w:szCs w:val="16"/>
        </w:rPr>
      </w:pPr>
    </w:p>
    <w:p w14:paraId="2929366D" w14:textId="77777777" w:rsidR="009D561C" w:rsidRPr="001F3A72" w:rsidRDefault="009D561C" w:rsidP="009E2CAB">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4843EE" w:rsidRPr="001F3A72">
        <w:rPr>
          <w:rFonts w:ascii="Times New Roman" w:hAnsi="Times New Roman"/>
          <w:b w:val="0"/>
          <w:noProof/>
          <w:sz w:val="24"/>
          <w:szCs w:val="24"/>
        </w:rPr>
        <w:t>49</w:t>
      </w:r>
      <w:r w:rsidRPr="001F3A72">
        <w:rPr>
          <w:rFonts w:ascii="Times New Roman" w:hAnsi="Times New Roman"/>
          <w:b w:val="0"/>
          <w:sz w:val="24"/>
          <w:szCs w:val="24"/>
        </w:rPr>
        <w:fldChar w:fldCharType="end"/>
      </w:r>
      <w:r w:rsidRPr="001F3A72">
        <w:rPr>
          <w:rFonts w:ascii="Times New Roman" w:hAnsi="Times New Roman"/>
          <w:b w:val="0"/>
          <w:sz w:val="24"/>
          <w:szCs w:val="24"/>
        </w:rPr>
        <w:t>. Просроченная дебиторская задолженность в областной бюджет по счету 209 «Расчеты по ущербу и иным доходам» за 9 месяцев 2022 года согласно отчетам по ф. 0503169, млн.руб.</w:t>
      </w:r>
    </w:p>
    <w:tbl>
      <w:tblPr>
        <w:tblW w:w="9470" w:type="dxa"/>
        <w:tblInd w:w="85" w:type="dxa"/>
        <w:tblLook w:val="04A0" w:firstRow="1" w:lastRow="0" w:firstColumn="1" w:lastColumn="0" w:noHBand="0" w:noVBand="1"/>
      </w:tblPr>
      <w:tblGrid>
        <w:gridCol w:w="516"/>
        <w:gridCol w:w="437"/>
        <w:gridCol w:w="5602"/>
        <w:gridCol w:w="1116"/>
        <w:gridCol w:w="1116"/>
        <w:gridCol w:w="683"/>
      </w:tblGrid>
      <w:tr w:rsidR="0092087E" w:rsidRPr="001F3A72" w14:paraId="4632D21B" w14:textId="77777777" w:rsidTr="00F17D4B">
        <w:trPr>
          <w:trHeight w:val="21"/>
          <w:tblHeader/>
        </w:trPr>
        <w:tc>
          <w:tcPr>
            <w:tcW w:w="953" w:type="dxa"/>
            <w:gridSpan w:val="2"/>
            <w:tcBorders>
              <w:top w:val="double" w:sz="6" w:space="0" w:color="auto"/>
              <w:left w:val="double" w:sz="6" w:space="0" w:color="auto"/>
              <w:bottom w:val="single" w:sz="4" w:space="0" w:color="auto"/>
              <w:right w:val="single" w:sz="4" w:space="0" w:color="auto"/>
            </w:tcBorders>
            <w:shd w:val="clear" w:color="auto" w:fill="auto"/>
            <w:vAlign w:val="center"/>
            <w:hideMark/>
          </w:tcPr>
          <w:p w14:paraId="2D19B77C"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Код счета</w:t>
            </w:r>
          </w:p>
        </w:tc>
        <w:tc>
          <w:tcPr>
            <w:tcW w:w="5602" w:type="dxa"/>
            <w:tcBorders>
              <w:top w:val="double" w:sz="6" w:space="0" w:color="auto"/>
              <w:left w:val="nil"/>
              <w:bottom w:val="single" w:sz="4" w:space="0" w:color="auto"/>
              <w:right w:val="single" w:sz="4" w:space="0" w:color="auto"/>
            </w:tcBorders>
            <w:shd w:val="clear" w:color="auto" w:fill="auto"/>
            <w:vAlign w:val="center"/>
            <w:hideMark/>
          </w:tcPr>
          <w:p w14:paraId="4EA0D940"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1116" w:type="dxa"/>
            <w:tcBorders>
              <w:top w:val="double" w:sz="6" w:space="0" w:color="auto"/>
              <w:left w:val="nil"/>
              <w:bottom w:val="single" w:sz="4" w:space="0" w:color="auto"/>
              <w:right w:val="single" w:sz="4" w:space="0" w:color="auto"/>
            </w:tcBorders>
            <w:shd w:val="clear" w:color="auto" w:fill="auto"/>
            <w:vAlign w:val="center"/>
            <w:hideMark/>
          </w:tcPr>
          <w:p w14:paraId="0BBB57DA"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01.01.2022</w:t>
            </w:r>
          </w:p>
        </w:tc>
        <w:tc>
          <w:tcPr>
            <w:tcW w:w="1116" w:type="dxa"/>
            <w:tcBorders>
              <w:top w:val="double" w:sz="6" w:space="0" w:color="auto"/>
              <w:left w:val="nil"/>
              <w:bottom w:val="single" w:sz="4" w:space="0" w:color="auto"/>
              <w:right w:val="single" w:sz="4" w:space="0" w:color="auto"/>
            </w:tcBorders>
            <w:shd w:val="clear" w:color="auto" w:fill="auto"/>
            <w:vAlign w:val="center"/>
            <w:hideMark/>
          </w:tcPr>
          <w:p w14:paraId="2D25F361"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01.10.2022</w:t>
            </w:r>
          </w:p>
        </w:tc>
        <w:tc>
          <w:tcPr>
            <w:tcW w:w="683" w:type="dxa"/>
            <w:tcBorders>
              <w:top w:val="double" w:sz="6" w:space="0" w:color="auto"/>
              <w:left w:val="nil"/>
              <w:bottom w:val="single" w:sz="4" w:space="0" w:color="auto"/>
              <w:right w:val="double" w:sz="6" w:space="0" w:color="auto"/>
            </w:tcBorders>
            <w:shd w:val="clear" w:color="auto" w:fill="auto"/>
            <w:vAlign w:val="center"/>
            <w:hideMark/>
          </w:tcPr>
          <w:p w14:paraId="23F69806"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492C45BA" w14:textId="77777777" w:rsidTr="00F17D4B">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26B32AEE"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209</w:t>
            </w:r>
          </w:p>
        </w:tc>
        <w:tc>
          <w:tcPr>
            <w:tcW w:w="437" w:type="dxa"/>
            <w:tcBorders>
              <w:top w:val="nil"/>
              <w:left w:val="nil"/>
              <w:bottom w:val="single" w:sz="4" w:space="0" w:color="auto"/>
              <w:right w:val="single" w:sz="4" w:space="0" w:color="auto"/>
            </w:tcBorders>
            <w:shd w:val="clear" w:color="auto" w:fill="auto"/>
            <w:vAlign w:val="center"/>
            <w:hideMark/>
          </w:tcPr>
          <w:p w14:paraId="4282AD20"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34</w:t>
            </w:r>
          </w:p>
        </w:tc>
        <w:tc>
          <w:tcPr>
            <w:tcW w:w="5602" w:type="dxa"/>
            <w:tcBorders>
              <w:top w:val="nil"/>
              <w:left w:val="nil"/>
              <w:bottom w:val="single" w:sz="4" w:space="0" w:color="auto"/>
              <w:right w:val="single" w:sz="4" w:space="0" w:color="auto"/>
            </w:tcBorders>
            <w:shd w:val="clear" w:color="auto" w:fill="auto"/>
            <w:vAlign w:val="center"/>
            <w:hideMark/>
          </w:tcPr>
          <w:p w14:paraId="2A38751A"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от компенсации затрат</w:t>
            </w:r>
          </w:p>
        </w:tc>
        <w:tc>
          <w:tcPr>
            <w:tcW w:w="1116" w:type="dxa"/>
            <w:tcBorders>
              <w:top w:val="nil"/>
              <w:left w:val="nil"/>
              <w:bottom w:val="single" w:sz="4" w:space="0" w:color="auto"/>
              <w:right w:val="single" w:sz="4" w:space="0" w:color="auto"/>
            </w:tcBorders>
            <w:shd w:val="clear" w:color="auto" w:fill="auto"/>
            <w:vAlign w:val="center"/>
            <w:hideMark/>
          </w:tcPr>
          <w:p w14:paraId="52F11D1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7,2 </w:t>
            </w:r>
          </w:p>
        </w:tc>
        <w:tc>
          <w:tcPr>
            <w:tcW w:w="1116" w:type="dxa"/>
            <w:tcBorders>
              <w:top w:val="nil"/>
              <w:left w:val="nil"/>
              <w:bottom w:val="single" w:sz="4" w:space="0" w:color="auto"/>
              <w:right w:val="single" w:sz="4" w:space="0" w:color="auto"/>
            </w:tcBorders>
            <w:shd w:val="clear" w:color="auto" w:fill="auto"/>
            <w:vAlign w:val="center"/>
            <w:hideMark/>
          </w:tcPr>
          <w:p w14:paraId="06F4FEF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10,3 </w:t>
            </w:r>
          </w:p>
        </w:tc>
        <w:tc>
          <w:tcPr>
            <w:tcW w:w="683" w:type="dxa"/>
            <w:tcBorders>
              <w:top w:val="nil"/>
              <w:left w:val="nil"/>
              <w:bottom w:val="single" w:sz="4" w:space="0" w:color="auto"/>
              <w:right w:val="double" w:sz="6" w:space="0" w:color="auto"/>
            </w:tcBorders>
            <w:shd w:val="clear" w:color="auto" w:fill="auto"/>
            <w:vAlign w:val="center"/>
            <w:hideMark/>
          </w:tcPr>
          <w:p w14:paraId="7FE6829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 </w:t>
            </w:r>
          </w:p>
        </w:tc>
      </w:tr>
      <w:tr w:rsidR="0092087E" w:rsidRPr="001F3A72" w14:paraId="39D80B33" w14:textId="77777777" w:rsidTr="00F17D4B">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427BC204"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209</w:t>
            </w:r>
          </w:p>
        </w:tc>
        <w:tc>
          <w:tcPr>
            <w:tcW w:w="437" w:type="dxa"/>
            <w:tcBorders>
              <w:top w:val="nil"/>
              <w:left w:val="nil"/>
              <w:bottom w:val="single" w:sz="4" w:space="0" w:color="auto"/>
              <w:right w:val="single" w:sz="4" w:space="0" w:color="auto"/>
            </w:tcBorders>
            <w:shd w:val="clear" w:color="auto" w:fill="auto"/>
            <w:vAlign w:val="center"/>
            <w:hideMark/>
          </w:tcPr>
          <w:p w14:paraId="20CEFE4E"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36</w:t>
            </w:r>
          </w:p>
        </w:tc>
        <w:tc>
          <w:tcPr>
            <w:tcW w:w="5602" w:type="dxa"/>
            <w:tcBorders>
              <w:top w:val="nil"/>
              <w:left w:val="nil"/>
              <w:bottom w:val="single" w:sz="4" w:space="0" w:color="auto"/>
              <w:right w:val="single" w:sz="4" w:space="0" w:color="auto"/>
            </w:tcBorders>
            <w:shd w:val="clear" w:color="auto" w:fill="auto"/>
            <w:vAlign w:val="center"/>
            <w:hideMark/>
          </w:tcPr>
          <w:p w14:paraId="3FFEAA90"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бюджета от возврата дебиторской задолженности прошлых лет</w:t>
            </w:r>
          </w:p>
        </w:tc>
        <w:tc>
          <w:tcPr>
            <w:tcW w:w="1116" w:type="dxa"/>
            <w:tcBorders>
              <w:top w:val="nil"/>
              <w:left w:val="nil"/>
              <w:bottom w:val="single" w:sz="4" w:space="0" w:color="auto"/>
              <w:right w:val="single" w:sz="4" w:space="0" w:color="auto"/>
            </w:tcBorders>
            <w:shd w:val="clear" w:color="auto" w:fill="auto"/>
            <w:vAlign w:val="center"/>
            <w:hideMark/>
          </w:tcPr>
          <w:p w14:paraId="27E220F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 </w:t>
            </w:r>
          </w:p>
        </w:tc>
        <w:tc>
          <w:tcPr>
            <w:tcW w:w="1116" w:type="dxa"/>
            <w:tcBorders>
              <w:top w:val="nil"/>
              <w:left w:val="nil"/>
              <w:bottom w:val="single" w:sz="4" w:space="0" w:color="auto"/>
              <w:right w:val="single" w:sz="4" w:space="0" w:color="auto"/>
            </w:tcBorders>
            <w:shd w:val="clear" w:color="auto" w:fill="auto"/>
            <w:vAlign w:val="center"/>
            <w:hideMark/>
          </w:tcPr>
          <w:p w14:paraId="2916941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 </w:t>
            </w:r>
          </w:p>
        </w:tc>
        <w:tc>
          <w:tcPr>
            <w:tcW w:w="683" w:type="dxa"/>
            <w:tcBorders>
              <w:top w:val="nil"/>
              <w:left w:val="nil"/>
              <w:bottom w:val="single" w:sz="4" w:space="0" w:color="auto"/>
              <w:right w:val="double" w:sz="6" w:space="0" w:color="auto"/>
            </w:tcBorders>
            <w:shd w:val="clear" w:color="auto" w:fill="auto"/>
            <w:vAlign w:val="center"/>
            <w:hideMark/>
          </w:tcPr>
          <w:p w14:paraId="623C2EB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r>
      <w:tr w:rsidR="0092087E" w:rsidRPr="001F3A72" w14:paraId="4E8E7B96" w14:textId="77777777" w:rsidTr="00F17D4B">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303287A2"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209</w:t>
            </w:r>
          </w:p>
        </w:tc>
        <w:tc>
          <w:tcPr>
            <w:tcW w:w="437" w:type="dxa"/>
            <w:tcBorders>
              <w:top w:val="nil"/>
              <w:left w:val="nil"/>
              <w:bottom w:val="single" w:sz="4" w:space="0" w:color="auto"/>
              <w:right w:val="single" w:sz="4" w:space="0" w:color="auto"/>
            </w:tcBorders>
            <w:shd w:val="clear" w:color="auto" w:fill="auto"/>
            <w:vAlign w:val="center"/>
            <w:hideMark/>
          </w:tcPr>
          <w:p w14:paraId="1D8A1F1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41</w:t>
            </w:r>
          </w:p>
        </w:tc>
        <w:tc>
          <w:tcPr>
            <w:tcW w:w="5602" w:type="dxa"/>
            <w:tcBorders>
              <w:top w:val="nil"/>
              <w:left w:val="nil"/>
              <w:bottom w:val="single" w:sz="4" w:space="0" w:color="auto"/>
              <w:right w:val="single" w:sz="4" w:space="0" w:color="auto"/>
            </w:tcBorders>
            <w:shd w:val="clear" w:color="auto" w:fill="auto"/>
            <w:vAlign w:val="center"/>
            <w:hideMark/>
          </w:tcPr>
          <w:p w14:paraId="56D80CB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от штрафных санкций за нарушение условий контрактов (договоров)</w:t>
            </w:r>
          </w:p>
        </w:tc>
        <w:tc>
          <w:tcPr>
            <w:tcW w:w="1116" w:type="dxa"/>
            <w:tcBorders>
              <w:top w:val="nil"/>
              <w:left w:val="nil"/>
              <w:bottom w:val="single" w:sz="4" w:space="0" w:color="auto"/>
              <w:right w:val="single" w:sz="4" w:space="0" w:color="auto"/>
            </w:tcBorders>
            <w:shd w:val="clear" w:color="auto" w:fill="auto"/>
            <w:vAlign w:val="center"/>
            <w:hideMark/>
          </w:tcPr>
          <w:p w14:paraId="396C0A3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 </w:t>
            </w:r>
          </w:p>
        </w:tc>
        <w:tc>
          <w:tcPr>
            <w:tcW w:w="1116" w:type="dxa"/>
            <w:tcBorders>
              <w:top w:val="nil"/>
              <w:left w:val="nil"/>
              <w:bottom w:val="single" w:sz="4" w:space="0" w:color="auto"/>
              <w:right w:val="single" w:sz="4" w:space="0" w:color="auto"/>
            </w:tcBorders>
            <w:shd w:val="clear" w:color="auto" w:fill="auto"/>
            <w:vAlign w:val="center"/>
            <w:hideMark/>
          </w:tcPr>
          <w:p w14:paraId="00D0BBF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w:t>
            </w:r>
          </w:p>
        </w:tc>
        <w:tc>
          <w:tcPr>
            <w:tcW w:w="683" w:type="dxa"/>
            <w:tcBorders>
              <w:top w:val="nil"/>
              <w:left w:val="nil"/>
              <w:bottom w:val="single" w:sz="4" w:space="0" w:color="auto"/>
              <w:right w:val="double" w:sz="6" w:space="0" w:color="auto"/>
            </w:tcBorders>
            <w:shd w:val="clear" w:color="auto" w:fill="auto"/>
            <w:vAlign w:val="center"/>
            <w:hideMark/>
          </w:tcPr>
          <w:p w14:paraId="62C8DB3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-0,9 </w:t>
            </w:r>
          </w:p>
        </w:tc>
      </w:tr>
      <w:tr w:rsidR="0092087E" w:rsidRPr="001F3A72" w14:paraId="3D30C1A2" w14:textId="77777777" w:rsidTr="00F17D4B">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4B280E0C"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209</w:t>
            </w:r>
          </w:p>
        </w:tc>
        <w:tc>
          <w:tcPr>
            <w:tcW w:w="437" w:type="dxa"/>
            <w:tcBorders>
              <w:top w:val="nil"/>
              <w:left w:val="nil"/>
              <w:bottom w:val="single" w:sz="4" w:space="0" w:color="auto"/>
              <w:right w:val="single" w:sz="4" w:space="0" w:color="auto"/>
            </w:tcBorders>
            <w:shd w:val="clear" w:color="auto" w:fill="auto"/>
            <w:vAlign w:val="center"/>
            <w:hideMark/>
          </w:tcPr>
          <w:p w14:paraId="5AAFB30E"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44</w:t>
            </w:r>
          </w:p>
        </w:tc>
        <w:tc>
          <w:tcPr>
            <w:tcW w:w="5602" w:type="dxa"/>
            <w:tcBorders>
              <w:top w:val="nil"/>
              <w:left w:val="nil"/>
              <w:bottom w:val="single" w:sz="4" w:space="0" w:color="auto"/>
              <w:right w:val="single" w:sz="4" w:space="0" w:color="auto"/>
            </w:tcBorders>
            <w:shd w:val="clear" w:color="auto" w:fill="auto"/>
            <w:vAlign w:val="center"/>
            <w:hideMark/>
          </w:tcPr>
          <w:p w14:paraId="217511F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от возмещения ущерба имуществу (за исключением страховых возмещений)</w:t>
            </w:r>
          </w:p>
        </w:tc>
        <w:tc>
          <w:tcPr>
            <w:tcW w:w="1116" w:type="dxa"/>
            <w:tcBorders>
              <w:top w:val="nil"/>
              <w:left w:val="nil"/>
              <w:bottom w:val="single" w:sz="4" w:space="0" w:color="auto"/>
              <w:right w:val="single" w:sz="4" w:space="0" w:color="auto"/>
            </w:tcBorders>
            <w:shd w:val="clear" w:color="auto" w:fill="auto"/>
            <w:vAlign w:val="center"/>
            <w:hideMark/>
          </w:tcPr>
          <w:p w14:paraId="233F814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0,2 </w:t>
            </w:r>
          </w:p>
        </w:tc>
        <w:tc>
          <w:tcPr>
            <w:tcW w:w="1116" w:type="dxa"/>
            <w:tcBorders>
              <w:top w:val="nil"/>
              <w:left w:val="nil"/>
              <w:bottom w:val="single" w:sz="4" w:space="0" w:color="auto"/>
              <w:right w:val="single" w:sz="4" w:space="0" w:color="auto"/>
            </w:tcBorders>
            <w:shd w:val="clear" w:color="auto" w:fill="auto"/>
            <w:vAlign w:val="center"/>
            <w:hideMark/>
          </w:tcPr>
          <w:p w14:paraId="564E87D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0,2 </w:t>
            </w:r>
          </w:p>
        </w:tc>
        <w:tc>
          <w:tcPr>
            <w:tcW w:w="683" w:type="dxa"/>
            <w:tcBorders>
              <w:top w:val="nil"/>
              <w:left w:val="nil"/>
              <w:bottom w:val="single" w:sz="4" w:space="0" w:color="auto"/>
              <w:right w:val="double" w:sz="6" w:space="0" w:color="auto"/>
            </w:tcBorders>
            <w:shd w:val="clear" w:color="auto" w:fill="auto"/>
            <w:vAlign w:val="center"/>
            <w:hideMark/>
          </w:tcPr>
          <w:p w14:paraId="1DBED65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D561C" w:rsidRPr="001F3A72" w14:paraId="632B7A01" w14:textId="77777777" w:rsidTr="00F17D4B">
        <w:trPr>
          <w:trHeight w:val="56"/>
        </w:trPr>
        <w:tc>
          <w:tcPr>
            <w:tcW w:w="6555" w:type="dxa"/>
            <w:gridSpan w:val="3"/>
            <w:tcBorders>
              <w:top w:val="single" w:sz="4" w:space="0" w:color="auto"/>
              <w:left w:val="double" w:sz="6" w:space="0" w:color="auto"/>
              <w:bottom w:val="double" w:sz="6" w:space="0" w:color="auto"/>
              <w:right w:val="single" w:sz="4" w:space="0" w:color="auto"/>
            </w:tcBorders>
            <w:shd w:val="clear" w:color="auto" w:fill="auto"/>
            <w:vAlign w:val="center"/>
            <w:hideMark/>
          </w:tcPr>
          <w:p w14:paraId="12814663" w14:textId="77777777" w:rsidR="009D561C" w:rsidRPr="001F3A72" w:rsidRDefault="009D561C" w:rsidP="00ED4FF9">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1116" w:type="dxa"/>
            <w:tcBorders>
              <w:top w:val="nil"/>
              <w:left w:val="nil"/>
              <w:bottom w:val="double" w:sz="6" w:space="0" w:color="auto"/>
              <w:right w:val="single" w:sz="4" w:space="0" w:color="auto"/>
            </w:tcBorders>
            <w:shd w:val="clear" w:color="auto" w:fill="auto"/>
            <w:vAlign w:val="center"/>
            <w:hideMark/>
          </w:tcPr>
          <w:p w14:paraId="0475F1FA"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10,7 </w:t>
            </w:r>
          </w:p>
        </w:tc>
        <w:tc>
          <w:tcPr>
            <w:tcW w:w="1116" w:type="dxa"/>
            <w:tcBorders>
              <w:top w:val="nil"/>
              <w:left w:val="nil"/>
              <w:bottom w:val="double" w:sz="6" w:space="0" w:color="auto"/>
              <w:right w:val="single" w:sz="4" w:space="0" w:color="auto"/>
            </w:tcBorders>
            <w:shd w:val="clear" w:color="auto" w:fill="auto"/>
            <w:vAlign w:val="center"/>
            <w:hideMark/>
          </w:tcPr>
          <w:p w14:paraId="3BD0A52A"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12,7 </w:t>
            </w:r>
          </w:p>
        </w:tc>
        <w:tc>
          <w:tcPr>
            <w:tcW w:w="683" w:type="dxa"/>
            <w:tcBorders>
              <w:top w:val="nil"/>
              <w:left w:val="nil"/>
              <w:bottom w:val="double" w:sz="6" w:space="0" w:color="auto"/>
              <w:right w:val="double" w:sz="6" w:space="0" w:color="auto"/>
            </w:tcBorders>
            <w:shd w:val="clear" w:color="auto" w:fill="auto"/>
            <w:vAlign w:val="center"/>
            <w:hideMark/>
          </w:tcPr>
          <w:p w14:paraId="4E5D0F94"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2,1 </w:t>
            </w:r>
          </w:p>
        </w:tc>
      </w:tr>
    </w:tbl>
    <w:p w14:paraId="15F45F05" w14:textId="77777777" w:rsidR="009D561C" w:rsidRPr="001F3A72" w:rsidRDefault="009D561C" w:rsidP="009D561C">
      <w:pPr>
        <w:spacing w:after="0" w:line="240" w:lineRule="auto"/>
        <w:ind w:firstLine="709"/>
        <w:jc w:val="both"/>
        <w:rPr>
          <w:rFonts w:ascii="Times New Roman" w:hAnsi="Times New Roman"/>
          <w:sz w:val="16"/>
          <w:szCs w:val="16"/>
        </w:rPr>
      </w:pPr>
    </w:p>
    <w:p w14:paraId="5AEDF072"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Наибольшая сумма просроченной дебиторской задолженности на 01.10.2022 сложилась по коду счета 209.34 «Расчеты по доходам от компенсации затрат» в сумме 10,3 млн.руб. и за 9 месяцев 2022 года она выросла на 3,1 млн.руб. (+43,3 %), из нее:</w:t>
      </w:r>
    </w:p>
    <w:p w14:paraId="752E3701" w14:textId="77777777" w:rsidR="009D561C" w:rsidRPr="001F3A72" w:rsidRDefault="009D561C" w:rsidP="009D561C">
      <w:pPr>
        <w:pStyle w:val="a0"/>
        <w:numPr>
          <w:ilvl w:val="0"/>
          <w:numId w:val="22"/>
        </w:numPr>
        <w:ind w:left="0" w:firstLine="709"/>
      </w:pPr>
      <w:bookmarkStart w:id="35" w:name="_Toc104284507"/>
      <w:r w:rsidRPr="001F3A72">
        <w:t>в министерстве здравоохранения Архангельской области – 6,4 млн.руб. (+0,2 млн.руб.). Указанная просроченная дебиторская задолженность в большей части состоит из задолженности по единовременным компенсационным выплатам отдельным категориям медицинских работников, переехавшим на работу в сельские населенные пункты (4,5 млн.руб.) и по возмещению расходов за обучение в ФГБОУ ВО «Северный государственный медицинский университет» (1,8 млн.руб.), подлежащие возврату в областной бюджет;</w:t>
      </w:r>
    </w:p>
    <w:p w14:paraId="0901094B" w14:textId="36CB754C" w:rsidR="009D561C" w:rsidRPr="001F3A72" w:rsidRDefault="009D561C" w:rsidP="009D561C">
      <w:pPr>
        <w:pStyle w:val="a0"/>
        <w:numPr>
          <w:ilvl w:val="0"/>
          <w:numId w:val="22"/>
        </w:numPr>
        <w:ind w:left="0" w:firstLine="709"/>
      </w:pPr>
      <w:r w:rsidRPr="001F3A72">
        <w:t xml:space="preserve">в министерстве труда, занятости и социального развития – 3,9 млн.руб. (+2,9 млн.руб.). Наибольшая сумма указанной просроченной задолженности в областной бюджет сложилась по средствам на возмещение ущерба, в связи </w:t>
      </w:r>
      <w:r w:rsidR="00AD7503" w:rsidRPr="001F3A72">
        <w:t xml:space="preserve">с </w:t>
      </w:r>
      <w:r w:rsidRPr="001F3A72">
        <w:t>хищением денежных средств, выделенных на социальное обеспечение населения (1,6 млн.руб.) и по региональным доплатам к пенсии, полученным обманным путем (1,2 млн.руб.). Взыскание средств осуществляет служба судебных приставов.</w:t>
      </w:r>
    </w:p>
    <w:p w14:paraId="07CE3354" w14:textId="77777777" w:rsidR="009D561C" w:rsidRPr="001F3A72" w:rsidRDefault="009D561C" w:rsidP="009D561C">
      <w:pPr>
        <w:keepNext/>
        <w:spacing w:before="240" w:after="60" w:line="240" w:lineRule="auto"/>
        <w:jc w:val="center"/>
        <w:outlineLvl w:val="2"/>
        <w:rPr>
          <w:rFonts w:ascii="Times New Roman" w:eastAsia="Times New Roman" w:hAnsi="Times New Roman"/>
          <w:bCs/>
          <w:sz w:val="28"/>
          <w:szCs w:val="28"/>
          <w:u w:val="single"/>
          <w:lang w:eastAsia="ru-RU"/>
        </w:rPr>
      </w:pPr>
      <w:bookmarkStart w:id="36" w:name="_Toc121395640"/>
      <w:r w:rsidRPr="001F3A72">
        <w:rPr>
          <w:rFonts w:ascii="Times New Roman" w:eastAsia="Times New Roman" w:hAnsi="Times New Roman"/>
          <w:bCs/>
          <w:sz w:val="28"/>
          <w:szCs w:val="28"/>
          <w:u w:val="single"/>
          <w:lang w:eastAsia="ru-RU"/>
        </w:rPr>
        <w:t>2.6.2. Кредиторская задолженность</w:t>
      </w:r>
      <w:bookmarkEnd w:id="35"/>
      <w:bookmarkEnd w:id="36"/>
    </w:p>
    <w:p w14:paraId="0C93D005" w14:textId="01E04F7A"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отчетам главных администраторов и распорядителей средств областного бюджета по ф. 0503169</w:t>
      </w:r>
      <w:r w:rsidR="00EF399A" w:rsidRPr="001F3A72">
        <w:rPr>
          <w:rFonts w:ascii="Times New Roman" w:hAnsi="Times New Roman"/>
          <w:sz w:val="28"/>
          <w:szCs w:val="28"/>
        </w:rPr>
        <w:t>,</w:t>
      </w:r>
      <w:r w:rsidRPr="001F3A72">
        <w:rPr>
          <w:rFonts w:ascii="Times New Roman" w:hAnsi="Times New Roman"/>
          <w:sz w:val="28"/>
          <w:szCs w:val="28"/>
        </w:rPr>
        <w:t xml:space="preserve"> общий объем кредиторской задолженности областного бюджета (без учета задолженности бюджетных и автономных учреждений) на 01.10.2022 составил 26 557,6 млн.руб. и с начала 2022 года указанная задолженность увеличилась на 30,9 % или на 6 264,1 млн.руб.</w:t>
      </w:r>
    </w:p>
    <w:p w14:paraId="1DA013A1" w14:textId="7BC1C628"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таблице </w:t>
      </w:r>
      <w:r w:rsidR="004843EE" w:rsidRPr="001F3A72">
        <w:rPr>
          <w:rFonts w:ascii="Times New Roman" w:hAnsi="Times New Roman"/>
          <w:sz w:val="28"/>
          <w:szCs w:val="28"/>
        </w:rPr>
        <w:t>50</w:t>
      </w:r>
      <w:r w:rsidRPr="001F3A72">
        <w:rPr>
          <w:rFonts w:ascii="Times New Roman" w:hAnsi="Times New Roman"/>
          <w:sz w:val="28"/>
          <w:szCs w:val="28"/>
        </w:rPr>
        <w:t xml:space="preserve"> представлены сведения о состоянии кредиторской задолженности областного бюджета Архангельской области.</w:t>
      </w:r>
    </w:p>
    <w:p w14:paraId="211DC9BA" w14:textId="77777777" w:rsidR="009D561C" w:rsidRPr="001F3A72" w:rsidRDefault="009D561C" w:rsidP="000E5CA4">
      <w:pPr>
        <w:pStyle w:val="aff"/>
        <w:spacing w:after="0" w:line="240" w:lineRule="auto"/>
        <w:rPr>
          <w:rFonts w:ascii="Times New Roman" w:hAnsi="Times New Roman"/>
          <w:b w:val="0"/>
          <w:sz w:val="24"/>
          <w:szCs w:val="24"/>
        </w:rPr>
      </w:pPr>
    </w:p>
    <w:p w14:paraId="0ED0ADEE" w14:textId="77777777" w:rsidR="009D561C" w:rsidRPr="001F3A72" w:rsidRDefault="009D561C" w:rsidP="000E5CA4">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4843EE" w:rsidRPr="001F3A72">
        <w:rPr>
          <w:rFonts w:ascii="Times New Roman" w:hAnsi="Times New Roman"/>
          <w:b w:val="0"/>
          <w:noProof/>
          <w:sz w:val="24"/>
          <w:szCs w:val="24"/>
        </w:rPr>
        <w:t>50</w:t>
      </w:r>
      <w:r w:rsidRPr="001F3A72">
        <w:rPr>
          <w:rFonts w:ascii="Times New Roman" w:hAnsi="Times New Roman"/>
          <w:b w:val="0"/>
          <w:sz w:val="24"/>
          <w:szCs w:val="24"/>
        </w:rPr>
        <w:fldChar w:fldCharType="end"/>
      </w:r>
      <w:r w:rsidRPr="001F3A72">
        <w:rPr>
          <w:rFonts w:ascii="Times New Roman" w:hAnsi="Times New Roman"/>
          <w:b w:val="0"/>
          <w:sz w:val="24"/>
          <w:szCs w:val="24"/>
        </w:rPr>
        <w:t>. Кредиторская задолженность областного бюджета за 9 месяцев 2022 года согласно отчетам главных администраторов и распорядителей средств областного бюджета по ф. 0503169, млн.руб.</w:t>
      </w:r>
    </w:p>
    <w:tbl>
      <w:tblPr>
        <w:tblW w:w="9278" w:type="dxa"/>
        <w:tblInd w:w="85" w:type="dxa"/>
        <w:tblLook w:val="04A0" w:firstRow="1" w:lastRow="0" w:firstColumn="1" w:lastColumn="0" w:noHBand="0" w:noVBand="1"/>
      </w:tblPr>
      <w:tblGrid>
        <w:gridCol w:w="705"/>
        <w:gridCol w:w="4007"/>
        <w:gridCol w:w="1206"/>
        <w:gridCol w:w="1220"/>
        <w:gridCol w:w="888"/>
        <w:gridCol w:w="1252"/>
      </w:tblGrid>
      <w:tr w:rsidR="0092087E" w:rsidRPr="001F3A72" w14:paraId="09C6BF83" w14:textId="77777777" w:rsidTr="000E5CA4">
        <w:trPr>
          <w:trHeight w:val="21"/>
          <w:tblHeader/>
        </w:trPr>
        <w:tc>
          <w:tcPr>
            <w:tcW w:w="705"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76AD3044" w14:textId="77777777" w:rsidR="009D561C" w:rsidRPr="001F3A72" w:rsidRDefault="009D561C" w:rsidP="00ED4FF9">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Счет</w:t>
            </w:r>
          </w:p>
        </w:tc>
        <w:tc>
          <w:tcPr>
            <w:tcW w:w="4007" w:type="dxa"/>
            <w:tcBorders>
              <w:top w:val="double" w:sz="6" w:space="0" w:color="auto"/>
              <w:left w:val="nil"/>
              <w:bottom w:val="single" w:sz="4" w:space="0" w:color="auto"/>
              <w:right w:val="single" w:sz="4" w:space="0" w:color="auto"/>
            </w:tcBorders>
            <w:shd w:val="clear" w:color="auto" w:fill="auto"/>
            <w:vAlign w:val="center"/>
            <w:hideMark/>
          </w:tcPr>
          <w:p w14:paraId="6D21925E" w14:textId="77777777" w:rsidR="009D561C" w:rsidRPr="001F3A72" w:rsidRDefault="009D561C" w:rsidP="00ED4FF9">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Наименование</w:t>
            </w:r>
          </w:p>
        </w:tc>
        <w:tc>
          <w:tcPr>
            <w:tcW w:w="1206" w:type="dxa"/>
            <w:tcBorders>
              <w:top w:val="double" w:sz="6" w:space="0" w:color="auto"/>
              <w:left w:val="nil"/>
              <w:bottom w:val="single" w:sz="4" w:space="0" w:color="auto"/>
              <w:right w:val="single" w:sz="4" w:space="0" w:color="auto"/>
            </w:tcBorders>
            <w:shd w:val="clear" w:color="auto" w:fill="auto"/>
            <w:vAlign w:val="center"/>
            <w:hideMark/>
          </w:tcPr>
          <w:p w14:paraId="3BF90F1E" w14:textId="77777777" w:rsidR="009D561C" w:rsidRPr="001F3A72" w:rsidRDefault="009D561C" w:rsidP="00ED4FF9">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На 01.01.2022</w:t>
            </w:r>
          </w:p>
        </w:tc>
        <w:tc>
          <w:tcPr>
            <w:tcW w:w="1220" w:type="dxa"/>
            <w:tcBorders>
              <w:top w:val="double" w:sz="6" w:space="0" w:color="auto"/>
              <w:left w:val="nil"/>
              <w:bottom w:val="single" w:sz="4" w:space="0" w:color="auto"/>
              <w:right w:val="single" w:sz="4" w:space="0" w:color="auto"/>
            </w:tcBorders>
            <w:shd w:val="clear" w:color="auto" w:fill="auto"/>
            <w:vAlign w:val="center"/>
            <w:hideMark/>
          </w:tcPr>
          <w:p w14:paraId="5CC5CC30" w14:textId="77777777" w:rsidR="009D561C" w:rsidRPr="001F3A72" w:rsidRDefault="009D561C" w:rsidP="00ED4FF9">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На 01.10.2022</w:t>
            </w:r>
          </w:p>
        </w:tc>
        <w:tc>
          <w:tcPr>
            <w:tcW w:w="888" w:type="dxa"/>
            <w:tcBorders>
              <w:top w:val="double" w:sz="6" w:space="0" w:color="auto"/>
              <w:left w:val="nil"/>
              <w:bottom w:val="single" w:sz="4" w:space="0" w:color="auto"/>
              <w:right w:val="single" w:sz="4" w:space="0" w:color="auto"/>
            </w:tcBorders>
            <w:shd w:val="clear" w:color="auto" w:fill="auto"/>
            <w:vAlign w:val="center"/>
            <w:hideMark/>
          </w:tcPr>
          <w:p w14:paraId="2B37228F" w14:textId="77777777" w:rsidR="009D561C" w:rsidRPr="001F3A72" w:rsidRDefault="009D561C" w:rsidP="00ED4FF9">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w:t>
            </w:r>
          </w:p>
        </w:tc>
        <w:tc>
          <w:tcPr>
            <w:tcW w:w="1252" w:type="dxa"/>
            <w:tcBorders>
              <w:top w:val="double" w:sz="6" w:space="0" w:color="auto"/>
              <w:left w:val="nil"/>
              <w:bottom w:val="single" w:sz="4" w:space="0" w:color="auto"/>
              <w:right w:val="double" w:sz="6" w:space="0" w:color="auto"/>
            </w:tcBorders>
            <w:shd w:val="clear" w:color="auto" w:fill="auto"/>
            <w:vAlign w:val="center"/>
            <w:hideMark/>
          </w:tcPr>
          <w:p w14:paraId="7D35889C" w14:textId="77777777" w:rsidR="009D561C" w:rsidRPr="001F3A72" w:rsidRDefault="009D561C" w:rsidP="00ED4FF9">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Удельный вес</w:t>
            </w:r>
          </w:p>
        </w:tc>
      </w:tr>
      <w:tr w:rsidR="0092087E" w:rsidRPr="001F3A72" w14:paraId="1EC0B893" w14:textId="77777777" w:rsidTr="000E5CA4">
        <w:trPr>
          <w:trHeight w:val="56"/>
        </w:trPr>
        <w:tc>
          <w:tcPr>
            <w:tcW w:w="705" w:type="dxa"/>
            <w:tcBorders>
              <w:top w:val="nil"/>
              <w:left w:val="double" w:sz="6" w:space="0" w:color="auto"/>
              <w:bottom w:val="single" w:sz="4" w:space="0" w:color="auto"/>
              <w:right w:val="single" w:sz="4" w:space="0" w:color="auto"/>
            </w:tcBorders>
            <w:shd w:val="clear" w:color="auto" w:fill="auto"/>
            <w:vAlign w:val="center"/>
            <w:hideMark/>
          </w:tcPr>
          <w:p w14:paraId="28ADBB5D" w14:textId="77777777" w:rsidR="009D561C" w:rsidRPr="001F3A72" w:rsidRDefault="009D561C" w:rsidP="00ED4FF9">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205</w:t>
            </w:r>
          </w:p>
        </w:tc>
        <w:tc>
          <w:tcPr>
            <w:tcW w:w="4007" w:type="dxa"/>
            <w:tcBorders>
              <w:top w:val="nil"/>
              <w:left w:val="nil"/>
              <w:bottom w:val="single" w:sz="4" w:space="0" w:color="auto"/>
              <w:right w:val="single" w:sz="4" w:space="0" w:color="auto"/>
            </w:tcBorders>
            <w:shd w:val="clear" w:color="auto" w:fill="auto"/>
            <w:vAlign w:val="center"/>
            <w:hideMark/>
          </w:tcPr>
          <w:p w14:paraId="2BF9B029" w14:textId="77777777" w:rsidR="009D561C" w:rsidRPr="001F3A72" w:rsidRDefault="009D561C" w:rsidP="00ED4FF9">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Расчеты по доходам</w:t>
            </w:r>
          </w:p>
        </w:tc>
        <w:tc>
          <w:tcPr>
            <w:tcW w:w="1206" w:type="dxa"/>
            <w:tcBorders>
              <w:top w:val="nil"/>
              <w:left w:val="nil"/>
              <w:bottom w:val="single" w:sz="4" w:space="0" w:color="auto"/>
              <w:right w:val="single" w:sz="4" w:space="0" w:color="auto"/>
            </w:tcBorders>
            <w:shd w:val="clear" w:color="auto" w:fill="auto"/>
            <w:vAlign w:val="center"/>
            <w:hideMark/>
          </w:tcPr>
          <w:p w14:paraId="24E7D26A"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9 365,5 </w:t>
            </w:r>
          </w:p>
        </w:tc>
        <w:tc>
          <w:tcPr>
            <w:tcW w:w="1220" w:type="dxa"/>
            <w:tcBorders>
              <w:top w:val="nil"/>
              <w:left w:val="nil"/>
              <w:bottom w:val="single" w:sz="4" w:space="0" w:color="auto"/>
              <w:right w:val="single" w:sz="4" w:space="0" w:color="auto"/>
            </w:tcBorders>
            <w:shd w:val="clear" w:color="auto" w:fill="auto"/>
            <w:vAlign w:val="center"/>
            <w:hideMark/>
          </w:tcPr>
          <w:p w14:paraId="6C7FE4DA"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13 432,3 </w:t>
            </w:r>
          </w:p>
        </w:tc>
        <w:tc>
          <w:tcPr>
            <w:tcW w:w="888" w:type="dxa"/>
            <w:tcBorders>
              <w:top w:val="nil"/>
              <w:left w:val="nil"/>
              <w:bottom w:val="single" w:sz="4" w:space="0" w:color="auto"/>
              <w:right w:val="single" w:sz="4" w:space="0" w:color="auto"/>
            </w:tcBorders>
            <w:shd w:val="clear" w:color="auto" w:fill="auto"/>
            <w:vAlign w:val="center"/>
            <w:hideMark/>
          </w:tcPr>
          <w:p w14:paraId="017B6FD1"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4 066,8 </w:t>
            </w:r>
          </w:p>
        </w:tc>
        <w:tc>
          <w:tcPr>
            <w:tcW w:w="1252" w:type="dxa"/>
            <w:tcBorders>
              <w:top w:val="nil"/>
              <w:left w:val="nil"/>
              <w:bottom w:val="single" w:sz="4" w:space="0" w:color="auto"/>
              <w:right w:val="double" w:sz="6" w:space="0" w:color="auto"/>
            </w:tcBorders>
            <w:shd w:val="clear" w:color="auto" w:fill="auto"/>
            <w:vAlign w:val="center"/>
            <w:hideMark/>
          </w:tcPr>
          <w:p w14:paraId="777D58B3"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50,6 </w:t>
            </w:r>
          </w:p>
        </w:tc>
      </w:tr>
      <w:tr w:rsidR="0092087E" w:rsidRPr="001F3A72" w14:paraId="7734742D" w14:textId="77777777" w:rsidTr="000E5CA4">
        <w:trPr>
          <w:trHeight w:val="56"/>
        </w:trPr>
        <w:tc>
          <w:tcPr>
            <w:tcW w:w="705" w:type="dxa"/>
            <w:tcBorders>
              <w:top w:val="nil"/>
              <w:left w:val="double" w:sz="6" w:space="0" w:color="auto"/>
              <w:bottom w:val="single" w:sz="4" w:space="0" w:color="auto"/>
              <w:right w:val="single" w:sz="4" w:space="0" w:color="auto"/>
            </w:tcBorders>
            <w:shd w:val="clear" w:color="auto" w:fill="auto"/>
            <w:vAlign w:val="center"/>
            <w:hideMark/>
          </w:tcPr>
          <w:p w14:paraId="6275B3D8" w14:textId="77777777" w:rsidR="009D561C" w:rsidRPr="001F3A72" w:rsidRDefault="009D561C" w:rsidP="00ED4FF9">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208</w:t>
            </w:r>
          </w:p>
        </w:tc>
        <w:tc>
          <w:tcPr>
            <w:tcW w:w="4007" w:type="dxa"/>
            <w:tcBorders>
              <w:top w:val="nil"/>
              <w:left w:val="nil"/>
              <w:bottom w:val="single" w:sz="4" w:space="0" w:color="auto"/>
              <w:right w:val="single" w:sz="4" w:space="0" w:color="auto"/>
            </w:tcBorders>
            <w:shd w:val="clear" w:color="auto" w:fill="auto"/>
            <w:vAlign w:val="center"/>
            <w:hideMark/>
          </w:tcPr>
          <w:p w14:paraId="58815A81" w14:textId="77777777" w:rsidR="009D561C" w:rsidRPr="001F3A72" w:rsidRDefault="009D561C" w:rsidP="00ED4FF9">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Расчеты с подотчетными лицами</w:t>
            </w:r>
          </w:p>
        </w:tc>
        <w:tc>
          <w:tcPr>
            <w:tcW w:w="1206" w:type="dxa"/>
            <w:tcBorders>
              <w:top w:val="nil"/>
              <w:left w:val="nil"/>
              <w:bottom w:val="single" w:sz="4" w:space="0" w:color="auto"/>
              <w:right w:val="single" w:sz="4" w:space="0" w:color="auto"/>
            </w:tcBorders>
            <w:shd w:val="clear" w:color="auto" w:fill="auto"/>
            <w:vAlign w:val="center"/>
            <w:hideMark/>
          </w:tcPr>
          <w:p w14:paraId="7579FC6C"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0,1 </w:t>
            </w:r>
          </w:p>
        </w:tc>
        <w:tc>
          <w:tcPr>
            <w:tcW w:w="1220" w:type="dxa"/>
            <w:tcBorders>
              <w:top w:val="nil"/>
              <w:left w:val="nil"/>
              <w:bottom w:val="single" w:sz="4" w:space="0" w:color="auto"/>
              <w:right w:val="single" w:sz="4" w:space="0" w:color="auto"/>
            </w:tcBorders>
            <w:shd w:val="clear" w:color="auto" w:fill="auto"/>
            <w:vAlign w:val="center"/>
            <w:hideMark/>
          </w:tcPr>
          <w:p w14:paraId="63D5BB36"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0,9 </w:t>
            </w:r>
          </w:p>
        </w:tc>
        <w:tc>
          <w:tcPr>
            <w:tcW w:w="888" w:type="dxa"/>
            <w:tcBorders>
              <w:top w:val="nil"/>
              <w:left w:val="nil"/>
              <w:bottom w:val="single" w:sz="4" w:space="0" w:color="auto"/>
              <w:right w:val="single" w:sz="4" w:space="0" w:color="auto"/>
            </w:tcBorders>
            <w:shd w:val="clear" w:color="auto" w:fill="auto"/>
            <w:vAlign w:val="center"/>
            <w:hideMark/>
          </w:tcPr>
          <w:p w14:paraId="197BE9C0"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0,8 </w:t>
            </w:r>
          </w:p>
        </w:tc>
        <w:tc>
          <w:tcPr>
            <w:tcW w:w="1252" w:type="dxa"/>
            <w:tcBorders>
              <w:top w:val="nil"/>
              <w:left w:val="nil"/>
              <w:bottom w:val="single" w:sz="4" w:space="0" w:color="auto"/>
              <w:right w:val="double" w:sz="6" w:space="0" w:color="auto"/>
            </w:tcBorders>
            <w:shd w:val="clear" w:color="auto" w:fill="auto"/>
            <w:vAlign w:val="center"/>
            <w:hideMark/>
          </w:tcPr>
          <w:p w14:paraId="41C32A24"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0,0 </w:t>
            </w:r>
          </w:p>
        </w:tc>
      </w:tr>
      <w:tr w:rsidR="0092087E" w:rsidRPr="001F3A72" w14:paraId="151E70D5" w14:textId="77777777" w:rsidTr="000E5CA4">
        <w:trPr>
          <w:trHeight w:val="56"/>
        </w:trPr>
        <w:tc>
          <w:tcPr>
            <w:tcW w:w="705" w:type="dxa"/>
            <w:tcBorders>
              <w:top w:val="nil"/>
              <w:left w:val="double" w:sz="6" w:space="0" w:color="auto"/>
              <w:bottom w:val="single" w:sz="4" w:space="0" w:color="auto"/>
              <w:right w:val="single" w:sz="4" w:space="0" w:color="auto"/>
            </w:tcBorders>
            <w:shd w:val="clear" w:color="auto" w:fill="auto"/>
            <w:vAlign w:val="center"/>
            <w:hideMark/>
          </w:tcPr>
          <w:p w14:paraId="3259DF08" w14:textId="77777777" w:rsidR="009D561C" w:rsidRPr="001F3A72" w:rsidRDefault="009D561C" w:rsidP="00ED4FF9">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209</w:t>
            </w:r>
          </w:p>
        </w:tc>
        <w:tc>
          <w:tcPr>
            <w:tcW w:w="4007" w:type="dxa"/>
            <w:tcBorders>
              <w:top w:val="nil"/>
              <w:left w:val="nil"/>
              <w:bottom w:val="single" w:sz="4" w:space="0" w:color="auto"/>
              <w:right w:val="single" w:sz="4" w:space="0" w:color="auto"/>
            </w:tcBorders>
            <w:shd w:val="clear" w:color="auto" w:fill="auto"/>
            <w:vAlign w:val="center"/>
            <w:hideMark/>
          </w:tcPr>
          <w:p w14:paraId="3CCDF2F9" w14:textId="77777777" w:rsidR="009D561C" w:rsidRPr="001F3A72" w:rsidRDefault="009D561C" w:rsidP="00ED4FF9">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Расчеты по ущербу и иным доходам</w:t>
            </w:r>
          </w:p>
        </w:tc>
        <w:tc>
          <w:tcPr>
            <w:tcW w:w="1206" w:type="dxa"/>
            <w:tcBorders>
              <w:top w:val="nil"/>
              <w:left w:val="nil"/>
              <w:bottom w:val="single" w:sz="4" w:space="0" w:color="auto"/>
              <w:right w:val="single" w:sz="4" w:space="0" w:color="auto"/>
            </w:tcBorders>
            <w:shd w:val="clear" w:color="auto" w:fill="auto"/>
            <w:vAlign w:val="center"/>
            <w:hideMark/>
          </w:tcPr>
          <w:p w14:paraId="43EF15B8"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0,0 </w:t>
            </w:r>
          </w:p>
        </w:tc>
        <w:tc>
          <w:tcPr>
            <w:tcW w:w="1220" w:type="dxa"/>
            <w:tcBorders>
              <w:top w:val="nil"/>
              <w:left w:val="nil"/>
              <w:bottom w:val="single" w:sz="4" w:space="0" w:color="auto"/>
              <w:right w:val="single" w:sz="4" w:space="0" w:color="auto"/>
            </w:tcBorders>
            <w:shd w:val="clear" w:color="auto" w:fill="auto"/>
            <w:vAlign w:val="center"/>
            <w:hideMark/>
          </w:tcPr>
          <w:p w14:paraId="462116D3"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0,1 </w:t>
            </w:r>
          </w:p>
        </w:tc>
        <w:tc>
          <w:tcPr>
            <w:tcW w:w="888" w:type="dxa"/>
            <w:tcBorders>
              <w:top w:val="nil"/>
              <w:left w:val="nil"/>
              <w:bottom w:val="single" w:sz="4" w:space="0" w:color="auto"/>
              <w:right w:val="single" w:sz="4" w:space="0" w:color="auto"/>
            </w:tcBorders>
            <w:shd w:val="clear" w:color="auto" w:fill="auto"/>
            <w:vAlign w:val="center"/>
            <w:hideMark/>
          </w:tcPr>
          <w:p w14:paraId="7E757477"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0,0 </w:t>
            </w:r>
          </w:p>
        </w:tc>
        <w:tc>
          <w:tcPr>
            <w:tcW w:w="1252" w:type="dxa"/>
            <w:tcBorders>
              <w:top w:val="nil"/>
              <w:left w:val="nil"/>
              <w:bottom w:val="single" w:sz="4" w:space="0" w:color="auto"/>
              <w:right w:val="double" w:sz="6" w:space="0" w:color="auto"/>
            </w:tcBorders>
            <w:shd w:val="clear" w:color="auto" w:fill="auto"/>
            <w:vAlign w:val="center"/>
            <w:hideMark/>
          </w:tcPr>
          <w:p w14:paraId="7B01F4EF"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0,0 </w:t>
            </w:r>
          </w:p>
        </w:tc>
      </w:tr>
      <w:tr w:rsidR="0092087E" w:rsidRPr="001F3A72" w14:paraId="2DB6BC50" w14:textId="77777777" w:rsidTr="000E5CA4">
        <w:trPr>
          <w:trHeight w:val="56"/>
        </w:trPr>
        <w:tc>
          <w:tcPr>
            <w:tcW w:w="705" w:type="dxa"/>
            <w:tcBorders>
              <w:top w:val="nil"/>
              <w:left w:val="double" w:sz="6" w:space="0" w:color="auto"/>
              <w:bottom w:val="single" w:sz="4" w:space="0" w:color="auto"/>
              <w:right w:val="single" w:sz="4" w:space="0" w:color="auto"/>
            </w:tcBorders>
            <w:shd w:val="clear" w:color="auto" w:fill="auto"/>
            <w:vAlign w:val="center"/>
            <w:hideMark/>
          </w:tcPr>
          <w:p w14:paraId="4BDB6688" w14:textId="77777777" w:rsidR="009D561C" w:rsidRPr="001F3A72" w:rsidRDefault="009D561C" w:rsidP="00ED4FF9">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302</w:t>
            </w:r>
          </w:p>
        </w:tc>
        <w:tc>
          <w:tcPr>
            <w:tcW w:w="4007" w:type="dxa"/>
            <w:tcBorders>
              <w:top w:val="nil"/>
              <w:left w:val="nil"/>
              <w:bottom w:val="single" w:sz="4" w:space="0" w:color="auto"/>
              <w:right w:val="single" w:sz="4" w:space="0" w:color="auto"/>
            </w:tcBorders>
            <w:shd w:val="clear" w:color="auto" w:fill="auto"/>
            <w:vAlign w:val="center"/>
            <w:hideMark/>
          </w:tcPr>
          <w:p w14:paraId="3AF9505D" w14:textId="77777777" w:rsidR="009D561C" w:rsidRPr="001F3A72" w:rsidRDefault="009D561C" w:rsidP="00ED4FF9">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Расчеты по принятым обязательствам</w:t>
            </w:r>
          </w:p>
        </w:tc>
        <w:tc>
          <w:tcPr>
            <w:tcW w:w="1206" w:type="dxa"/>
            <w:tcBorders>
              <w:top w:val="nil"/>
              <w:left w:val="nil"/>
              <w:bottom w:val="single" w:sz="4" w:space="0" w:color="auto"/>
              <w:right w:val="single" w:sz="4" w:space="0" w:color="auto"/>
            </w:tcBorders>
            <w:shd w:val="clear" w:color="auto" w:fill="auto"/>
            <w:vAlign w:val="center"/>
            <w:hideMark/>
          </w:tcPr>
          <w:p w14:paraId="098CDB47"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10 877,3 </w:t>
            </w:r>
          </w:p>
        </w:tc>
        <w:tc>
          <w:tcPr>
            <w:tcW w:w="1220" w:type="dxa"/>
            <w:tcBorders>
              <w:top w:val="nil"/>
              <w:left w:val="nil"/>
              <w:bottom w:val="single" w:sz="4" w:space="0" w:color="auto"/>
              <w:right w:val="single" w:sz="4" w:space="0" w:color="auto"/>
            </w:tcBorders>
            <w:shd w:val="clear" w:color="auto" w:fill="auto"/>
            <w:vAlign w:val="center"/>
            <w:hideMark/>
          </w:tcPr>
          <w:p w14:paraId="7BC4DDF3"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12 956,1 </w:t>
            </w:r>
          </w:p>
        </w:tc>
        <w:tc>
          <w:tcPr>
            <w:tcW w:w="888" w:type="dxa"/>
            <w:tcBorders>
              <w:top w:val="nil"/>
              <w:left w:val="nil"/>
              <w:bottom w:val="single" w:sz="4" w:space="0" w:color="auto"/>
              <w:right w:val="single" w:sz="4" w:space="0" w:color="auto"/>
            </w:tcBorders>
            <w:shd w:val="clear" w:color="auto" w:fill="auto"/>
            <w:vAlign w:val="center"/>
            <w:hideMark/>
          </w:tcPr>
          <w:p w14:paraId="4A83A518"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2 078,9 </w:t>
            </w:r>
          </w:p>
        </w:tc>
        <w:tc>
          <w:tcPr>
            <w:tcW w:w="1252" w:type="dxa"/>
            <w:tcBorders>
              <w:top w:val="nil"/>
              <w:left w:val="nil"/>
              <w:bottom w:val="single" w:sz="4" w:space="0" w:color="auto"/>
              <w:right w:val="double" w:sz="6" w:space="0" w:color="auto"/>
            </w:tcBorders>
            <w:shd w:val="clear" w:color="auto" w:fill="auto"/>
            <w:vAlign w:val="center"/>
            <w:hideMark/>
          </w:tcPr>
          <w:p w14:paraId="37616043"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48,8 </w:t>
            </w:r>
          </w:p>
        </w:tc>
      </w:tr>
      <w:tr w:rsidR="0092087E" w:rsidRPr="001F3A72" w14:paraId="2C0A8A41" w14:textId="77777777" w:rsidTr="000E5CA4">
        <w:trPr>
          <w:trHeight w:val="56"/>
        </w:trPr>
        <w:tc>
          <w:tcPr>
            <w:tcW w:w="705" w:type="dxa"/>
            <w:tcBorders>
              <w:top w:val="nil"/>
              <w:left w:val="double" w:sz="6" w:space="0" w:color="auto"/>
              <w:bottom w:val="single" w:sz="4" w:space="0" w:color="auto"/>
              <w:right w:val="single" w:sz="4" w:space="0" w:color="auto"/>
            </w:tcBorders>
            <w:shd w:val="clear" w:color="auto" w:fill="auto"/>
            <w:vAlign w:val="center"/>
            <w:hideMark/>
          </w:tcPr>
          <w:p w14:paraId="566317F6" w14:textId="77777777" w:rsidR="009D561C" w:rsidRPr="001F3A72" w:rsidRDefault="009D561C" w:rsidP="00ED4FF9">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303</w:t>
            </w:r>
          </w:p>
        </w:tc>
        <w:tc>
          <w:tcPr>
            <w:tcW w:w="4007" w:type="dxa"/>
            <w:tcBorders>
              <w:top w:val="nil"/>
              <w:left w:val="nil"/>
              <w:bottom w:val="single" w:sz="4" w:space="0" w:color="auto"/>
              <w:right w:val="single" w:sz="4" w:space="0" w:color="auto"/>
            </w:tcBorders>
            <w:shd w:val="clear" w:color="auto" w:fill="auto"/>
            <w:vAlign w:val="center"/>
            <w:hideMark/>
          </w:tcPr>
          <w:p w14:paraId="329B1C79" w14:textId="77777777" w:rsidR="009D561C" w:rsidRPr="001F3A72" w:rsidRDefault="009D561C" w:rsidP="00ED4FF9">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Расчеты по платежам в бюджеты</w:t>
            </w:r>
          </w:p>
        </w:tc>
        <w:tc>
          <w:tcPr>
            <w:tcW w:w="1206" w:type="dxa"/>
            <w:tcBorders>
              <w:top w:val="nil"/>
              <w:left w:val="nil"/>
              <w:bottom w:val="single" w:sz="4" w:space="0" w:color="auto"/>
              <w:right w:val="single" w:sz="4" w:space="0" w:color="auto"/>
            </w:tcBorders>
            <w:shd w:val="clear" w:color="auto" w:fill="auto"/>
            <w:vAlign w:val="center"/>
            <w:hideMark/>
          </w:tcPr>
          <w:p w14:paraId="03A01B36"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50,6 </w:t>
            </w:r>
          </w:p>
        </w:tc>
        <w:tc>
          <w:tcPr>
            <w:tcW w:w="1220" w:type="dxa"/>
            <w:tcBorders>
              <w:top w:val="nil"/>
              <w:left w:val="nil"/>
              <w:bottom w:val="single" w:sz="4" w:space="0" w:color="auto"/>
              <w:right w:val="single" w:sz="4" w:space="0" w:color="auto"/>
            </w:tcBorders>
            <w:shd w:val="clear" w:color="auto" w:fill="auto"/>
            <w:vAlign w:val="center"/>
            <w:hideMark/>
          </w:tcPr>
          <w:p w14:paraId="3040A482"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165,1 </w:t>
            </w:r>
          </w:p>
        </w:tc>
        <w:tc>
          <w:tcPr>
            <w:tcW w:w="888" w:type="dxa"/>
            <w:tcBorders>
              <w:top w:val="nil"/>
              <w:left w:val="nil"/>
              <w:bottom w:val="single" w:sz="4" w:space="0" w:color="auto"/>
              <w:right w:val="single" w:sz="4" w:space="0" w:color="auto"/>
            </w:tcBorders>
            <w:shd w:val="clear" w:color="auto" w:fill="auto"/>
            <w:vAlign w:val="center"/>
            <w:hideMark/>
          </w:tcPr>
          <w:p w14:paraId="3AF3EA6A"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114,5 </w:t>
            </w:r>
          </w:p>
        </w:tc>
        <w:tc>
          <w:tcPr>
            <w:tcW w:w="1252" w:type="dxa"/>
            <w:tcBorders>
              <w:top w:val="nil"/>
              <w:left w:val="nil"/>
              <w:bottom w:val="single" w:sz="4" w:space="0" w:color="auto"/>
              <w:right w:val="double" w:sz="6" w:space="0" w:color="auto"/>
            </w:tcBorders>
            <w:shd w:val="clear" w:color="auto" w:fill="auto"/>
            <w:vAlign w:val="center"/>
            <w:hideMark/>
          </w:tcPr>
          <w:p w14:paraId="3A74C085"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0,6 </w:t>
            </w:r>
          </w:p>
        </w:tc>
      </w:tr>
      <w:tr w:rsidR="0092087E" w:rsidRPr="001F3A72" w14:paraId="68889A9B" w14:textId="77777777" w:rsidTr="000E5CA4">
        <w:trPr>
          <w:trHeight w:val="56"/>
        </w:trPr>
        <w:tc>
          <w:tcPr>
            <w:tcW w:w="705" w:type="dxa"/>
            <w:tcBorders>
              <w:top w:val="nil"/>
              <w:left w:val="double" w:sz="6" w:space="0" w:color="auto"/>
              <w:bottom w:val="single" w:sz="4" w:space="0" w:color="auto"/>
              <w:right w:val="single" w:sz="4" w:space="0" w:color="auto"/>
            </w:tcBorders>
            <w:shd w:val="clear" w:color="auto" w:fill="auto"/>
            <w:vAlign w:val="center"/>
            <w:hideMark/>
          </w:tcPr>
          <w:p w14:paraId="2B66B495" w14:textId="77777777" w:rsidR="009D561C" w:rsidRPr="001F3A72" w:rsidRDefault="009D561C" w:rsidP="00ED4FF9">
            <w:pPr>
              <w:spacing w:after="0" w:line="240" w:lineRule="auto"/>
              <w:jc w:val="center"/>
              <w:rPr>
                <w:rFonts w:ascii="Times New Roman" w:eastAsia="Times New Roman" w:hAnsi="Times New Roman"/>
                <w:lang w:eastAsia="ru-RU"/>
              </w:rPr>
            </w:pPr>
            <w:r w:rsidRPr="001F3A72">
              <w:rPr>
                <w:rFonts w:ascii="Times New Roman" w:eastAsia="Times New Roman" w:hAnsi="Times New Roman"/>
                <w:lang w:eastAsia="ru-RU"/>
              </w:rPr>
              <w:t>304</w:t>
            </w:r>
          </w:p>
        </w:tc>
        <w:tc>
          <w:tcPr>
            <w:tcW w:w="4007" w:type="dxa"/>
            <w:tcBorders>
              <w:top w:val="nil"/>
              <w:left w:val="nil"/>
              <w:bottom w:val="single" w:sz="4" w:space="0" w:color="auto"/>
              <w:right w:val="single" w:sz="4" w:space="0" w:color="auto"/>
            </w:tcBorders>
            <w:shd w:val="clear" w:color="auto" w:fill="auto"/>
            <w:vAlign w:val="center"/>
            <w:hideMark/>
          </w:tcPr>
          <w:p w14:paraId="1E2A9139" w14:textId="77777777" w:rsidR="009D561C" w:rsidRPr="001F3A72" w:rsidRDefault="009D561C" w:rsidP="00ED4FF9">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Прочие расчеты с кредиторами</w:t>
            </w:r>
          </w:p>
        </w:tc>
        <w:tc>
          <w:tcPr>
            <w:tcW w:w="1206" w:type="dxa"/>
            <w:tcBorders>
              <w:top w:val="nil"/>
              <w:left w:val="nil"/>
              <w:bottom w:val="single" w:sz="4" w:space="0" w:color="auto"/>
              <w:right w:val="single" w:sz="4" w:space="0" w:color="auto"/>
            </w:tcBorders>
            <w:shd w:val="clear" w:color="auto" w:fill="auto"/>
            <w:vAlign w:val="center"/>
            <w:hideMark/>
          </w:tcPr>
          <w:p w14:paraId="6211EA0F"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0,0 </w:t>
            </w:r>
          </w:p>
        </w:tc>
        <w:tc>
          <w:tcPr>
            <w:tcW w:w="1220" w:type="dxa"/>
            <w:tcBorders>
              <w:top w:val="nil"/>
              <w:left w:val="nil"/>
              <w:bottom w:val="single" w:sz="4" w:space="0" w:color="auto"/>
              <w:right w:val="single" w:sz="4" w:space="0" w:color="auto"/>
            </w:tcBorders>
            <w:shd w:val="clear" w:color="auto" w:fill="auto"/>
            <w:vAlign w:val="center"/>
            <w:hideMark/>
          </w:tcPr>
          <w:p w14:paraId="644D1DAF"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3,1 </w:t>
            </w:r>
          </w:p>
        </w:tc>
        <w:tc>
          <w:tcPr>
            <w:tcW w:w="888" w:type="dxa"/>
            <w:tcBorders>
              <w:top w:val="nil"/>
              <w:left w:val="nil"/>
              <w:bottom w:val="single" w:sz="4" w:space="0" w:color="auto"/>
              <w:right w:val="single" w:sz="4" w:space="0" w:color="auto"/>
            </w:tcBorders>
            <w:shd w:val="clear" w:color="auto" w:fill="auto"/>
            <w:vAlign w:val="center"/>
            <w:hideMark/>
          </w:tcPr>
          <w:p w14:paraId="7D78B36A"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3,1 </w:t>
            </w:r>
          </w:p>
        </w:tc>
        <w:tc>
          <w:tcPr>
            <w:tcW w:w="1252" w:type="dxa"/>
            <w:tcBorders>
              <w:top w:val="nil"/>
              <w:left w:val="nil"/>
              <w:bottom w:val="single" w:sz="4" w:space="0" w:color="auto"/>
              <w:right w:val="double" w:sz="6" w:space="0" w:color="auto"/>
            </w:tcBorders>
            <w:shd w:val="clear" w:color="auto" w:fill="auto"/>
            <w:vAlign w:val="center"/>
            <w:hideMark/>
          </w:tcPr>
          <w:p w14:paraId="1A87D87B" w14:textId="77777777" w:rsidR="009D561C" w:rsidRPr="001F3A72" w:rsidRDefault="009D561C" w:rsidP="00ED4FF9">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0,0 </w:t>
            </w:r>
          </w:p>
        </w:tc>
      </w:tr>
      <w:tr w:rsidR="009D561C" w:rsidRPr="001F3A72" w14:paraId="0434E72E" w14:textId="77777777" w:rsidTr="000E5CA4">
        <w:trPr>
          <w:trHeight w:val="56"/>
        </w:trPr>
        <w:tc>
          <w:tcPr>
            <w:tcW w:w="4712"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14:paraId="5BA027CA" w14:textId="77777777" w:rsidR="009D561C" w:rsidRPr="001F3A72" w:rsidRDefault="009D561C" w:rsidP="00ED4FF9">
            <w:pPr>
              <w:spacing w:after="0" w:line="240" w:lineRule="auto"/>
              <w:rPr>
                <w:rFonts w:ascii="Times New Roman" w:eastAsia="Times New Roman" w:hAnsi="Times New Roman"/>
                <w:b/>
                <w:bCs/>
                <w:lang w:eastAsia="ru-RU"/>
              </w:rPr>
            </w:pPr>
            <w:r w:rsidRPr="001F3A72">
              <w:rPr>
                <w:rFonts w:ascii="Times New Roman" w:eastAsia="Times New Roman" w:hAnsi="Times New Roman"/>
                <w:b/>
                <w:bCs/>
                <w:lang w:eastAsia="ru-RU"/>
              </w:rPr>
              <w:t>Итого</w:t>
            </w:r>
          </w:p>
        </w:tc>
        <w:tc>
          <w:tcPr>
            <w:tcW w:w="1206" w:type="dxa"/>
            <w:tcBorders>
              <w:top w:val="nil"/>
              <w:left w:val="nil"/>
              <w:bottom w:val="double" w:sz="6" w:space="0" w:color="auto"/>
              <w:right w:val="single" w:sz="4" w:space="0" w:color="auto"/>
            </w:tcBorders>
            <w:shd w:val="clear" w:color="auto" w:fill="auto"/>
            <w:vAlign w:val="center"/>
            <w:hideMark/>
          </w:tcPr>
          <w:p w14:paraId="2A235769" w14:textId="77777777" w:rsidR="009D561C" w:rsidRPr="001F3A72" w:rsidRDefault="009D561C" w:rsidP="00ED4FF9">
            <w:pPr>
              <w:spacing w:after="0" w:line="240" w:lineRule="auto"/>
              <w:jc w:val="right"/>
              <w:rPr>
                <w:rFonts w:ascii="Times New Roman" w:eastAsia="Times New Roman" w:hAnsi="Times New Roman"/>
                <w:b/>
                <w:bCs/>
                <w:lang w:eastAsia="ru-RU"/>
              </w:rPr>
            </w:pPr>
            <w:r w:rsidRPr="001F3A72">
              <w:rPr>
                <w:rFonts w:ascii="Times New Roman" w:eastAsia="Times New Roman" w:hAnsi="Times New Roman"/>
                <w:b/>
                <w:bCs/>
                <w:lang w:eastAsia="ru-RU"/>
              </w:rPr>
              <w:t xml:space="preserve">20 293,5 </w:t>
            </w:r>
          </w:p>
        </w:tc>
        <w:tc>
          <w:tcPr>
            <w:tcW w:w="1220" w:type="dxa"/>
            <w:tcBorders>
              <w:top w:val="nil"/>
              <w:left w:val="nil"/>
              <w:bottom w:val="double" w:sz="6" w:space="0" w:color="auto"/>
              <w:right w:val="single" w:sz="4" w:space="0" w:color="auto"/>
            </w:tcBorders>
            <w:shd w:val="clear" w:color="auto" w:fill="auto"/>
            <w:vAlign w:val="center"/>
            <w:hideMark/>
          </w:tcPr>
          <w:p w14:paraId="28DD279F" w14:textId="77777777" w:rsidR="009D561C" w:rsidRPr="001F3A72" w:rsidRDefault="009D561C" w:rsidP="00ED4FF9">
            <w:pPr>
              <w:spacing w:after="0" w:line="240" w:lineRule="auto"/>
              <w:jc w:val="right"/>
              <w:rPr>
                <w:rFonts w:ascii="Times New Roman" w:eastAsia="Times New Roman" w:hAnsi="Times New Roman"/>
                <w:b/>
                <w:bCs/>
                <w:lang w:eastAsia="ru-RU"/>
              </w:rPr>
            </w:pPr>
            <w:r w:rsidRPr="001F3A72">
              <w:rPr>
                <w:rFonts w:ascii="Times New Roman" w:eastAsia="Times New Roman" w:hAnsi="Times New Roman"/>
                <w:b/>
                <w:bCs/>
                <w:lang w:eastAsia="ru-RU"/>
              </w:rPr>
              <w:t xml:space="preserve">26 557,6 </w:t>
            </w:r>
          </w:p>
        </w:tc>
        <w:tc>
          <w:tcPr>
            <w:tcW w:w="888" w:type="dxa"/>
            <w:tcBorders>
              <w:top w:val="nil"/>
              <w:left w:val="nil"/>
              <w:bottom w:val="double" w:sz="6" w:space="0" w:color="auto"/>
              <w:right w:val="single" w:sz="4" w:space="0" w:color="auto"/>
            </w:tcBorders>
            <w:shd w:val="clear" w:color="auto" w:fill="auto"/>
            <w:vAlign w:val="center"/>
            <w:hideMark/>
          </w:tcPr>
          <w:p w14:paraId="4745B562" w14:textId="77777777" w:rsidR="009D561C" w:rsidRPr="001F3A72" w:rsidRDefault="009D561C" w:rsidP="00ED4FF9">
            <w:pPr>
              <w:spacing w:after="0" w:line="240" w:lineRule="auto"/>
              <w:jc w:val="right"/>
              <w:rPr>
                <w:rFonts w:ascii="Times New Roman" w:eastAsia="Times New Roman" w:hAnsi="Times New Roman"/>
                <w:b/>
                <w:bCs/>
                <w:lang w:eastAsia="ru-RU"/>
              </w:rPr>
            </w:pPr>
            <w:r w:rsidRPr="001F3A72">
              <w:rPr>
                <w:rFonts w:ascii="Times New Roman" w:eastAsia="Times New Roman" w:hAnsi="Times New Roman"/>
                <w:b/>
                <w:bCs/>
                <w:lang w:eastAsia="ru-RU"/>
              </w:rPr>
              <w:t xml:space="preserve">6 264,1 </w:t>
            </w:r>
          </w:p>
        </w:tc>
        <w:tc>
          <w:tcPr>
            <w:tcW w:w="1252" w:type="dxa"/>
            <w:tcBorders>
              <w:top w:val="nil"/>
              <w:left w:val="nil"/>
              <w:bottom w:val="double" w:sz="6" w:space="0" w:color="auto"/>
              <w:right w:val="double" w:sz="6" w:space="0" w:color="auto"/>
            </w:tcBorders>
            <w:shd w:val="clear" w:color="auto" w:fill="auto"/>
            <w:vAlign w:val="center"/>
            <w:hideMark/>
          </w:tcPr>
          <w:p w14:paraId="584C5A66" w14:textId="77777777" w:rsidR="009D561C" w:rsidRPr="001F3A72" w:rsidRDefault="009D561C" w:rsidP="00ED4FF9">
            <w:pPr>
              <w:spacing w:after="0" w:line="240" w:lineRule="auto"/>
              <w:jc w:val="right"/>
              <w:rPr>
                <w:rFonts w:ascii="Times New Roman" w:eastAsia="Times New Roman" w:hAnsi="Times New Roman"/>
                <w:b/>
                <w:bCs/>
                <w:lang w:eastAsia="ru-RU"/>
              </w:rPr>
            </w:pPr>
            <w:r w:rsidRPr="001F3A72">
              <w:rPr>
                <w:rFonts w:ascii="Times New Roman" w:eastAsia="Times New Roman" w:hAnsi="Times New Roman"/>
                <w:b/>
                <w:bCs/>
                <w:lang w:eastAsia="ru-RU"/>
              </w:rPr>
              <w:t xml:space="preserve">100,0 </w:t>
            </w:r>
          </w:p>
        </w:tc>
      </w:tr>
    </w:tbl>
    <w:p w14:paraId="7C95874E" w14:textId="77777777" w:rsidR="009D561C" w:rsidRPr="001F3A72" w:rsidRDefault="009D561C" w:rsidP="009D561C">
      <w:pPr>
        <w:spacing w:after="0" w:line="240" w:lineRule="auto"/>
        <w:ind w:firstLine="709"/>
        <w:jc w:val="both"/>
        <w:rPr>
          <w:rFonts w:ascii="Times New Roman" w:hAnsi="Times New Roman"/>
          <w:sz w:val="16"/>
          <w:szCs w:val="16"/>
        </w:rPr>
      </w:pPr>
    </w:p>
    <w:p w14:paraId="0F74B300"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Наибольшая сумма кредиторской задолженности областного бюджета на 01.10.2022 сложилась по синтетическим счетам:</w:t>
      </w:r>
    </w:p>
    <w:p w14:paraId="0B03BDA0" w14:textId="77777777" w:rsidR="009D561C" w:rsidRPr="001F3A72" w:rsidRDefault="009D561C" w:rsidP="009D561C">
      <w:pPr>
        <w:pStyle w:val="a0"/>
        <w:numPr>
          <w:ilvl w:val="0"/>
          <w:numId w:val="22"/>
        </w:numPr>
        <w:ind w:left="0" w:firstLine="709"/>
      </w:pPr>
      <w:r w:rsidRPr="001F3A72">
        <w:t>205 «Расчеты по доходам», удельный вес которой в общей сумме кредиторской задолженности составляет 50,6 % и с начала 2022 года она увеличилась на 43,4 %;</w:t>
      </w:r>
    </w:p>
    <w:p w14:paraId="298E6690" w14:textId="77777777" w:rsidR="009D561C" w:rsidRPr="001F3A72" w:rsidRDefault="009D561C" w:rsidP="009D561C">
      <w:pPr>
        <w:pStyle w:val="a0"/>
        <w:numPr>
          <w:ilvl w:val="0"/>
          <w:numId w:val="22"/>
        </w:numPr>
        <w:ind w:left="0" w:firstLine="709"/>
      </w:pPr>
      <w:r w:rsidRPr="001F3A72">
        <w:t>302 «Расчеты по принятым обязательствам» с удельным весом в размере 48,8 % и за 9 месяцев 2022 года она увеличилась на 19,1 %.</w:t>
      </w:r>
    </w:p>
    <w:p w14:paraId="57016812" w14:textId="66CE3580"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представленным отчетам главных распорядителей и администраторов по ф. 0503169</w:t>
      </w:r>
      <w:r w:rsidR="00073416" w:rsidRPr="001F3A72">
        <w:rPr>
          <w:rFonts w:ascii="Times New Roman" w:hAnsi="Times New Roman"/>
          <w:sz w:val="28"/>
          <w:szCs w:val="28"/>
        </w:rPr>
        <w:t>,</w:t>
      </w:r>
      <w:r w:rsidRPr="001F3A72">
        <w:rPr>
          <w:rFonts w:ascii="Times New Roman" w:hAnsi="Times New Roman"/>
          <w:sz w:val="28"/>
          <w:szCs w:val="28"/>
        </w:rPr>
        <w:t xml:space="preserve"> просроченная кредиторская задолженность областного бюджета на 01.01.2022 и на 01.10.2022 отсутствует.</w:t>
      </w:r>
    </w:p>
    <w:p w14:paraId="6C02587F" w14:textId="65CD55C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таблице </w:t>
      </w:r>
      <w:r w:rsidR="0038340F" w:rsidRPr="001F3A72">
        <w:rPr>
          <w:rFonts w:ascii="Times New Roman" w:hAnsi="Times New Roman"/>
          <w:sz w:val="28"/>
          <w:szCs w:val="28"/>
        </w:rPr>
        <w:t>51</w:t>
      </w:r>
      <w:r w:rsidRPr="001F3A72">
        <w:rPr>
          <w:rFonts w:ascii="Times New Roman" w:hAnsi="Times New Roman"/>
          <w:sz w:val="28"/>
          <w:szCs w:val="28"/>
        </w:rPr>
        <w:t xml:space="preserve"> отражены сведения о кредиторской задолженности областного бюджета по кодам счета 205 за </w:t>
      </w:r>
      <w:r w:rsidR="00073416" w:rsidRPr="001F3A72">
        <w:rPr>
          <w:rFonts w:ascii="Times New Roman" w:hAnsi="Times New Roman"/>
          <w:sz w:val="28"/>
          <w:szCs w:val="28"/>
        </w:rPr>
        <w:t>9</w:t>
      </w:r>
      <w:r w:rsidRPr="001F3A72">
        <w:rPr>
          <w:rFonts w:ascii="Times New Roman" w:hAnsi="Times New Roman"/>
          <w:sz w:val="28"/>
          <w:szCs w:val="28"/>
        </w:rPr>
        <w:t xml:space="preserve"> месяцев 2022 года.</w:t>
      </w:r>
    </w:p>
    <w:p w14:paraId="3109F7CC" w14:textId="77777777" w:rsidR="009D561C" w:rsidRPr="001F3A72" w:rsidRDefault="009D561C" w:rsidP="009D561C">
      <w:pPr>
        <w:spacing w:after="0" w:line="240" w:lineRule="auto"/>
        <w:rPr>
          <w:rFonts w:ascii="Times New Roman" w:hAnsi="Times New Roman"/>
          <w:bCs/>
          <w:sz w:val="16"/>
          <w:szCs w:val="16"/>
        </w:rPr>
      </w:pPr>
    </w:p>
    <w:p w14:paraId="66742A18" w14:textId="77777777" w:rsidR="009D561C" w:rsidRPr="001F3A72" w:rsidRDefault="009D561C" w:rsidP="00073416">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4843EE" w:rsidRPr="001F3A72">
        <w:rPr>
          <w:rFonts w:ascii="Times New Roman" w:hAnsi="Times New Roman"/>
          <w:b w:val="0"/>
          <w:noProof/>
          <w:sz w:val="24"/>
          <w:szCs w:val="24"/>
        </w:rPr>
        <w:t>51</w:t>
      </w:r>
      <w:r w:rsidRPr="001F3A72">
        <w:rPr>
          <w:rFonts w:ascii="Times New Roman" w:hAnsi="Times New Roman"/>
          <w:b w:val="0"/>
          <w:sz w:val="24"/>
          <w:szCs w:val="24"/>
        </w:rPr>
        <w:fldChar w:fldCharType="end"/>
      </w:r>
      <w:r w:rsidRPr="001F3A72">
        <w:rPr>
          <w:rFonts w:ascii="Times New Roman" w:hAnsi="Times New Roman"/>
          <w:b w:val="0"/>
          <w:sz w:val="24"/>
          <w:szCs w:val="24"/>
        </w:rPr>
        <w:t>. Кредиторская задолженность областного бюджета по кодам счета 205 «Расчеты по доходам» согласно отчетам по ф. 0503169, млн.руб.</w:t>
      </w:r>
    </w:p>
    <w:tbl>
      <w:tblPr>
        <w:tblW w:w="9269" w:type="dxa"/>
        <w:tblInd w:w="85" w:type="dxa"/>
        <w:tblLook w:val="04A0" w:firstRow="1" w:lastRow="0" w:firstColumn="1" w:lastColumn="0" w:noHBand="0" w:noVBand="1"/>
      </w:tblPr>
      <w:tblGrid>
        <w:gridCol w:w="516"/>
        <w:gridCol w:w="513"/>
        <w:gridCol w:w="4959"/>
        <w:gridCol w:w="1181"/>
        <w:gridCol w:w="1134"/>
        <w:gridCol w:w="966"/>
      </w:tblGrid>
      <w:tr w:rsidR="0092087E" w:rsidRPr="001F3A72" w14:paraId="7B03A03E" w14:textId="77777777" w:rsidTr="0038340F">
        <w:trPr>
          <w:trHeight w:val="21"/>
          <w:tblHeader/>
        </w:trPr>
        <w:tc>
          <w:tcPr>
            <w:tcW w:w="1029" w:type="dxa"/>
            <w:gridSpan w:val="2"/>
            <w:tcBorders>
              <w:top w:val="double" w:sz="6" w:space="0" w:color="auto"/>
              <w:left w:val="double" w:sz="6" w:space="0" w:color="auto"/>
              <w:bottom w:val="single" w:sz="4" w:space="0" w:color="auto"/>
              <w:right w:val="single" w:sz="4" w:space="0" w:color="auto"/>
            </w:tcBorders>
            <w:shd w:val="clear" w:color="auto" w:fill="auto"/>
            <w:vAlign w:val="center"/>
            <w:hideMark/>
          </w:tcPr>
          <w:p w14:paraId="117FC485"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Код счета</w:t>
            </w:r>
          </w:p>
        </w:tc>
        <w:tc>
          <w:tcPr>
            <w:tcW w:w="4959" w:type="dxa"/>
            <w:tcBorders>
              <w:top w:val="double" w:sz="6" w:space="0" w:color="auto"/>
              <w:left w:val="nil"/>
              <w:bottom w:val="single" w:sz="4" w:space="0" w:color="auto"/>
              <w:right w:val="single" w:sz="4" w:space="0" w:color="auto"/>
            </w:tcBorders>
            <w:shd w:val="clear" w:color="auto" w:fill="auto"/>
            <w:vAlign w:val="center"/>
            <w:hideMark/>
          </w:tcPr>
          <w:p w14:paraId="6DA2E812"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1181" w:type="dxa"/>
            <w:tcBorders>
              <w:top w:val="double" w:sz="6" w:space="0" w:color="auto"/>
              <w:left w:val="nil"/>
              <w:bottom w:val="single" w:sz="4" w:space="0" w:color="auto"/>
              <w:right w:val="single" w:sz="4" w:space="0" w:color="auto"/>
            </w:tcBorders>
            <w:shd w:val="clear" w:color="auto" w:fill="auto"/>
            <w:vAlign w:val="center"/>
            <w:hideMark/>
          </w:tcPr>
          <w:p w14:paraId="1DADFEDD"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01.01.2022</w:t>
            </w:r>
          </w:p>
        </w:tc>
        <w:tc>
          <w:tcPr>
            <w:tcW w:w="1134" w:type="dxa"/>
            <w:tcBorders>
              <w:top w:val="double" w:sz="6" w:space="0" w:color="auto"/>
              <w:left w:val="nil"/>
              <w:bottom w:val="single" w:sz="4" w:space="0" w:color="auto"/>
              <w:right w:val="single" w:sz="4" w:space="0" w:color="auto"/>
            </w:tcBorders>
            <w:shd w:val="clear" w:color="auto" w:fill="auto"/>
            <w:vAlign w:val="center"/>
            <w:hideMark/>
          </w:tcPr>
          <w:p w14:paraId="371735BC"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01.10.2022</w:t>
            </w:r>
          </w:p>
        </w:tc>
        <w:tc>
          <w:tcPr>
            <w:tcW w:w="966" w:type="dxa"/>
            <w:tcBorders>
              <w:top w:val="double" w:sz="6" w:space="0" w:color="auto"/>
              <w:left w:val="nil"/>
              <w:bottom w:val="single" w:sz="4" w:space="0" w:color="auto"/>
              <w:right w:val="double" w:sz="6" w:space="0" w:color="auto"/>
            </w:tcBorders>
            <w:shd w:val="clear" w:color="auto" w:fill="auto"/>
            <w:vAlign w:val="center"/>
            <w:hideMark/>
          </w:tcPr>
          <w:p w14:paraId="107531C9"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1491350F" w14:textId="77777777" w:rsidTr="0038340F">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55275B84"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513" w:type="dxa"/>
            <w:tcBorders>
              <w:top w:val="nil"/>
              <w:left w:val="nil"/>
              <w:bottom w:val="single" w:sz="4" w:space="0" w:color="auto"/>
              <w:right w:val="single" w:sz="4" w:space="0" w:color="auto"/>
            </w:tcBorders>
            <w:shd w:val="clear" w:color="auto" w:fill="auto"/>
            <w:vAlign w:val="center"/>
            <w:hideMark/>
          </w:tcPr>
          <w:p w14:paraId="61EEAD7E"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11</w:t>
            </w:r>
          </w:p>
        </w:tc>
        <w:tc>
          <w:tcPr>
            <w:tcW w:w="4959" w:type="dxa"/>
            <w:tcBorders>
              <w:top w:val="nil"/>
              <w:left w:val="nil"/>
              <w:bottom w:val="single" w:sz="4" w:space="0" w:color="auto"/>
              <w:right w:val="single" w:sz="4" w:space="0" w:color="auto"/>
            </w:tcBorders>
            <w:shd w:val="clear" w:color="auto" w:fill="auto"/>
            <w:vAlign w:val="center"/>
            <w:hideMark/>
          </w:tcPr>
          <w:p w14:paraId="1C82B31C"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с плательщиками налогов</w:t>
            </w:r>
          </w:p>
        </w:tc>
        <w:tc>
          <w:tcPr>
            <w:tcW w:w="1181" w:type="dxa"/>
            <w:tcBorders>
              <w:top w:val="nil"/>
              <w:left w:val="nil"/>
              <w:bottom w:val="single" w:sz="4" w:space="0" w:color="auto"/>
              <w:right w:val="single" w:sz="4" w:space="0" w:color="auto"/>
            </w:tcBorders>
            <w:shd w:val="clear" w:color="auto" w:fill="auto"/>
            <w:vAlign w:val="center"/>
            <w:hideMark/>
          </w:tcPr>
          <w:p w14:paraId="5D1E081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8 260,5 </w:t>
            </w:r>
          </w:p>
        </w:tc>
        <w:tc>
          <w:tcPr>
            <w:tcW w:w="1134" w:type="dxa"/>
            <w:tcBorders>
              <w:top w:val="nil"/>
              <w:left w:val="nil"/>
              <w:bottom w:val="single" w:sz="4" w:space="0" w:color="auto"/>
              <w:right w:val="single" w:sz="4" w:space="0" w:color="auto"/>
            </w:tcBorders>
            <w:shd w:val="clear" w:color="auto" w:fill="auto"/>
            <w:vAlign w:val="center"/>
            <w:hideMark/>
          </w:tcPr>
          <w:p w14:paraId="64287EA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7 688,8 </w:t>
            </w:r>
          </w:p>
        </w:tc>
        <w:tc>
          <w:tcPr>
            <w:tcW w:w="966" w:type="dxa"/>
            <w:tcBorders>
              <w:top w:val="nil"/>
              <w:left w:val="nil"/>
              <w:bottom w:val="single" w:sz="4" w:space="0" w:color="auto"/>
              <w:right w:val="double" w:sz="6" w:space="0" w:color="auto"/>
            </w:tcBorders>
            <w:shd w:val="clear" w:color="auto" w:fill="auto"/>
            <w:vAlign w:val="center"/>
            <w:hideMark/>
          </w:tcPr>
          <w:p w14:paraId="008F4D3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-571,7 </w:t>
            </w:r>
          </w:p>
        </w:tc>
      </w:tr>
      <w:tr w:rsidR="0092087E" w:rsidRPr="001F3A72" w14:paraId="5FB2165D" w14:textId="77777777" w:rsidTr="0038340F">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21AD3547"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513" w:type="dxa"/>
            <w:tcBorders>
              <w:top w:val="nil"/>
              <w:left w:val="nil"/>
              <w:bottom w:val="single" w:sz="4" w:space="0" w:color="auto"/>
              <w:right w:val="single" w:sz="4" w:space="0" w:color="auto"/>
            </w:tcBorders>
            <w:shd w:val="clear" w:color="auto" w:fill="auto"/>
            <w:vAlign w:val="center"/>
            <w:hideMark/>
          </w:tcPr>
          <w:p w14:paraId="0CE1A5F2"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12</w:t>
            </w:r>
          </w:p>
        </w:tc>
        <w:tc>
          <w:tcPr>
            <w:tcW w:w="4959" w:type="dxa"/>
            <w:tcBorders>
              <w:top w:val="nil"/>
              <w:left w:val="nil"/>
              <w:bottom w:val="single" w:sz="4" w:space="0" w:color="auto"/>
              <w:right w:val="single" w:sz="4" w:space="0" w:color="auto"/>
            </w:tcBorders>
            <w:shd w:val="clear" w:color="auto" w:fill="auto"/>
            <w:vAlign w:val="center"/>
            <w:hideMark/>
          </w:tcPr>
          <w:p w14:paraId="47A7F92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с плательщиками государственных пошлин, сборов</w:t>
            </w:r>
          </w:p>
        </w:tc>
        <w:tc>
          <w:tcPr>
            <w:tcW w:w="1181" w:type="dxa"/>
            <w:tcBorders>
              <w:top w:val="nil"/>
              <w:left w:val="nil"/>
              <w:bottom w:val="single" w:sz="4" w:space="0" w:color="auto"/>
              <w:right w:val="single" w:sz="4" w:space="0" w:color="auto"/>
            </w:tcBorders>
            <w:shd w:val="clear" w:color="auto" w:fill="auto"/>
            <w:vAlign w:val="center"/>
            <w:hideMark/>
          </w:tcPr>
          <w:p w14:paraId="120D891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0,3 </w:t>
            </w:r>
          </w:p>
        </w:tc>
        <w:tc>
          <w:tcPr>
            <w:tcW w:w="1134" w:type="dxa"/>
            <w:tcBorders>
              <w:top w:val="nil"/>
              <w:left w:val="nil"/>
              <w:bottom w:val="single" w:sz="4" w:space="0" w:color="auto"/>
              <w:right w:val="single" w:sz="4" w:space="0" w:color="auto"/>
            </w:tcBorders>
            <w:shd w:val="clear" w:color="auto" w:fill="auto"/>
            <w:vAlign w:val="center"/>
            <w:hideMark/>
          </w:tcPr>
          <w:p w14:paraId="2C5149EB"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0,4 </w:t>
            </w:r>
          </w:p>
        </w:tc>
        <w:tc>
          <w:tcPr>
            <w:tcW w:w="966" w:type="dxa"/>
            <w:tcBorders>
              <w:top w:val="nil"/>
              <w:left w:val="nil"/>
              <w:bottom w:val="single" w:sz="4" w:space="0" w:color="auto"/>
              <w:right w:val="double" w:sz="6" w:space="0" w:color="auto"/>
            </w:tcBorders>
            <w:shd w:val="clear" w:color="auto" w:fill="auto"/>
            <w:vAlign w:val="center"/>
            <w:hideMark/>
          </w:tcPr>
          <w:p w14:paraId="458D7AF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r>
      <w:tr w:rsidR="0092087E" w:rsidRPr="001F3A72" w14:paraId="44CF5E2E" w14:textId="77777777" w:rsidTr="0038340F">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4E10CB12"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513" w:type="dxa"/>
            <w:tcBorders>
              <w:top w:val="nil"/>
              <w:left w:val="nil"/>
              <w:bottom w:val="single" w:sz="4" w:space="0" w:color="auto"/>
              <w:right w:val="single" w:sz="4" w:space="0" w:color="auto"/>
            </w:tcBorders>
            <w:shd w:val="clear" w:color="auto" w:fill="auto"/>
            <w:vAlign w:val="center"/>
            <w:hideMark/>
          </w:tcPr>
          <w:p w14:paraId="754B50D8"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21</w:t>
            </w:r>
          </w:p>
        </w:tc>
        <w:tc>
          <w:tcPr>
            <w:tcW w:w="4959" w:type="dxa"/>
            <w:tcBorders>
              <w:top w:val="nil"/>
              <w:left w:val="nil"/>
              <w:bottom w:val="single" w:sz="4" w:space="0" w:color="auto"/>
              <w:right w:val="single" w:sz="4" w:space="0" w:color="auto"/>
            </w:tcBorders>
            <w:shd w:val="clear" w:color="auto" w:fill="auto"/>
            <w:vAlign w:val="center"/>
            <w:hideMark/>
          </w:tcPr>
          <w:p w14:paraId="65697078"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от операционной аренды</w:t>
            </w:r>
          </w:p>
        </w:tc>
        <w:tc>
          <w:tcPr>
            <w:tcW w:w="1181" w:type="dxa"/>
            <w:tcBorders>
              <w:top w:val="nil"/>
              <w:left w:val="nil"/>
              <w:bottom w:val="single" w:sz="4" w:space="0" w:color="auto"/>
              <w:right w:val="single" w:sz="4" w:space="0" w:color="auto"/>
            </w:tcBorders>
            <w:shd w:val="clear" w:color="auto" w:fill="auto"/>
            <w:vAlign w:val="center"/>
            <w:hideMark/>
          </w:tcPr>
          <w:p w14:paraId="190C8B2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0,7 </w:t>
            </w:r>
          </w:p>
        </w:tc>
        <w:tc>
          <w:tcPr>
            <w:tcW w:w="1134" w:type="dxa"/>
            <w:tcBorders>
              <w:top w:val="nil"/>
              <w:left w:val="nil"/>
              <w:bottom w:val="single" w:sz="4" w:space="0" w:color="auto"/>
              <w:right w:val="single" w:sz="4" w:space="0" w:color="auto"/>
            </w:tcBorders>
            <w:shd w:val="clear" w:color="auto" w:fill="auto"/>
            <w:vAlign w:val="center"/>
            <w:hideMark/>
          </w:tcPr>
          <w:p w14:paraId="11423B2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0,3 </w:t>
            </w:r>
          </w:p>
        </w:tc>
        <w:tc>
          <w:tcPr>
            <w:tcW w:w="966" w:type="dxa"/>
            <w:tcBorders>
              <w:top w:val="nil"/>
              <w:left w:val="nil"/>
              <w:bottom w:val="single" w:sz="4" w:space="0" w:color="auto"/>
              <w:right w:val="double" w:sz="6" w:space="0" w:color="auto"/>
            </w:tcBorders>
            <w:shd w:val="clear" w:color="auto" w:fill="auto"/>
            <w:vAlign w:val="center"/>
            <w:hideMark/>
          </w:tcPr>
          <w:p w14:paraId="34E4B3B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-0,3 </w:t>
            </w:r>
          </w:p>
        </w:tc>
      </w:tr>
      <w:tr w:rsidR="0092087E" w:rsidRPr="001F3A72" w14:paraId="3B94CED5" w14:textId="77777777" w:rsidTr="0038340F">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625CD75C"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513" w:type="dxa"/>
            <w:tcBorders>
              <w:top w:val="nil"/>
              <w:left w:val="nil"/>
              <w:bottom w:val="single" w:sz="4" w:space="0" w:color="auto"/>
              <w:right w:val="single" w:sz="4" w:space="0" w:color="auto"/>
            </w:tcBorders>
            <w:shd w:val="clear" w:color="auto" w:fill="auto"/>
            <w:vAlign w:val="center"/>
            <w:hideMark/>
          </w:tcPr>
          <w:p w14:paraId="1EBEDDA9"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23</w:t>
            </w:r>
          </w:p>
        </w:tc>
        <w:tc>
          <w:tcPr>
            <w:tcW w:w="4959" w:type="dxa"/>
            <w:tcBorders>
              <w:top w:val="nil"/>
              <w:left w:val="nil"/>
              <w:bottom w:val="single" w:sz="4" w:space="0" w:color="auto"/>
              <w:right w:val="single" w:sz="4" w:space="0" w:color="auto"/>
            </w:tcBorders>
            <w:shd w:val="clear" w:color="auto" w:fill="auto"/>
            <w:vAlign w:val="center"/>
            <w:hideMark/>
          </w:tcPr>
          <w:p w14:paraId="1B4A4BD4"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от платежей при пользовании природными ресурсами</w:t>
            </w:r>
          </w:p>
        </w:tc>
        <w:tc>
          <w:tcPr>
            <w:tcW w:w="1181" w:type="dxa"/>
            <w:tcBorders>
              <w:top w:val="nil"/>
              <w:left w:val="nil"/>
              <w:bottom w:val="single" w:sz="4" w:space="0" w:color="auto"/>
              <w:right w:val="single" w:sz="4" w:space="0" w:color="auto"/>
            </w:tcBorders>
            <w:shd w:val="clear" w:color="auto" w:fill="auto"/>
            <w:vAlign w:val="center"/>
            <w:hideMark/>
          </w:tcPr>
          <w:p w14:paraId="0C4BB6A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 </w:t>
            </w:r>
          </w:p>
        </w:tc>
        <w:tc>
          <w:tcPr>
            <w:tcW w:w="1134" w:type="dxa"/>
            <w:tcBorders>
              <w:top w:val="nil"/>
              <w:left w:val="nil"/>
              <w:bottom w:val="single" w:sz="4" w:space="0" w:color="auto"/>
              <w:right w:val="single" w:sz="4" w:space="0" w:color="auto"/>
            </w:tcBorders>
            <w:shd w:val="clear" w:color="auto" w:fill="auto"/>
            <w:vAlign w:val="center"/>
            <w:hideMark/>
          </w:tcPr>
          <w:p w14:paraId="4FAB8FD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10,5 </w:t>
            </w:r>
          </w:p>
        </w:tc>
        <w:tc>
          <w:tcPr>
            <w:tcW w:w="966" w:type="dxa"/>
            <w:tcBorders>
              <w:top w:val="nil"/>
              <w:left w:val="nil"/>
              <w:bottom w:val="single" w:sz="4" w:space="0" w:color="auto"/>
              <w:right w:val="double" w:sz="6" w:space="0" w:color="auto"/>
            </w:tcBorders>
            <w:shd w:val="clear" w:color="auto" w:fill="auto"/>
            <w:vAlign w:val="center"/>
            <w:hideMark/>
          </w:tcPr>
          <w:p w14:paraId="03BB180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7,5 </w:t>
            </w:r>
          </w:p>
        </w:tc>
      </w:tr>
      <w:tr w:rsidR="0092087E" w:rsidRPr="001F3A72" w14:paraId="2317B499" w14:textId="77777777" w:rsidTr="0038340F">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56CF8D81"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513" w:type="dxa"/>
            <w:tcBorders>
              <w:top w:val="nil"/>
              <w:left w:val="nil"/>
              <w:bottom w:val="single" w:sz="4" w:space="0" w:color="auto"/>
              <w:right w:val="single" w:sz="4" w:space="0" w:color="auto"/>
            </w:tcBorders>
            <w:shd w:val="clear" w:color="auto" w:fill="auto"/>
            <w:vAlign w:val="center"/>
            <w:hideMark/>
          </w:tcPr>
          <w:p w14:paraId="73747CAE"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33</w:t>
            </w:r>
          </w:p>
        </w:tc>
        <w:tc>
          <w:tcPr>
            <w:tcW w:w="4959" w:type="dxa"/>
            <w:tcBorders>
              <w:top w:val="nil"/>
              <w:left w:val="nil"/>
              <w:bottom w:val="single" w:sz="4" w:space="0" w:color="auto"/>
              <w:right w:val="single" w:sz="4" w:space="0" w:color="auto"/>
            </w:tcBorders>
            <w:shd w:val="clear" w:color="auto" w:fill="auto"/>
            <w:vAlign w:val="center"/>
            <w:hideMark/>
          </w:tcPr>
          <w:p w14:paraId="56E011DA"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от платы за предоставление информации из государственных источников (реестров)</w:t>
            </w:r>
          </w:p>
        </w:tc>
        <w:tc>
          <w:tcPr>
            <w:tcW w:w="1181" w:type="dxa"/>
            <w:tcBorders>
              <w:top w:val="nil"/>
              <w:left w:val="nil"/>
              <w:bottom w:val="single" w:sz="4" w:space="0" w:color="auto"/>
              <w:right w:val="single" w:sz="4" w:space="0" w:color="auto"/>
            </w:tcBorders>
            <w:shd w:val="clear" w:color="auto" w:fill="auto"/>
            <w:vAlign w:val="center"/>
            <w:hideMark/>
          </w:tcPr>
          <w:p w14:paraId="6D19AEB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0D515AA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66" w:type="dxa"/>
            <w:tcBorders>
              <w:top w:val="nil"/>
              <w:left w:val="nil"/>
              <w:bottom w:val="single" w:sz="4" w:space="0" w:color="auto"/>
              <w:right w:val="double" w:sz="6" w:space="0" w:color="auto"/>
            </w:tcBorders>
            <w:shd w:val="clear" w:color="auto" w:fill="auto"/>
            <w:vAlign w:val="center"/>
            <w:hideMark/>
          </w:tcPr>
          <w:p w14:paraId="050EC7E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186A5ADB" w14:textId="77777777" w:rsidTr="0038340F">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5F781697"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513" w:type="dxa"/>
            <w:tcBorders>
              <w:top w:val="nil"/>
              <w:left w:val="nil"/>
              <w:bottom w:val="single" w:sz="4" w:space="0" w:color="auto"/>
              <w:right w:val="single" w:sz="4" w:space="0" w:color="auto"/>
            </w:tcBorders>
            <w:shd w:val="clear" w:color="auto" w:fill="auto"/>
            <w:vAlign w:val="center"/>
            <w:hideMark/>
          </w:tcPr>
          <w:p w14:paraId="1D0783DC"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41</w:t>
            </w:r>
          </w:p>
        </w:tc>
        <w:tc>
          <w:tcPr>
            <w:tcW w:w="4959" w:type="dxa"/>
            <w:tcBorders>
              <w:top w:val="nil"/>
              <w:left w:val="nil"/>
              <w:bottom w:val="single" w:sz="4" w:space="0" w:color="auto"/>
              <w:right w:val="single" w:sz="4" w:space="0" w:color="auto"/>
            </w:tcBorders>
            <w:shd w:val="clear" w:color="auto" w:fill="auto"/>
            <w:vAlign w:val="center"/>
            <w:hideMark/>
          </w:tcPr>
          <w:p w14:paraId="445A6311"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 от штрафных санкций за нарушение законодательства о закупках</w:t>
            </w:r>
          </w:p>
        </w:tc>
        <w:tc>
          <w:tcPr>
            <w:tcW w:w="1181" w:type="dxa"/>
            <w:tcBorders>
              <w:top w:val="nil"/>
              <w:left w:val="nil"/>
              <w:bottom w:val="single" w:sz="4" w:space="0" w:color="auto"/>
              <w:right w:val="single" w:sz="4" w:space="0" w:color="auto"/>
            </w:tcBorders>
            <w:shd w:val="clear" w:color="auto" w:fill="auto"/>
            <w:vAlign w:val="center"/>
            <w:hideMark/>
          </w:tcPr>
          <w:p w14:paraId="5A975C5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7BBE554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66" w:type="dxa"/>
            <w:tcBorders>
              <w:top w:val="nil"/>
              <w:left w:val="nil"/>
              <w:bottom w:val="single" w:sz="4" w:space="0" w:color="auto"/>
              <w:right w:val="double" w:sz="6" w:space="0" w:color="auto"/>
            </w:tcBorders>
            <w:shd w:val="clear" w:color="auto" w:fill="auto"/>
            <w:vAlign w:val="center"/>
            <w:hideMark/>
          </w:tcPr>
          <w:p w14:paraId="4FDACFF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679527EC" w14:textId="77777777" w:rsidTr="0038340F">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432C48A5"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513" w:type="dxa"/>
            <w:tcBorders>
              <w:top w:val="nil"/>
              <w:left w:val="nil"/>
              <w:bottom w:val="single" w:sz="4" w:space="0" w:color="auto"/>
              <w:right w:val="single" w:sz="4" w:space="0" w:color="auto"/>
            </w:tcBorders>
            <w:shd w:val="clear" w:color="auto" w:fill="auto"/>
            <w:vAlign w:val="center"/>
            <w:hideMark/>
          </w:tcPr>
          <w:p w14:paraId="14EBA78E"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45</w:t>
            </w:r>
          </w:p>
        </w:tc>
        <w:tc>
          <w:tcPr>
            <w:tcW w:w="4959" w:type="dxa"/>
            <w:tcBorders>
              <w:top w:val="nil"/>
              <w:left w:val="nil"/>
              <w:bottom w:val="single" w:sz="4" w:space="0" w:color="auto"/>
              <w:right w:val="single" w:sz="4" w:space="0" w:color="auto"/>
            </w:tcBorders>
            <w:shd w:val="clear" w:color="auto" w:fill="auto"/>
            <w:vAlign w:val="center"/>
            <w:hideMark/>
          </w:tcPr>
          <w:p w14:paraId="2F879C3F"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прочим доходам от сумм принудительного изъятия</w:t>
            </w:r>
          </w:p>
        </w:tc>
        <w:tc>
          <w:tcPr>
            <w:tcW w:w="1181" w:type="dxa"/>
            <w:tcBorders>
              <w:top w:val="nil"/>
              <w:left w:val="nil"/>
              <w:bottom w:val="single" w:sz="4" w:space="0" w:color="auto"/>
              <w:right w:val="single" w:sz="4" w:space="0" w:color="auto"/>
            </w:tcBorders>
            <w:shd w:val="clear" w:color="auto" w:fill="auto"/>
            <w:vAlign w:val="center"/>
            <w:hideMark/>
          </w:tcPr>
          <w:p w14:paraId="0081F66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 </w:t>
            </w:r>
          </w:p>
        </w:tc>
        <w:tc>
          <w:tcPr>
            <w:tcW w:w="1134" w:type="dxa"/>
            <w:tcBorders>
              <w:top w:val="nil"/>
              <w:left w:val="nil"/>
              <w:bottom w:val="single" w:sz="4" w:space="0" w:color="auto"/>
              <w:right w:val="single" w:sz="4" w:space="0" w:color="auto"/>
            </w:tcBorders>
            <w:shd w:val="clear" w:color="auto" w:fill="auto"/>
            <w:vAlign w:val="center"/>
            <w:hideMark/>
          </w:tcPr>
          <w:p w14:paraId="14D78FC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4,7 </w:t>
            </w:r>
          </w:p>
        </w:tc>
        <w:tc>
          <w:tcPr>
            <w:tcW w:w="966" w:type="dxa"/>
            <w:tcBorders>
              <w:top w:val="nil"/>
              <w:left w:val="nil"/>
              <w:bottom w:val="single" w:sz="4" w:space="0" w:color="auto"/>
              <w:right w:val="double" w:sz="6" w:space="0" w:color="auto"/>
            </w:tcBorders>
            <w:shd w:val="clear" w:color="auto" w:fill="auto"/>
            <w:vAlign w:val="center"/>
            <w:hideMark/>
          </w:tcPr>
          <w:p w14:paraId="2CB2EF5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 </w:t>
            </w:r>
          </w:p>
        </w:tc>
      </w:tr>
      <w:tr w:rsidR="0092087E" w:rsidRPr="001F3A72" w14:paraId="2CDFF841" w14:textId="77777777" w:rsidTr="0038340F">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60297138"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513" w:type="dxa"/>
            <w:tcBorders>
              <w:top w:val="nil"/>
              <w:left w:val="nil"/>
              <w:bottom w:val="single" w:sz="4" w:space="0" w:color="auto"/>
              <w:right w:val="single" w:sz="4" w:space="0" w:color="auto"/>
            </w:tcBorders>
            <w:shd w:val="clear" w:color="auto" w:fill="auto"/>
            <w:vAlign w:val="center"/>
            <w:hideMark/>
          </w:tcPr>
          <w:p w14:paraId="30E969D4"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51</w:t>
            </w:r>
          </w:p>
        </w:tc>
        <w:tc>
          <w:tcPr>
            <w:tcW w:w="4959" w:type="dxa"/>
            <w:tcBorders>
              <w:top w:val="nil"/>
              <w:left w:val="nil"/>
              <w:bottom w:val="single" w:sz="4" w:space="0" w:color="auto"/>
              <w:right w:val="single" w:sz="4" w:space="0" w:color="auto"/>
            </w:tcBorders>
            <w:shd w:val="clear" w:color="auto" w:fill="auto"/>
            <w:vAlign w:val="center"/>
            <w:hideMark/>
          </w:tcPr>
          <w:p w14:paraId="058DC6D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безвозмездным поступлениям текущего характера от других бюджетов бюджетной системы РФ</w:t>
            </w:r>
          </w:p>
        </w:tc>
        <w:tc>
          <w:tcPr>
            <w:tcW w:w="1181" w:type="dxa"/>
            <w:tcBorders>
              <w:top w:val="nil"/>
              <w:left w:val="nil"/>
              <w:bottom w:val="single" w:sz="4" w:space="0" w:color="auto"/>
              <w:right w:val="single" w:sz="4" w:space="0" w:color="auto"/>
            </w:tcBorders>
            <w:shd w:val="clear" w:color="auto" w:fill="auto"/>
            <w:vAlign w:val="center"/>
            <w:hideMark/>
          </w:tcPr>
          <w:p w14:paraId="2B12750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7E218E7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2 132,0 </w:t>
            </w:r>
          </w:p>
        </w:tc>
        <w:tc>
          <w:tcPr>
            <w:tcW w:w="966" w:type="dxa"/>
            <w:tcBorders>
              <w:top w:val="nil"/>
              <w:left w:val="nil"/>
              <w:bottom w:val="single" w:sz="4" w:space="0" w:color="auto"/>
              <w:right w:val="double" w:sz="6" w:space="0" w:color="auto"/>
            </w:tcBorders>
            <w:shd w:val="clear" w:color="auto" w:fill="auto"/>
            <w:vAlign w:val="center"/>
            <w:hideMark/>
          </w:tcPr>
          <w:p w14:paraId="6862AEF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2 132,0 </w:t>
            </w:r>
          </w:p>
        </w:tc>
      </w:tr>
      <w:tr w:rsidR="0092087E" w:rsidRPr="001F3A72" w14:paraId="692E276F" w14:textId="77777777" w:rsidTr="0038340F">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27438F03"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513" w:type="dxa"/>
            <w:tcBorders>
              <w:top w:val="nil"/>
              <w:left w:val="nil"/>
              <w:bottom w:val="single" w:sz="4" w:space="0" w:color="auto"/>
              <w:right w:val="single" w:sz="4" w:space="0" w:color="auto"/>
            </w:tcBorders>
            <w:shd w:val="clear" w:color="auto" w:fill="auto"/>
            <w:vAlign w:val="center"/>
            <w:hideMark/>
          </w:tcPr>
          <w:p w14:paraId="65D21ECF"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64</w:t>
            </w:r>
          </w:p>
        </w:tc>
        <w:tc>
          <w:tcPr>
            <w:tcW w:w="4959" w:type="dxa"/>
            <w:tcBorders>
              <w:top w:val="nil"/>
              <w:left w:val="nil"/>
              <w:bottom w:val="single" w:sz="4" w:space="0" w:color="auto"/>
              <w:right w:val="single" w:sz="4" w:space="0" w:color="auto"/>
            </w:tcBorders>
            <w:shd w:val="clear" w:color="auto" w:fill="auto"/>
            <w:vAlign w:val="center"/>
            <w:hideMark/>
          </w:tcPr>
          <w:p w14:paraId="48F4D84B"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поступлениям капитального характера от организаций государственного сектора</w:t>
            </w:r>
          </w:p>
        </w:tc>
        <w:tc>
          <w:tcPr>
            <w:tcW w:w="1181" w:type="dxa"/>
            <w:tcBorders>
              <w:top w:val="nil"/>
              <w:left w:val="nil"/>
              <w:bottom w:val="single" w:sz="4" w:space="0" w:color="auto"/>
              <w:right w:val="single" w:sz="4" w:space="0" w:color="auto"/>
            </w:tcBorders>
            <w:shd w:val="clear" w:color="auto" w:fill="auto"/>
            <w:vAlign w:val="center"/>
            <w:hideMark/>
          </w:tcPr>
          <w:p w14:paraId="741AA11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1 097,7 </w:t>
            </w:r>
          </w:p>
        </w:tc>
        <w:tc>
          <w:tcPr>
            <w:tcW w:w="1134" w:type="dxa"/>
            <w:tcBorders>
              <w:top w:val="nil"/>
              <w:left w:val="nil"/>
              <w:bottom w:val="single" w:sz="4" w:space="0" w:color="auto"/>
              <w:right w:val="single" w:sz="4" w:space="0" w:color="auto"/>
            </w:tcBorders>
            <w:shd w:val="clear" w:color="auto" w:fill="auto"/>
            <w:vAlign w:val="center"/>
            <w:hideMark/>
          </w:tcPr>
          <w:p w14:paraId="3CA1F1A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3 594,2 </w:t>
            </w:r>
          </w:p>
        </w:tc>
        <w:tc>
          <w:tcPr>
            <w:tcW w:w="966" w:type="dxa"/>
            <w:tcBorders>
              <w:top w:val="nil"/>
              <w:left w:val="nil"/>
              <w:bottom w:val="single" w:sz="4" w:space="0" w:color="auto"/>
              <w:right w:val="double" w:sz="6" w:space="0" w:color="auto"/>
            </w:tcBorders>
            <w:shd w:val="clear" w:color="auto" w:fill="auto"/>
            <w:vAlign w:val="center"/>
            <w:hideMark/>
          </w:tcPr>
          <w:p w14:paraId="2BBF690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2 496,5 </w:t>
            </w:r>
          </w:p>
        </w:tc>
      </w:tr>
      <w:tr w:rsidR="0092087E" w:rsidRPr="001F3A72" w14:paraId="514719EE" w14:textId="77777777" w:rsidTr="0038340F">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2AABB600"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513" w:type="dxa"/>
            <w:tcBorders>
              <w:top w:val="nil"/>
              <w:left w:val="nil"/>
              <w:bottom w:val="single" w:sz="4" w:space="0" w:color="auto"/>
              <w:right w:val="single" w:sz="4" w:space="0" w:color="auto"/>
            </w:tcBorders>
            <w:shd w:val="clear" w:color="auto" w:fill="auto"/>
            <w:vAlign w:val="center"/>
            <w:hideMark/>
          </w:tcPr>
          <w:p w14:paraId="1871EE53"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81</w:t>
            </w:r>
          </w:p>
        </w:tc>
        <w:tc>
          <w:tcPr>
            <w:tcW w:w="4959" w:type="dxa"/>
            <w:tcBorders>
              <w:top w:val="nil"/>
              <w:left w:val="nil"/>
              <w:bottom w:val="single" w:sz="4" w:space="0" w:color="auto"/>
              <w:right w:val="single" w:sz="4" w:space="0" w:color="auto"/>
            </w:tcBorders>
            <w:shd w:val="clear" w:color="auto" w:fill="auto"/>
            <w:vAlign w:val="center"/>
            <w:hideMark/>
          </w:tcPr>
          <w:p w14:paraId="65D0B53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невыясненным поступлениям</w:t>
            </w:r>
          </w:p>
        </w:tc>
        <w:tc>
          <w:tcPr>
            <w:tcW w:w="1181" w:type="dxa"/>
            <w:tcBorders>
              <w:top w:val="nil"/>
              <w:left w:val="nil"/>
              <w:bottom w:val="single" w:sz="4" w:space="0" w:color="auto"/>
              <w:right w:val="single" w:sz="4" w:space="0" w:color="auto"/>
            </w:tcBorders>
            <w:shd w:val="clear" w:color="auto" w:fill="auto"/>
            <w:vAlign w:val="center"/>
            <w:hideMark/>
          </w:tcPr>
          <w:p w14:paraId="12C4579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0,5 </w:t>
            </w:r>
          </w:p>
        </w:tc>
        <w:tc>
          <w:tcPr>
            <w:tcW w:w="1134" w:type="dxa"/>
            <w:tcBorders>
              <w:top w:val="nil"/>
              <w:left w:val="nil"/>
              <w:bottom w:val="single" w:sz="4" w:space="0" w:color="auto"/>
              <w:right w:val="single" w:sz="4" w:space="0" w:color="auto"/>
            </w:tcBorders>
            <w:shd w:val="clear" w:color="auto" w:fill="auto"/>
            <w:vAlign w:val="center"/>
            <w:hideMark/>
          </w:tcPr>
          <w:p w14:paraId="1160410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 </w:t>
            </w:r>
          </w:p>
        </w:tc>
        <w:tc>
          <w:tcPr>
            <w:tcW w:w="966" w:type="dxa"/>
            <w:tcBorders>
              <w:top w:val="nil"/>
              <w:left w:val="nil"/>
              <w:bottom w:val="single" w:sz="4" w:space="0" w:color="auto"/>
              <w:right w:val="double" w:sz="6" w:space="0" w:color="auto"/>
            </w:tcBorders>
            <w:shd w:val="clear" w:color="auto" w:fill="auto"/>
            <w:vAlign w:val="center"/>
            <w:hideMark/>
          </w:tcPr>
          <w:p w14:paraId="34AC4E5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0,7 </w:t>
            </w:r>
          </w:p>
        </w:tc>
      </w:tr>
      <w:tr w:rsidR="0092087E" w:rsidRPr="001F3A72" w14:paraId="1EE0CF74" w14:textId="77777777" w:rsidTr="0038340F">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2FBA98A0"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513" w:type="dxa"/>
            <w:tcBorders>
              <w:top w:val="nil"/>
              <w:left w:val="nil"/>
              <w:bottom w:val="single" w:sz="4" w:space="0" w:color="auto"/>
              <w:right w:val="single" w:sz="4" w:space="0" w:color="auto"/>
            </w:tcBorders>
            <w:shd w:val="clear" w:color="auto" w:fill="auto"/>
            <w:vAlign w:val="center"/>
            <w:hideMark/>
          </w:tcPr>
          <w:p w14:paraId="247E11CF"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89</w:t>
            </w:r>
          </w:p>
        </w:tc>
        <w:tc>
          <w:tcPr>
            <w:tcW w:w="4959" w:type="dxa"/>
            <w:tcBorders>
              <w:top w:val="nil"/>
              <w:left w:val="nil"/>
              <w:bottom w:val="single" w:sz="4" w:space="0" w:color="auto"/>
              <w:right w:val="single" w:sz="4" w:space="0" w:color="auto"/>
            </w:tcBorders>
            <w:shd w:val="clear" w:color="auto" w:fill="auto"/>
            <w:vAlign w:val="center"/>
            <w:hideMark/>
          </w:tcPr>
          <w:p w14:paraId="137E0A51"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иным доходам</w:t>
            </w:r>
          </w:p>
        </w:tc>
        <w:tc>
          <w:tcPr>
            <w:tcW w:w="1181" w:type="dxa"/>
            <w:tcBorders>
              <w:top w:val="nil"/>
              <w:left w:val="nil"/>
              <w:bottom w:val="single" w:sz="4" w:space="0" w:color="auto"/>
              <w:right w:val="single" w:sz="4" w:space="0" w:color="auto"/>
            </w:tcBorders>
            <w:shd w:val="clear" w:color="auto" w:fill="auto"/>
            <w:vAlign w:val="center"/>
            <w:hideMark/>
          </w:tcPr>
          <w:p w14:paraId="655E904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0,04 </w:t>
            </w:r>
          </w:p>
        </w:tc>
        <w:tc>
          <w:tcPr>
            <w:tcW w:w="1134" w:type="dxa"/>
            <w:tcBorders>
              <w:top w:val="nil"/>
              <w:left w:val="nil"/>
              <w:bottom w:val="single" w:sz="4" w:space="0" w:color="auto"/>
              <w:right w:val="single" w:sz="4" w:space="0" w:color="auto"/>
            </w:tcBorders>
            <w:shd w:val="clear" w:color="auto" w:fill="auto"/>
            <w:vAlign w:val="center"/>
            <w:hideMark/>
          </w:tcPr>
          <w:p w14:paraId="77D1DF3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0,04 </w:t>
            </w:r>
          </w:p>
        </w:tc>
        <w:tc>
          <w:tcPr>
            <w:tcW w:w="966" w:type="dxa"/>
            <w:tcBorders>
              <w:top w:val="nil"/>
              <w:left w:val="nil"/>
              <w:bottom w:val="single" w:sz="4" w:space="0" w:color="auto"/>
              <w:right w:val="double" w:sz="6" w:space="0" w:color="auto"/>
            </w:tcBorders>
            <w:shd w:val="clear" w:color="auto" w:fill="auto"/>
            <w:vAlign w:val="center"/>
            <w:hideMark/>
          </w:tcPr>
          <w:p w14:paraId="496E132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D561C" w:rsidRPr="001F3A72" w14:paraId="5F650987" w14:textId="77777777" w:rsidTr="0038340F">
        <w:trPr>
          <w:trHeight w:val="56"/>
        </w:trPr>
        <w:tc>
          <w:tcPr>
            <w:tcW w:w="5988" w:type="dxa"/>
            <w:gridSpan w:val="3"/>
            <w:tcBorders>
              <w:top w:val="single" w:sz="4" w:space="0" w:color="auto"/>
              <w:left w:val="double" w:sz="6" w:space="0" w:color="auto"/>
              <w:bottom w:val="double" w:sz="6" w:space="0" w:color="auto"/>
              <w:right w:val="single" w:sz="4" w:space="0" w:color="auto"/>
            </w:tcBorders>
            <w:shd w:val="clear" w:color="auto" w:fill="auto"/>
            <w:vAlign w:val="center"/>
            <w:hideMark/>
          </w:tcPr>
          <w:p w14:paraId="31834F49" w14:textId="77777777" w:rsidR="009D561C" w:rsidRPr="001F3A72" w:rsidRDefault="009D561C" w:rsidP="00ED4FF9">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1181" w:type="dxa"/>
            <w:tcBorders>
              <w:top w:val="nil"/>
              <w:left w:val="nil"/>
              <w:bottom w:val="double" w:sz="6" w:space="0" w:color="auto"/>
              <w:right w:val="single" w:sz="4" w:space="0" w:color="auto"/>
            </w:tcBorders>
            <w:shd w:val="clear" w:color="auto" w:fill="auto"/>
            <w:vAlign w:val="center"/>
            <w:hideMark/>
          </w:tcPr>
          <w:p w14:paraId="15857B90"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9 365,5 </w:t>
            </w:r>
          </w:p>
        </w:tc>
        <w:tc>
          <w:tcPr>
            <w:tcW w:w="1134" w:type="dxa"/>
            <w:tcBorders>
              <w:top w:val="nil"/>
              <w:left w:val="nil"/>
              <w:bottom w:val="double" w:sz="6" w:space="0" w:color="auto"/>
              <w:right w:val="single" w:sz="4" w:space="0" w:color="auto"/>
            </w:tcBorders>
            <w:shd w:val="clear" w:color="auto" w:fill="auto"/>
            <w:vAlign w:val="center"/>
            <w:hideMark/>
          </w:tcPr>
          <w:p w14:paraId="3CE20733"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13 432,3 </w:t>
            </w:r>
          </w:p>
        </w:tc>
        <w:tc>
          <w:tcPr>
            <w:tcW w:w="966" w:type="dxa"/>
            <w:tcBorders>
              <w:top w:val="nil"/>
              <w:left w:val="nil"/>
              <w:bottom w:val="double" w:sz="6" w:space="0" w:color="auto"/>
              <w:right w:val="double" w:sz="6" w:space="0" w:color="auto"/>
            </w:tcBorders>
            <w:shd w:val="clear" w:color="auto" w:fill="auto"/>
            <w:vAlign w:val="center"/>
            <w:hideMark/>
          </w:tcPr>
          <w:p w14:paraId="463AF8BB"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4 066,8 </w:t>
            </w:r>
          </w:p>
        </w:tc>
      </w:tr>
    </w:tbl>
    <w:p w14:paraId="422B79F4" w14:textId="77777777" w:rsidR="009D561C" w:rsidRPr="001F3A72" w:rsidRDefault="009D561C" w:rsidP="009D561C">
      <w:pPr>
        <w:spacing w:after="0" w:line="240" w:lineRule="auto"/>
        <w:ind w:firstLine="709"/>
        <w:jc w:val="both"/>
        <w:rPr>
          <w:rFonts w:ascii="Times New Roman" w:hAnsi="Times New Roman"/>
          <w:sz w:val="16"/>
          <w:szCs w:val="16"/>
        </w:rPr>
      </w:pPr>
    </w:p>
    <w:p w14:paraId="18F24D6D" w14:textId="40FBF0E0"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Наибольшая сумма кредиторской задолженности областного бюджета сложилась по коду счета 205.11 «Расчеты с плательщиками налоговых доходов» в сумме 7 688,8 млн.руб., которая с начала года с</w:t>
      </w:r>
      <w:r w:rsidR="00F46161" w:rsidRPr="001F3A72">
        <w:rPr>
          <w:rFonts w:ascii="Times New Roman" w:hAnsi="Times New Roman"/>
          <w:sz w:val="28"/>
          <w:szCs w:val="28"/>
        </w:rPr>
        <w:t>ократилась</w:t>
      </w:r>
      <w:r w:rsidRPr="001F3A72">
        <w:rPr>
          <w:rFonts w:ascii="Times New Roman" w:hAnsi="Times New Roman"/>
          <w:sz w:val="28"/>
          <w:szCs w:val="28"/>
        </w:rPr>
        <w:t xml:space="preserve"> на 6,9 % (-571,7 млн.руб.)</w:t>
      </w:r>
      <w:r w:rsidR="00F46161" w:rsidRPr="001F3A72">
        <w:rPr>
          <w:rFonts w:ascii="Times New Roman" w:hAnsi="Times New Roman"/>
          <w:sz w:val="28"/>
          <w:szCs w:val="28"/>
        </w:rPr>
        <w:t>,</w:t>
      </w:r>
      <w:r w:rsidRPr="001F3A72">
        <w:rPr>
          <w:rFonts w:ascii="Times New Roman" w:hAnsi="Times New Roman"/>
          <w:sz w:val="28"/>
          <w:szCs w:val="28"/>
        </w:rPr>
        <w:t xml:space="preserve"> и её удельный вес в общей сумме кредиторской задолженности по синтетическому счету 205 составил 57,2 %. Наличие указанной кредиторской задолженности большей частью объясняется авансовыми платежами налогоплательщиков и перерасчетами.</w:t>
      </w:r>
    </w:p>
    <w:p w14:paraId="22910286" w14:textId="614348A9"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видам доходов, кредиторская задолженность, отраженная по коду счета 205.11 представлена в таблице </w:t>
      </w:r>
      <w:r w:rsidR="0038340F" w:rsidRPr="001F3A72">
        <w:rPr>
          <w:rFonts w:ascii="Times New Roman" w:hAnsi="Times New Roman"/>
          <w:sz w:val="28"/>
          <w:szCs w:val="28"/>
        </w:rPr>
        <w:t>52</w:t>
      </w:r>
      <w:r w:rsidRPr="001F3A72">
        <w:rPr>
          <w:rFonts w:ascii="Times New Roman" w:hAnsi="Times New Roman"/>
          <w:sz w:val="28"/>
          <w:szCs w:val="28"/>
        </w:rPr>
        <w:t>.</w:t>
      </w:r>
    </w:p>
    <w:p w14:paraId="301AA3CD" w14:textId="77777777" w:rsidR="009D561C" w:rsidRPr="001F3A72" w:rsidRDefault="009D561C" w:rsidP="009D561C">
      <w:pPr>
        <w:spacing w:after="0" w:line="240" w:lineRule="auto"/>
        <w:rPr>
          <w:rFonts w:ascii="Times New Roman" w:hAnsi="Times New Roman"/>
          <w:bCs/>
          <w:sz w:val="16"/>
          <w:szCs w:val="16"/>
        </w:rPr>
      </w:pPr>
    </w:p>
    <w:p w14:paraId="090AB024" w14:textId="77777777" w:rsidR="009D561C" w:rsidRPr="001F3A72" w:rsidRDefault="009D561C" w:rsidP="00E81ECA">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38340F" w:rsidRPr="001F3A72">
        <w:rPr>
          <w:rFonts w:ascii="Times New Roman" w:hAnsi="Times New Roman"/>
          <w:b w:val="0"/>
          <w:noProof/>
          <w:sz w:val="24"/>
          <w:szCs w:val="24"/>
        </w:rPr>
        <w:t>52</w:t>
      </w:r>
      <w:r w:rsidRPr="001F3A72">
        <w:rPr>
          <w:rFonts w:ascii="Times New Roman" w:hAnsi="Times New Roman"/>
          <w:b w:val="0"/>
          <w:sz w:val="24"/>
          <w:szCs w:val="24"/>
        </w:rPr>
        <w:fldChar w:fldCharType="end"/>
      </w:r>
      <w:r w:rsidRPr="001F3A72">
        <w:rPr>
          <w:rFonts w:ascii="Times New Roman" w:hAnsi="Times New Roman"/>
          <w:b w:val="0"/>
          <w:sz w:val="24"/>
          <w:szCs w:val="24"/>
        </w:rPr>
        <w:t>. Кредиторская задолженность областного бюджета по коду счета 205.11 «Расчеты с плательщиками налогов» согласно отчетам главных администраторов и распорядителей по ф. 0503169, млн.руб.</w:t>
      </w:r>
    </w:p>
    <w:tbl>
      <w:tblPr>
        <w:tblW w:w="9289" w:type="dxa"/>
        <w:tblInd w:w="85" w:type="dxa"/>
        <w:tblLook w:val="04A0" w:firstRow="1" w:lastRow="0" w:firstColumn="1" w:lastColumn="0" w:noHBand="0" w:noVBand="1"/>
      </w:tblPr>
      <w:tblGrid>
        <w:gridCol w:w="5988"/>
        <w:gridCol w:w="1134"/>
        <w:gridCol w:w="1134"/>
        <w:gridCol w:w="1033"/>
      </w:tblGrid>
      <w:tr w:rsidR="0092087E" w:rsidRPr="001F3A72" w14:paraId="34A08D44" w14:textId="77777777" w:rsidTr="00E81ECA">
        <w:trPr>
          <w:trHeight w:val="146"/>
          <w:tblHeader/>
        </w:trPr>
        <w:tc>
          <w:tcPr>
            <w:tcW w:w="5988"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7A13FF2F"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1134" w:type="dxa"/>
            <w:tcBorders>
              <w:top w:val="double" w:sz="6" w:space="0" w:color="auto"/>
              <w:left w:val="nil"/>
              <w:bottom w:val="single" w:sz="4" w:space="0" w:color="auto"/>
              <w:right w:val="single" w:sz="4" w:space="0" w:color="auto"/>
            </w:tcBorders>
            <w:shd w:val="clear" w:color="auto" w:fill="auto"/>
            <w:vAlign w:val="center"/>
            <w:hideMark/>
          </w:tcPr>
          <w:p w14:paraId="6C31B16C"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01.01.2022</w:t>
            </w:r>
          </w:p>
        </w:tc>
        <w:tc>
          <w:tcPr>
            <w:tcW w:w="1134" w:type="dxa"/>
            <w:tcBorders>
              <w:top w:val="double" w:sz="6" w:space="0" w:color="auto"/>
              <w:left w:val="nil"/>
              <w:bottom w:val="single" w:sz="4" w:space="0" w:color="auto"/>
              <w:right w:val="single" w:sz="4" w:space="0" w:color="auto"/>
            </w:tcBorders>
            <w:shd w:val="clear" w:color="auto" w:fill="auto"/>
            <w:vAlign w:val="center"/>
            <w:hideMark/>
          </w:tcPr>
          <w:p w14:paraId="4970661C"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01.10.2022</w:t>
            </w:r>
          </w:p>
        </w:tc>
        <w:tc>
          <w:tcPr>
            <w:tcW w:w="1033" w:type="dxa"/>
            <w:tcBorders>
              <w:top w:val="double" w:sz="6" w:space="0" w:color="auto"/>
              <w:left w:val="nil"/>
              <w:bottom w:val="single" w:sz="4" w:space="0" w:color="auto"/>
              <w:right w:val="double" w:sz="6" w:space="0" w:color="auto"/>
            </w:tcBorders>
            <w:shd w:val="clear" w:color="auto" w:fill="auto"/>
            <w:vAlign w:val="center"/>
            <w:hideMark/>
          </w:tcPr>
          <w:p w14:paraId="780A0CF8"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596667A9" w14:textId="77777777" w:rsidTr="00E81EC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0E583742"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Налог на прибыль организаций</w:t>
            </w:r>
          </w:p>
        </w:tc>
        <w:tc>
          <w:tcPr>
            <w:tcW w:w="1134" w:type="dxa"/>
            <w:tcBorders>
              <w:top w:val="nil"/>
              <w:left w:val="nil"/>
              <w:bottom w:val="single" w:sz="4" w:space="0" w:color="auto"/>
              <w:right w:val="single" w:sz="4" w:space="0" w:color="auto"/>
            </w:tcBorders>
            <w:shd w:val="clear" w:color="auto" w:fill="auto"/>
            <w:vAlign w:val="center"/>
            <w:hideMark/>
          </w:tcPr>
          <w:p w14:paraId="694C926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2 395,3 </w:t>
            </w:r>
          </w:p>
        </w:tc>
        <w:tc>
          <w:tcPr>
            <w:tcW w:w="1134" w:type="dxa"/>
            <w:tcBorders>
              <w:top w:val="nil"/>
              <w:left w:val="nil"/>
              <w:bottom w:val="single" w:sz="4" w:space="0" w:color="auto"/>
              <w:right w:val="single" w:sz="4" w:space="0" w:color="auto"/>
            </w:tcBorders>
            <w:shd w:val="clear" w:color="auto" w:fill="auto"/>
            <w:vAlign w:val="center"/>
            <w:hideMark/>
          </w:tcPr>
          <w:p w14:paraId="39985DF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2 922,5 </w:t>
            </w:r>
          </w:p>
        </w:tc>
        <w:tc>
          <w:tcPr>
            <w:tcW w:w="1033" w:type="dxa"/>
            <w:tcBorders>
              <w:top w:val="nil"/>
              <w:left w:val="nil"/>
              <w:bottom w:val="single" w:sz="4" w:space="0" w:color="auto"/>
              <w:right w:val="double" w:sz="6" w:space="0" w:color="auto"/>
            </w:tcBorders>
            <w:shd w:val="clear" w:color="auto" w:fill="auto"/>
            <w:vAlign w:val="center"/>
            <w:hideMark/>
          </w:tcPr>
          <w:p w14:paraId="2558C41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527,2 </w:t>
            </w:r>
          </w:p>
        </w:tc>
      </w:tr>
      <w:tr w:rsidR="0092087E" w:rsidRPr="001F3A72" w14:paraId="20BBD995" w14:textId="77777777" w:rsidTr="00E81EC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48A3B408"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Единый налог на вмененный доход для отдельных видов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4B3E777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72,9 </w:t>
            </w:r>
          </w:p>
        </w:tc>
        <w:tc>
          <w:tcPr>
            <w:tcW w:w="1134" w:type="dxa"/>
            <w:tcBorders>
              <w:top w:val="nil"/>
              <w:left w:val="nil"/>
              <w:bottom w:val="single" w:sz="4" w:space="0" w:color="auto"/>
              <w:right w:val="single" w:sz="4" w:space="0" w:color="auto"/>
            </w:tcBorders>
            <w:shd w:val="clear" w:color="auto" w:fill="auto"/>
            <w:vAlign w:val="center"/>
            <w:hideMark/>
          </w:tcPr>
          <w:p w14:paraId="367AD56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65,2 </w:t>
            </w:r>
          </w:p>
        </w:tc>
        <w:tc>
          <w:tcPr>
            <w:tcW w:w="1033" w:type="dxa"/>
            <w:tcBorders>
              <w:top w:val="nil"/>
              <w:left w:val="nil"/>
              <w:bottom w:val="single" w:sz="4" w:space="0" w:color="auto"/>
              <w:right w:val="double" w:sz="6" w:space="0" w:color="auto"/>
            </w:tcBorders>
            <w:shd w:val="clear" w:color="auto" w:fill="auto"/>
            <w:vAlign w:val="center"/>
            <w:hideMark/>
          </w:tcPr>
          <w:p w14:paraId="215A500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-7,6 </w:t>
            </w:r>
          </w:p>
        </w:tc>
      </w:tr>
      <w:tr w:rsidR="0092087E" w:rsidRPr="001F3A72" w14:paraId="53837E38" w14:textId="77777777" w:rsidTr="00E81EC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6196EAD7"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Налог, взимаемый в связи с применением патентной системы налогообложения</w:t>
            </w:r>
          </w:p>
        </w:tc>
        <w:tc>
          <w:tcPr>
            <w:tcW w:w="1134" w:type="dxa"/>
            <w:tcBorders>
              <w:top w:val="nil"/>
              <w:left w:val="nil"/>
              <w:bottom w:val="single" w:sz="4" w:space="0" w:color="auto"/>
              <w:right w:val="single" w:sz="4" w:space="0" w:color="auto"/>
            </w:tcBorders>
            <w:shd w:val="clear" w:color="auto" w:fill="auto"/>
            <w:vAlign w:val="center"/>
            <w:hideMark/>
          </w:tcPr>
          <w:p w14:paraId="75BC1F6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125,1 </w:t>
            </w:r>
          </w:p>
        </w:tc>
        <w:tc>
          <w:tcPr>
            <w:tcW w:w="1134" w:type="dxa"/>
            <w:tcBorders>
              <w:top w:val="nil"/>
              <w:left w:val="nil"/>
              <w:bottom w:val="single" w:sz="4" w:space="0" w:color="auto"/>
              <w:right w:val="single" w:sz="4" w:space="0" w:color="auto"/>
            </w:tcBorders>
            <w:shd w:val="clear" w:color="auto" w:fill="auto"/>
            <w:vAlign w:val="center"/>
            <w:hideMark/>
          </w:tcPr>
          <w:p w14:paraId="4D0DC8C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49,5 </w:t>
            </w:r>
          </w:p>
        </w:tc>
        <w:tc>
          <w:tcPr>
            <w:tcW w:w="1033" w:type="dxa"/>
            <w:tcBorders>
              <w:top w:val="nil"/>
              <w:left w:val="nil"/>
              <w:bottom w:val="single" w:sz="4" w:space="0" w:color="auto"/>
              <w:right w:val="double" w:sz="6" w:space="0" w:color="auto"/>
            </w:tcBorders>
            <w:shd w:val="clear" w:color="auto" w:fill="auto"/>
            <w:vAlign w:val="center"/>
            <w:hideMark/>
          </w:tcPr>
          <w:p w14:paraId="24DD293B"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-75,6 </w:t>
            </w:r>
          </w:p>
        </w:tc>
      </w:tr>
      <w:tr w:rsidR="0092087E" w:rsidRPr="001F3A72" w14:paraId="71E396D7" w14:textId="77777777" w:rsidTr="00E81EC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768E169D"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Налог на игорный бизнес</w:t>
            </w:r>
          </w:p>
        </w:tc>
        <w:tc>
          <w:tcPr>
            <w:tcW w:w="1134" w:type="dxa"/>
            <w:tcBorders>
              <w:top w:val="nil"/>
              <w:left w:val="nil"/>
              <w:bottom w:val="single" w:sz="4" w:space="0" w:color="auto"/>
              <w:right w:val="single" w:sz="4" w:space="0" w:color="auto"/>
            </w:tcBorders>
            <w:shd w:val="clear" w:color="auto" w:fill="auto"/>
            <w:vAlign w:val="center"/>
            <w:hideMark/>
          </w:tcPr>
          <w:p w14:paraId="440670E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0,4 </w:t>
            </w:r>
          </w:p>
        </w:tc>
        <w:tc>
          <w:tcPr>
            <w:tcW w:w="1134" w:type="dxa"/>
            <w:tcBorders>
              <w:top w:val="nil"/>
              <w:left w:val="nil"/>
              <w:bottom w:val="single" w:sz="4" w:space="0" w:color="auto"/>
              <w:right w:val="single" w:sz="4" w:space="0" w:color="auto"/>
            </w:tcBorders>
            <w:shd w:val="clear" w:color="auto" w:fill="auto"/>
            <w:vAlign w:val="center"/>
            <w:hideMark/>
          </w:tcPr>
          <w:p w14:paraId="462749E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0,3 </w:t>
            </w:r>
          </w:p>
        </w:tc>
        <w:tc>
          <w:tcPr>
            <w:tcW w:w="1033" w:type="dxa"/>
            <w:tcBorders>
              <w:top w:val="nil"/>
              <w:left w:val="nil"/>
              <w:bottom w:val="single" w:sz="4" w:space="0" w:color="auto"/>
              <w:right w:val="double" w:sz="6" w:space="0" w:color="auto"/>
            </w:tcBorders>
            <w:shd w:val="clear" w:color="auto" w:fill="auto"/>
            <w:vAlign w:val="center"/>
            <w:hideMark/>
          </w:tcPr>
          <w:p w14:paraId="6C4A1A6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r>
      <w:tr w:rsidR="0092087E" w:rsidRPr="001F3A72" w14:paraId="2B5AEC26" w14:textId="77777777" w:rsidTr="00E81EC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431EA39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Налог на имущество организаций</w:t>
            </w:r>
          </w:p>
        </w:tc>
        <w:tc>
          <w:tcPr>
            <w:tcW w:w="1134" w:type="dxa"/>
            <w:tcBorders>
              <w:top w:val="nil"/>
              <w:left w:val="nil"/>
              <w:bottom w:val="single" w:sz="4" w:space="0" w:color="auto"/>
              <w:right w:val="single" w:sz="4" w:space="0" w:color="auto"/>
            </w:tcBorders>
            <w:shd w:val="clear" w:color="auto" w:fill="auto"/>
            <w:vAlign w:val="center"/>
            <w:hideMark/>
          </w:tcPr>
          <w:p w14:paraId="097626C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5 447,1 </w:t>
            </w:r>
          </w:p>
        </w:tc>
        <w:tc>
          <w:tcPr>
            <w:tcW w:w="1134" w:type="dxa"/>
            <w:tcBorders>
              <w:top w:val="nil"/>
              <w:left w:val="nil"/>
              <w:bottom w:val="single" w:sz="4" w:space="0" w:color="auto"/>
              <w:right w:val="single" w:sz="4" w:space="0" w:color="auto"/>
            </w:tcBorders>
            <w:shd w:val="clear" w:color="auto" w:fill="auto"/>
            <w:vAlign w:val="center"/>
            <w:hideMark/>
          </w:tcPr>
          <w:p w14:paraId="14BA7B1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4 370,3 </w:t>
            </w:r>
          </w:p>
        </w:tc>
        <w:tc>
          <w:tcPr>
            <w:tcW w:w="1033" w:type="dxa"/>
            <w:tcBorders>
              <w:top w:val="nil"/>
              <w:left w:val="nil"/>
              <w:bottom w:val="single" w:sz="4" w:space="0" w:color="auto"/>
              <w:right w:val="double" w:sz="6" w:space="0" w:color="auto"/>
            </w:tcBorders>
            <w:shd w:val="clear" w:color="auto" w:fill="auto"/>
            <w:vAlign w:val="center"/>
            <w:hideMark/>
          </w:tcPr>
          <w:p w14:paraId="51119A5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-1 076,8 </w:t>
            </w:r>
          </w:p>
        </w:tc>
      </w:tr>
      <w:tr w:rsidR="0092087E" w:rsidRPr="001F3A72" w14:paraId="6BBB5810" w14:textId="77777777" w:rsidTr="00E81EC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5A2240E6"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Транспортный налог с организаций</w:t>
            </w:r>
          </w:p>
        </w:tc>
        <w:tc>
          <w:tcPr>
            <w:tcW w:w="1134" w:type="dxa"/>
            <w:tcBorders>
              <w:top w:val="nil"/>
              <w:left w:val="nil"/>
              <w:bottom w:val="single" w:sz="4" w:space="0" w:color="auto"/>
              <w:right w:val="single" w:sz="4" w:space="0" w:color="auto"/>
            </w:tcBorders>
            <w:shd w:val="clear" w:color="auto" w:fill="auto"/>
            <w:vAlign w:val="center"/>
            <w:hideMark/>
          </w:tcPr>
          <w:p w14:paraId="6F20A24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192,2 </w:t>
            </w:r>
          </w:p>
        </w:tc>
        <w:tc>
          <w:tcPr>
            <w:tcW w:w="1134" w:type="dxa"/>
            <w:tcBorders>
              <w:top w:val="nil"/>
              <w:left w:val="nil"/>
              <w:bottom w:val="single" w:sz="4" w:space="0" w:color="auto"/>
              <w:right w:val="single" w:sz="4" w:space="0" w:color="auto"/>
            </w:tcBorders>
            <w:shd w:val="clear" w:color="auto" w:fill="auto"/>
            <w:vAlign w:val="center"/>
            <w:hideMark/>
          </w:tcPr>
          <w:p w14:paraId="51FD644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149,9 </w:t>
            </w:r>
          </w:p>
        </w:tc>
        <w:tc>
          <w:tcPr>
            <w:tcW w:w="1033" w:type="dxa"/>
            <w:tcBorders>
              <w:top w:val="nil"/>
              <w:left w:val="nil"/>
              <w:bottom w:val="single" w:sz="4" w:space="0" w:color="auto"/>
              <w:right w:val="double" w:sz="6" w:space="0" w:color="auto"/>
            </w:tcBorders>
            <w:shd w:val="clear" w:color="auto" w:fill="auto"/>
            <w:vAlign w:val="center"/>
            <w:hideMark/>
          </w:tcPr>
          <w:p w14:paraId="00FC57A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-42,4 </w:t>
            </w:r>
          </w:p>
        </w:tc>
      </w:tr>
      <w:tr w:rsidR="0092087E" w:rsidRPr="001F3A72" w14:paraId="773FB509" w14:textId="77777777" w:rsidTr="00E81EC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0D2E591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Транспортный налог с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14:paraId="461BE54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25,1 </w:t>
            </w:r>
          </w:p>
        </w:tc>
        <w:tc>
          <w:tcPr>
            <w:tcW w:w="1134" w:type="dxa"/>
            <w:tcBorders>
              <w:top w:val="nil"/>
              <w:left w:val="nil"/>
              <w:bottom w:val="single" w:sz="4" w:space="0" w:color="auto"/>
              <w:right w:val="single" w:sz="4" w:space="0" w:color="auto"/>
            </w:tcBorders>
            <w:shd w:val="clear" w:color="auto" w:fill="auto"/>
            <w:vAlign w:val="center"/>
            <w:hideMark/>
          </w:tcPr>
          <w:p w14:paraId="3737913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128,6 </w:t>
            </w:r>
          </w:p>
        </w:tc>
        <w:tc>
          <w:tcPr>
            <w:tcW w:w="1033" w:type="dxa"/>
            <w:tcBorders>
              <w:top w:val="nil"/>
              <w:left w:val="nil"/>
              <w:bottom w:val="single" w:sz="4" w:space="0" w:color="auto"/>
              <w:right w:val="double" w:sz="6" w:space="0" w:color="auto"/>
            </w:tcBorders>
            <w:shd w:val="clear" w:color="auto" w:fill="auto"/>
            <w:vAlign w:val="center"/>
            <w:hideMark/>
          </w:tcPr>
          <w:p w14:paraId="69C9A15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103,5 </w:t>
            </w:r>
          </w:p>
        </w:tc>
      </w:tr>
      <w:tr w:rsidR="0092087E" w:rsidRPr="001F3A72" w14:paraId="1BA1581F" w14:textId="77777777" w:rsidTr="00E81EC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6211151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Налог на имущество предприятий</w:t>
            </w:r>
          </w:p>
        </w:tc>
        <w:tc>
          <w:tcPr>
            <w:tcW w:w="1134" w:type="dxa"/>
            <w:tcBorders>
              <w:top w:val="nil"/>
              <w:left w:val="nil"/>
              <w:bottom w:val="single" w:sz="4" w:space="0" w:color="auto"/>
              <w:right w:val="single" w:sz="4" w:space="0" w:color="auto"/>
            </w:tcBorders>
            <w:shd w:val="clear" w:color="auto" w:fill="auto"/>
            <w:vAlign w:val="center"/>
            <w:hideMark/>
          </w:tcPr>
          <w:p w14:paraId="44626F0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w:t>
            </w:r>
          </w:p>
        </w:tc>
        <w:tc>
          <w:tcPr>
            <w:tcW w:w="1134" w:type="dxa"/>
            <w:tcBorders>
              <w:top w:val="nil"/>
              <w:left w:val="nil"/>
              <w:bottom w:val="single" w:sz="4" w:space="0" w:color="auto"/>
              <w:right w:val="single" w:sz="4" w:space="0" w:color="auto"/>
            </w:tcBorders>
            <w:shd w:val="clear" w:color="auto" w:fill="auto"/>
            <w:vAlign w:val="center"/>
            <w:hideMark/>
          </w:tcPr>
          <w:p w14:paraId="0F49C2A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w:t>
            </w:r>
          </w:p>
        </w:tc>
        <w:tc>
          <w:tcPr>
            <w:tcW w:w="1033" w:type="dxa"/>
            <w:tcBorders>
              <w:top w:val="nil"/>
              <w:left w:val="nil"/>
              <w:bottom w:val="single" w:sz="4" w:space="0" w:color="auto"/>
              <w:right w:val="double" w:sz="6" w:space="0" w:color="auto"/>
            </w:tcBorders>
            <w:shd w:val="clear" w:color="auto" w:fill="auto"/>
            <w:vAlign w:val="center"/>
            <w:hideMark/>
          </w:tcPr>
          <w:p w14:paraId="1BBC234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29B15D33" w14:textId="77777777" w:rsidTr="00E81EC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17BE5922"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Налог с владельцев транспортных средств и налог на приобретение автотранспортных средств</w:t>
            </w:r>
          </w:p>
        </w:tc>
        <w:tc>
          <w:tcPr>
            <w:tcW w:w="1134" w:type="dxa"/>
            <w:tcBorders>
              <w:top w:val="nil"/>
              <w:left w:val="nil"/>
              <w:bottom w:val="single" w:sz="4" w:space="0" w:color="auto"/>
              <w:right w:val="single" w:sz="4" w:space="0" w:color="auto"/>
            </w:tcBorders>
            <w:shd w:val="clear" w:color="auto" w:fill="auto"/>
            <w:vAlign w:val="center"/>
            <w:hideMark/>
          </w:tcPr>
          <w:p w14:paraId="7C6E25D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0,4 </w:t>
            </w:r>
          </w:p>
        </w:tc>
        <w:tc>
          <w:tcPr>
            <w:tcW w:w="1134" w:type="dxa"/>
            <w:tcBorders>
              <w:top w:val="nil"/>
              <w:left w:val="nil"/>
              <w:bottom w:val="single" w:sz="4" w:space="0" w:color="auto"/>
              <w:right w:val="single" w:sz="4" w:space="0" w:color="auto"/>
            </w:tcBorders>
            <w:shd w:val="clear" w:color="auto" w:fill="auto"/>
            <w:vAlign w:val="center"/>
            <w:hideMark/>
          </w:tcPr>
          <w:p w14:paraId="28AECE0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0,4 </w:t>
            </w:r>
          </w:p>
        </w:tc>
        <w:tc>
          <w:tcPr>
            <w:tcW w:w="1033" w:type="dxa"/>
            <w:tcBorders>
              <w:top w:val="nil"/>
              <w:left w:val="nil"/>
              <w:bottom w:val="single" w:sz="4" w:space="0" w:color="auto"/>
              <w:right w:val="double" w:sz="6" w:space="0" w:color="auto"/>
            </w:tcBorders>
            <w:shd w:val="clear" w:color="auto" w:fill="auto"/>
            <w:vAlign w:val="center"/>
            <w:hideMark/>
          </w:tcPr>
          <w:p w14:paraId="55228E1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0C192E5D" w14:textId="77777777" w:rsidTr="00E81EC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14512F64"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Налог, взимаемый в виде стоимости патента в связи с применением упрощенной системы налогообложения</w:t>
            </w:r>
          </w:p>
        </w:tc>
        <w:tc>
          <w:tcPr>
            <w:tcW w:w="1134" w:type="dxa"/>
            <w:tcBorders>
              <w:top w:val="nil"/>
              <w:left w:val="nil"/>
              <w:bottom w:val="single" w:sz="4" w:space="0" w:color="auto"/>
              <w:right w:val="single" w:sz="4" w:space="0" w:color="auto"/>
            </w:tcBorders>
            <w:shd w:val="clear" w:color="auto" w:fill="auto"/>
            <w:vAlign w:val="center"/>
            <w:hideMark/>
          </w:tcPr>
          <w:p w14:paraId="0993DC3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w:t>
            </w:r>
          </w:p>
        </w:tc>
        <w:tc>
          <w:tcPr>
            <w:tcW w:w="1134" w:type="dxa"/>
            <w:tcBorders>
              <w:top w:val="nil"/>
              <w:left w:val="nil"/>
              <w:bottom w:val="single" w:sz="4" w:space="0" w:color="auto"/>
              <w:right w:val="single" w:sz="4" w:space="0" w:color="auto"/>
            </w:tcBorders>
            <w:shd w:val="clear" w:color="auto" w:fill="auto"/>
            <w:vAlign w:val="center"/>
            <w:hideMark/>
          </w:tcPr>
          <w:p w14:paraId="08739EA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0,9 </w:t>
            </w:r>
          </w:p>
        </w:tc>
        <w:tc>
          <w:tcPr>
            <w:tcW w:w="1033" w:type="dxa"/>
            <w:tcBorders>
              <w:top w:val="nil"/>
              <w:left w:val="nil"/>
              <w:bottom w:val="single" w:sz="4" w:space="0" w:color="auto"/>
              <w:right w:val="double" w:sz="6" w:space="0" w:color="auto"/>
            </w:tcBorders>
            <w:shd w:val="clear" w:color="auto" w:fill="auto"/>
            <w:vAlign w:val="center"/>
            <w:hideMark/>
          </w:tcPr>
          <w:p w14:paraId="569ACF8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D561C" w:rsidRPr="001F3A72" w14:paraId="0EF86573" w14:textId="77777777" w:rsidTr="00E81ECA">
        <w:trPr>
          <w:trHeight w:val="56"/>
        </w:trPr>
        <w:tc>
          <w:tcPr>
            <w:tcW w:w="5988" w:type="dxa"/>
            <w:tcBorders>
              <w:top w:val="nil"/>
              <w:left w:val="double" w:sz="6" w:space="0" w:color="auto"/>
              <w:bottom w:val="double" w:sz="6" w:space="0" w:color="auto"/>
              <w:right w:val="single" w:sz="4" w:space="0" w:color="auto"/>
            </w:tcBorders>
            <w:shd w:val="clear" w:color="auto" w:fill="auto"/>
            <w:vAlign w:val="center"/>
            <w:hideMark/>
          </w:tcPr>
          <w:p w14:paraId="3D146CF8" w14:textId="77777777" w:rsidR="009D561C" w:rsidRPr="001F3A72" w:rsidRDefault="009D561C" w:rsidP="00ED4FF9">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1134" w:type="dxa"/>
            <w:tcBorders>
              <w:top w:val="nil"/>
              <w:left w:val="nil"/>
              <w:bottom w:val="double" w:sz="6" w:space="0" w:color="auto"/>
              <w:right w:val="single" w:sz="4" w:space="0" w:color="auto"/>
            </w:tcBorders>
            <w:shd w:val="clear" w:color="auto" w:fill="auto"/>
            <w:vAlign w:val="center"/>
            <w:hideMark/>
          </w:tcPr>
          <w:p w14:paraId="53A52F00"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8 260,5 </w:t>
            </w:r>
          </w:p>
        </w:tc>
        <w:tc>
          <w:tcPr>
            <w:tcW w:w="1134" w:type="dxa"/>
            <w:tcBorders>
              <w:top w:val="nil"/>
              <w:left w:val="nil"/>
              <w:bottom w:val="double" w:sz="6" w:space="0" w:color="auto"/>
              <w:right w:val="single" w:sz="4" w:space="0" w:color="auto"/>
            </w:tcBorders>
            <w:shd w:val="clear" w:color="auto" w:fill="auto"/>
            <w:vAlign w:val="center"/>
            <w:hideMark/>
          </w:tcPr>
          <w:p w14:paraId="0308E2BA"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7 688,8 </w:t>
            </w:r>
          </w:p>
        </w:tc>
        <w:tc>
          <w:tcPr>
            <w:tcW w:w="1033" w:type="dxa"/>
            <w:tcBorders>
              <w:top w:val="nil"/>
              <w:left w:val="nil"/>
              <w:bottom w:val="double" w:sz="6" w:space="0" w:color="auto"/>
              <w:right w:val="double" w:sz="6" w:space="0" w:color="auto"/>
            </w:tcBorders>
            <w:shd w:val="clear" w:color="auto" w:fill="auto"/>
            <w:vAlign w:val="center"/>
            <w:hideMark/>
          </w:tcPr>
          <w:p w14:paraId="06EEB73D"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-571,7 </w:t>
            </w:r>
          </w:p>
        </w:tc>
      </w:tr>
    </w:tbl>
    <w:p w14:paraId="6A589F6B" w14:textId="77777777" w:rsidR="009D561C" w:rsidRPr="001F3A72" w:rsidRDefault="009D561C" w:rsidP="009D561C">
      <w:pPr>
        <w:spacing w:after="0" w:line="240" w:lineRule="auto"/>
        <w:ind w:firstLine="709"/>
        <w:jc w:val="both"/>
        <w:rPr>
          <w:rFonts w:ascii="Times New Roman" w:hAnsi="Times New Roman"/>
          <w:sz w:val="16"/>
          <w:szCs w:val="16"/>
        </w:rPr>
      </w:pPr>
    </w:p>
    <w:p w14:paraId="64E8B4BB"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Наибольшая сумма кредиторской задолженности на 01.10.2022 сложилась по налогу на имущество организаций в сумме 4 370,3 млн.руб., которая снизилась на 19,8 % (-1 076,8 млн.руб.) и по налогу на прибыль организаций – 2 922,5 млн.руб., которая увеличилась на 22,0 % (+527,2 млн.руб.).</w:t>
      </w:r>
    </w:p>
    <w:p w14:paraId="4E6A5ED2"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Кредиторская задолженность по отмененным налогам, сборам и иным обязательным платежам, таких как: отчисления на воспроизводство минерально-сырьевой базы, зачисляемые в бюджеты субъектов РФ, за исключением уплачиваемых при добыче общераспространенных полезных ископаемых и подземных вод, используемых для местных нужд; налог на имущество предприятий; налог с владельцев транспортных средств и налог на приобретение автотранспортных средств; налог, взимаемый в виде стоимости патента в связи с применением упрощенной системы налогообложения; прочие налоги и сборы субъектов РФ, на 01.10.2022 составила 2,3 млн.руб. и за 9 месяцев 2022 год почти не изменилась (снижение на 0,8 % или на 0,020 млн.руб.).</w:t>
      </w:r>
    </w:p>
    <w:p w14:paraId="61C485EA" w14:textId="478C4515" w:rsidR="009D561C" w:rsidRPr="001F3A72" w:rsidRDefault="009D561C" w:rsidP="009D561C">
      <w:pPr>
        <w:spacing w:after="0" w:line="240" w:lineRule="auto"/>
        <w:ind w:firstLine="709"/>
        <w:jc w:val="both"/>
        <w:rPr>
          <w:rFonts w:ascii="Times New Roman" w:hAnsi="Times New Roman"/>
          <w:sz w:val="28"/>
          <w:szCs w:val="28"/>
          <w:lang w:val="x-none"/>
        </w:rPr>
      </w:pPr>
      <w:r w:rsidRPr="001F3A72">
        <w:rPr>
          <w:rFonts w:ascii="Times New Roman" w:hAnsi="Times New Roman"/>
          <w:sz w:val="28"/>
          <w:szCs w:val="28"/>
        </w:rPr>
        <w:t>По коду счета 205.64 «Расчеты по поступлениям капитального характера от организаций государственного сектора» кредиторская задолженность на 01.10.2022 составила 3 594,2 млн.руб., которая увеличилась в 3,3 раза (+2 496,5 млн.руб., в т.ч. в указанной сумме по средствам, поступившим от государственной корпорации – Фонда содействия реформированию жилищно-коммунального хозяйства на обеспечение мероприятий по переселению граждан из аварийного жилищного фонда, в том числе с учетом необходимости развития малоэтажного жилищного строительства. Указанная сумма является неиспользованными на 01.10.2022 остатками средств Фонда.</w:t>
      </w:r>
    </w:p>
    <w:p w14:paraId="4B5243DD" w14:textId="5710C62C"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синтетическому счету 302 «Расчеты по принятым обязательствам» кредиторская задолженность областного бюджета на 01.10.2022 составила 12 956,1 млн.руб., которая с начала года увеличилась на 19,1 % (+2 078,9 млн.руб.) и по кодам данного счета представлена в таблице </w:t>
      </w:r>
      <w:r w:rsidR="0038340F" w:rsidRPr="001F3A72">
        <w:rPr>
          <w:rFonts w:ascii="Times New Roman" w:hAnsi="Times New Roman"/>
          <w:sz w:val="28"/>
          <w:szCs w:val="28"/>
        </w:rPr>
        <w:t>53</w:t>
      </w:r>
      <w:r w:rsidRPr="001F3A72">
        <w:rPr>
          <w:rFonts w:ascii="Times New Roman" w:hAnsi="Times New Roman"/>
          <w:sz w:val="28"/>
          <w:szCs w:val="28"/>
        </w:rPr>
        <w:t>.</w:t>
      </w:r>
    </w:p>
    <w:p w14:paraId="2E0257AB" w14:textId="77777777" w:rsidR="009D561C" w:rsidRPr="001F3A72" w:rsidRDefault="009D561C" w:rsidP="009D561C">
      <w:pPr>
        <w:spacing w:after="0" w:line="240" w:lineRule="auto"/>
        <w:rPr>
          <w:rFonts w:ascii="Times New Roman" w:hAnsi="Times New Roman"/>
          <w:bCs/>
          <w:sz w:val="16"/>
          <w:szCs w:val="16"/>
        </w:rPr>
      </w:pPr>
    </w:p>
    <w:p w14:paraId="2AEA018E" w14:textId="77777777" w:rsidR="009D561C" w:rsidRPr="001F3A72" w:rsidRDefault="009D561C" w:rsidP="004E3883">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38340F" w:rsidRPr="001F3A72">
        <w:rPr>
          <w:rFonts w:ascii="Times New Roman" w:hAnsi="Times New Roman"/>
          <w:b w:val="0"/>
          <w:noProof/>
          <w:sz w:val="24"/>
          <w:szCs w:val="24"/>
        </w:rPr>
        <w:t>53</w:t>
      </w:r>
      <w:r w:rsidRPr="001F3A72">
        <w:rPr>
          <w:rFonts w:ascii="Times New Roman" w:hAnsi="Times New Roman"/>
          <w:b w:val="0"/>
          <w:sz w:val="24"/>
          <w:szCs w:val="24"/>
        </w:rPr>
        <w:fldChar w:fldCharType="end"/>
      </w:r>
      <w:r w:rsidRPr="001F3A72">
        <w:rPr>
          <w:rFonts w:ascii="Times New Roman" w:hAnsi="Times New Roman"/>
          <w:b w:val="0"/>
          <w:sz w:val="24"/>
          <w:szCs w:val="24"/>
        </w:rPr>
        <w:t>. Кредиторская задолженность областного бюджета по кодам счета 302 «Расчеты по принятым обязательствам» согласно отчетам главных администраторов и распорядителей по ф. 0503169, млн.руб.</w:t>
      </w:r>
    </w:p>
    <w:tbl>
      <w:tblPr>
        <w:tblW w:w="9257" w:type="dxa"/>
        <w:tblInd w:w="85" w:type="dxa"/>
        <w:tblLook w:val="04A0" w:firstRow="1" w:lastRow="0" w:firstColumn="1" w:lastColumn="0" w:noHBand="0" w:noVBand="1"/>
      </w:tblPr>
      <w:tblGrid>
        <w:gridCol w:w="516"/>
        <w:gridCol w:w="517"/>
        <w:gridCol w:w="4955"/>
        <w:gridCol w:w="1174"/>
        <w:gridCol w:w="1134"/>
        <w:gridCol w:w="961"/>
      </w:tblGrid>
      <w:tr w:rsidR="0092087E" w:rsidRPr="001F3A72" w14:paraId="7A1F2CAB" w14:textId="77777777" w:rsidTr="004E3883">
        <w:trPr>
          <w:trHeight w:val="21"/>
          <w:tblHeader/>
        </w:trPr>
        <w:tc>
          <w:tcPr>
            <w:tcW w:w="1033" w:type="dxa"/>
            <w:gridSpan w:val="2"/>
            <w:tcBorders>
              <w:top w:val="double" w:sz="6" w:space="0" w:color="auto"/>
              <w:left w:val="double" w:sz="6" w:space="0" w:color="auto"/>
              <w:bottom w:val="single" w:sz="4" w:space="0" w:color="auto"/>
              <w:right w:val="single" w:sz="4" w:space="0" w:color="auto"/>
            </w:tcBorders>
            <w:shd w:val="clear" w:color="auto" w:fill="auto"/>
            <w:vAlign w:val="center"/>
            <w:hideMark/>
          </w:tcPr>
          <w:p w14:paraId="6E4A7488"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Код счета</w:t>
            </w:r>
          </w:p>
        </w:tc>
        <w:tc>
          <w:tcPr>
            <w:tcW w:w="4955" w:type="dxa"/>
            <w:tcBorders>
              <w:top w:val="double" w:sz="6" w:space="0" w:color="auto"/>
              <w:left w:val="nil"/>
              <w:bottom w:val="single" w:sz="4" w:space="0" w:color="auto"/>
              <w:right w:val="single" w:sz="4" w:space="0" w:color="auto"/>
            </w:tcBorders>
            <w:shd w:val="clear" w:color="auto" w:fill="auto"/>
            <w:vAlign w:val="center"/>
            <w:hideMark/>
          </w:tcPr>
          <w:p w14:paraId="39657E57"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1174" w:type="dxa"/>
            <w:tcBorders>
              <w:top w:val="double" w:sz="6" w:space="0" w:color="auto"/>
              <w:left w:val="nil"/>
              <w:bottom w:val="single" w:sz="4" w:space="0" w:color="auto"/>
              <w:right w:val="single" w:sz="4" w:space="0" w:color="auto"/>
            </w:tcBorders>
            <w:shd w:val="clear" w:color="auto" w:fill="auto"/>
            <w:vAlign w:val="center"/>
            <w:hideMark/>
          </w:tcPr>
          <w:p w14:paraId="05ACB00B"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01.01.2022</w:t>
            </w:r>
          </w:p>
        </w:tc>
        <w:tc>
          <w:tcPr>
            <w:tcW w:w="1134" w:type="dxa"/>
            <w:tcBorders>
              <w:top w:val="double" w:sz="6" w:space="0" w:color="auto"/>
              <w:left w:val="nil"/>
              <w:bottom w:val="single" w:sz="4" w:space="0" w:color="auto"/>
              <w:right w:val="single" w:sz="4" w:space="0" w:color="auto"/>
            </w:tcBorders>
            <w:shd w:val="clear" w:color="auto" w:fill="auto"/>
            <w:vAlign w:val="center"/>
            <w:hideMark/>
          </w:tcPr>
          <w:p w14:paraId="4CEA40B4"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01.10.2022</w:t>
            </w:r>
          </w:p>
        </w:tc>
        <w:tc>
          <w:tcPr>
            <w:tcW w:w="961" w:type="dxa"/>
            <w:tcBorders>
              <w:top w:val="double" w:sz="6" w:space="0" w:color="auto"/>
              <w:left w:val="nil"/>
              <w:bottom w:val="single" w:sz="4" w:space="0" w:color="auto"/>
              <w:right w:val="double" w:sz="6" w:space="0" w:color="auto"/>
            </w:tcBorders>
            <w:shd w:val="clear" w:color="auto" w:fill="auto"/>
            <w:vAlign w:val="center"/>
            <w:hideMark/>
          </w:tcPr>
          <w:p w14:paraId="51C127C2"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487C9346" w14:textId="77777777" w:rsidTr="00691DDE">
        <w:trPr>
          <w:trHeight w:val="373"/>
        </w:trPr>
        <w:tc>
          <w:tcPr>
            <w:tcW w:w="5988" w:type="dxa"/>
            <w:gridSpan w:val="3"/>
            <w:tcBorders>
              <w:top w:val="single" w:sz="4" w:space="0" w:color="auto"/>
              <w:left w:val="double" w:sz="6" w:space="0" w:color="auto"/>
              <w:bottom w:val="single" w:sz="4" w:space="0" w:color="auto"/>
              <w:right w:val="single" w:sz="4" w:space="0" w:color="auto"/>
            </w:tcBorders>
            <w:shd w:val="clear" w:color="auto" w:fill="auto"/>
            <w:vAlign w:val="center"/>
            <w:hideMark/>
          </w:tcPr>
          <w:p w14:paraId="19018B3E" w14:textId="77777777" w:rsidR="009D561C" w:rsidRPr="001F3A72" w:rsidRDefault="009D561C" w:rsidP="00ED4FF9">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 кредиторская задолженность по счету 302, из нее наибольшая:</w:t>
            </w:r>
          </w:p>
        </w:tc>
        <w:tc>
          <w:tcPr>
            <w:tcW w:w="1174" w:type="dxa"/>
            <w:tcBorders>
              <w:top w:val="nil"/>
              <w:left w:val="nil"/>
              <w:bottom w:val="single" w:sz="4" w:space="0" w:color="auto"/>
              <w:right w:val="single" w:sz="4" w:space="0" w:color="auto"/>
            </w:tcBorders>
            <w:shd w:val="clear" w:color="auto" w:fill="auto"/>
            <w:vAlign w:val="center"/>
            <w:hideMark/>
          </w:tcPr>
          <w:p w14:paraId="6B478B62"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10 877,3 </w:t>
            </w:r>
          </w:p>
        </w:tc>
        <w:tc>
          <w:tcPr>
            <w:tcW w:w="1134" w:type="dxa"/>
            <w:tcBorders>
              <w:top w:val="nil"/>
              <w:left w:val="nil"/>
              <w:bottom w:val="single" w:sz="4" w:space="0" w:color="auto"/>
              <w:right w:val="single" w:sz="4" w:space="0" w:color="auto"/>
            </w:tcBorders>
            <w:shd w:val="clear" w:color="auto" w:fill="auto"/>
            <w:vAlign w:val="center"/>
            <w:hideMark/>
          </w:tcPr>
          <w:p w14:paraId="32BB21D8"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12 956,1 </w:t>
            </w:r>
          </w:p>
        </w:tc>
        <w:tc>
          <w:tcPr>
            <w:tcW w:w="961" w:type="dxa"/>
            <w:tcBorders>
              <w:top w:val="nil"/>
              <w:left w:val="nil"/>
              <w:bottom w:val="single" w:sz="4" w:space="0" w:color="auto"/>
              <w:right w:val="double" w:sz="6" w:space="0" w:color="auto"/>
            </w:tcBorders>
            <w:shd w:val="clear" w:color="auto" w:fill="auto"/>
            <w:vAlign w:val="center"/>
            <w:hideMark/>
          </w:tcPr>
          <w:p w14:paraId="500E1D08"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2 078,9 </w:t>
            </w:r>
          </w:p>
        </w:tc>
      </w:tr>
      <w:tr w:rsidR="0092087E" w:rsidRPr="001F3A72" w14:paraId="0B256CD1" w14:textId="77777777" w:rsidTr="004E3883">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6E2AB653"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302</w:t>
            </w:r>
          </w:p>
        </w:tc>
        <w:tc>
          <w:tcPr>
            <w:tcW w:w="517" w:type="dxa"/>
            <w:tcBorders>
              <w:top w:val="nil"/>
              <w:left w:val="nil"/>
              <w:bottom w:val="single" w:sz="4" w:space="0" w:color="auto"/>
              <w:right w:val="single" w:sz="4" w:space="0" w:color="auto"/>
            </w:tcBorders>
            <w:shd w:val="clear" w:color="auto" w:fill="auto"/>
            <w:vAlign w:val="center"/>
            <w:hideMark/>
          </w:tcPr>
          <w:p w14:paraId="77A17C72"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11</w:t>
            </w:r>
          </w:p>
        </w:tc>
        <w:tc>
          <w:tcPr>
            <w:tcW w:w="4955" w:type="dxa"/>
            <w:tcBorders>
              <w:top w:val="nil"/>
              <w:left w:val="nil"/>
              <w:bottom w:val="single" w:sz="4" w:space="0" w:color="auto"/>
              <w:right w:val="single" w:sz="4" w:space="0" w:color="auto"/>
            </w:tcBorders>
            <w:shd w:val="clear" w:color="auto" w:fill="auto"/>
            <w:vAlign w:val="center"/>
            <w:hideMark/>
          </w:tcPr>
          <w:p w14:paraId="093009A5"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заработной плате</w:t>
            </w:r>
          </w:p>
        </w:tc>
        <w:tc>
          <w:tcPr>
            <w:tcW w:w="1174" w:type="dxa"/>
            <w:tcBorders>
              <w:top w:val="nil"/>
              <w:left w:val="nil"/>
              <w:bottom w:val="single" w:sz="4" w:space="0" w:color="auto"/>
              <w:right w:val="single" w:sz="4" w:space="0" w:color="auto"/>
            </w:tcBorders>
            <w:shd w:val="clear" w:color="auto" w:fill="auto"/>
            <w:vAlign w:val="center"/>
            <w:hideMark/>
          </w:tcPr>
          <w:p w14:paraId="12EEA58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68511AC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82,9 </w:t>
            </w:r>
          </w:p>
        </w:tc>
        <w:tc>
          <w:tcPr>
            <w:tcW w:w="961" w:type="dxa"/>
            <w:tcBorders>
              <w:top w:val="nil"/>
              <w:left w:val="nil"/>
              <w:bottom w:val="single" w:sz="4" w:space="0" w:color="auto"/>
              <w:right w:val="double" w:sz="6" w:space="0" w:color="auto"/>
            </w:tcBorders>
            <w:shd w:val="clear" w:color="auto" w:fill="auto"/>
            <w:vAlign w:val="center"/>
            <w:hideMark/>
          </w:tcPr>
          <w:p w14:paraId="0A7D7CB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82,9 </w:t>
            </w:r>
          </w:p>
        </w:tc>
      </w:tr>
      <w:tr w:rsidR="0092087E" w:rsidRPr="001F3A72" w14:paraId="4D3A8CDF" w14:textId="77777777" w:rsidTr="004E3883">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35CC5196"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302</w:t>
            </w:r>
          </w:p>
        </w:tc>
        <w:tc>
          <w:tcPr>
            <w:tcW w:w="517" w:type="dxa"/>
            <w:tcBorders>
              <w:top w:val="nil"/>
              <w:left w:val="nil"/>
              <w:bottom w:val="single" w:sz="4" w:space="0" w:color="auto"/>
              <w:right w:val="single" w:sz="4" w:space="0" w:color="auto"/>
            </w:tcBorders>
            <w:shd w:val="clear" w:color="auto" w:fill="auto"/>
            <w:vAlign w:val="center"/>
            <w:hideMark/>
          </w:tcPr>
          <w:p w14:paraId="7A62C227"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24</w:t>
            </w:r>
          </w:p>
        </w:tc>
        <w:tc>
          <w:tcPr>
            <w:tcW w:w="4955" w:type="dxa"/>
            <w:tcBorders>
              <w:top w:val="nil"/>
              <w:left w:val="nil"/>
              <w:bottom w:val="single" w:sz="4" w:space="0" w:color="auto"/>
              <w:right w:val="single" w:sz="4" w:space="0" w:color="auto"/>
            </w:tcBorders>
            <w:shd w:val="clear" w:color="auto" w:fill="auto"/>
            <w:vAlign w:val="center"/>
            <w:hideMark/>
          </w:tcPr>
          <w:p w14:paraId="39BF4A21"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арендной плате за пользование имуществом</w:t>
            </w:r>
          </w:p>
        </w:tc>
        <w:tc>
          <w:tcPr>
            <w:tcW w:w="1174" w:type="dxa"/>
            <w:tcBorders>
              <w:top w:val="nil"/>
              <w:left w:val="nil"/>
              <w:bottom w:val="single" w:sz="4" w:space="0" w:color="auto"/>
              <w:right w:val="single" w:sz="4" w:space="0" w:color="auto"/>
            </w:tcBorders>
            <w:shd w:val="clear" w:color="auto" w:fill="auto"/>
            <w:vAlign w:val="center"/>
            <w:hideMark/>
          </w:tcPr>
          <w:p w14:paraId="7A8BA67B"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40,4 </w:t>
            </w:r>
          </w:p>
        </w:tc>
        <w:tc>
          <w:tcPr>
            <w:tcW w:w="1134" w:type="dxa"/>
            <w:tcBorders>
              <w:top w:val="nil"/>
              <w:left w:val="nil"/>
              <w:bottom w:val="single" w:sz="4" w:space="0" w:color="auto"/>
              <w:right w:val="single" w:sz="4" w:space="0" w:color="auto"/>
            </w:tcBorders>
            <w:shd w:val="clear" w:color="auto" w:fill="auto"/>
            <w:vAlign w:val="center"/>
            <w:hideMark/>
          </w:tcPr>
          <w:p w14:paraId="5A7EBC5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29,8 </w:t>
            </w:r>
          </w:p>
        </w:tc>
        <w:tc>
          <w:tcPr>
            <w:tcW w:w="961" w:type="dxa"/>
            <w:tcBorders>
              <w:top w:val="nil"/>
              <w:left w:val="nil"/>
              <w:bottom w:val="single" w:sz="4" w:space="0" w:color="auto"/>
              <w:right w:val="double" w:sz="6" w:space="0" w:color="auto"/>
            </w:tcBorders>
            <w:shd w:val="clear" w:color="auto" w:fill="auto"/>
            <w:vAlign w:val="center"/>
            <w:hideMark/>
          </w:tcPr>
          <w:p w14:paraId="4B0D030B"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-10,7 </w:t>
            </w:r>
          </w:p>
        </w:tc>
      </w:tr>
      <w:tr w:rsidR="0092087E" w:rsidRPr="001F3A72" w14:paraId="7625C02F" w14:textId="77777777" w:rsidTr="004E3883">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5A3B129D"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302</w:t>
            </w:r>
          </w:p>
        </w:tc>
        <w:tc>
          <w:tcPr>
            <w:tcW w:w="517" w:type="dxa"/>
            <w:tcBorders>
              <w:top w:val="nil"/>
              <w:left w:val="nil"/>
              <w:bottom w:val="single" w:sz="4" w:space="0" w:color="auto"/>
              <w:right w:val="single" w:sz="4" w:space="0" w:color="auto"/>
            </w:tcBorders>
            <w:shd w:val="clear" w:color="auto" w:fill="auto"/>
            <w:vAlign w:val="center"/>
            <w:hideMark/>
          </w:tcPr>
          <w:p w14:paraId="2745F571"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25</w:t>
            </w:r>
          </w:p>
        </w:tc>
        <w:tc>
          <w:tcPr>
            <w:tcW w:w="4955" w:type="dxa"/>
            <w:tcBorders>
              <w:top w:val="nil"/>
              <w:left w:val="nil"/>
              <w:bottom w:val="single" w:sz="4" w:space="0" w:color="auto"/>
              <w:right w:val="single" w:sz="4" w:space="0" w:color="auto"/>
            </w:tcBorders>
            <w:shd w:val="clear" w:color="auto" w:fill="auto"/>
            <w:vAlign w:val="center"/>
            <w:hideMark/>
          </w:tcPr>
          <w:p w14:paraId="41E5B2D0"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работам, услугам по содержанию имущества</w:t>
            </w:r>
          </w:p>
        </w:tc>
        <w:tc>
          <w:tcPr>
            <w:tcW w:w="1174" w:type="dxa"/>
            <w:tcBorders>
              <w:top w:val="nil"/>
              <w:left w:val="nil"/>
              <w:bottom w:val="single" w:sz="4" w:space="0" w:color="auto"/>
              <w:right w:val="single" w:sz="4" w:space="0" w:color="auto"/>
            </w:tcBorders>
            <w:shd w:val="clear" w:color="auto" w:fill="auto"/>
            <w:vAlign w:val="center"/>
            <w:hideMark/>
          </w:tcPr>
          <w:p w14:paraId="2409A95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0,4 </w:t>
            </w:r>
          </w:p>
        </w:tc>
        <w:tc>
          <w:tcPr>
            <w:tcW w:w="1134" w:type="dxa"/>
            <w:tcBorders>
              <w:top w:val="nil"/>
              <w:left w:val="nil"/>
              <w:bottom w:val="single" w:sz="4" w:space="0" w:color="auto"/>
              <w:right w:val="single" w:sz="4" w:space="0" w:color="auto"/>
            </w:tcBorders>
            <w:shd w:val="clear" w:color="auto" w:fill="auto"/>
            <w:vAlign w:val="center"/>
            <w:hideMark/>
          </w:tcPr>
          <w:p w14:paraId="21B1FE9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374,6 </w:t>
            </w:r>
          </w:p>
        </w:tc>
        <w:tc>
          <w:tcPr>
            <w:tcW w:w="961" w:type="dxa"/>
            <w:tcBorders>
              <w:top w:val="nil"/>
              <w:left w:val="nil"/>
              <w:bottom w:val="single" w:sz="4" w:space="0" w:color="auto"/>
              <w:right w:val="double" w:sz="6" w:space="0" w:color="auto"/>
            </w:tcBorders>
            <w:shd w:val="clear" w:color="auto" w:fill="auto"/>
            <w:vAlign w:val="center"/>
            <w:hideMark/>
          </w:tcPr>
          <w:p w14:paraId="447FCE9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374,2 </w:t>
            </w:r>
          </w:p>
        </w:tc>
      </w:tr>
      <w:tr w:rsidR="0092087E" w:rsidRPr="001F3A72" w14:paraId="45D05D66" w14:textId="77777777" w:rsidTr="004E3883">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214ACDE7"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302</w:t>
            </w:r>
          </w:p>
        </w:tc>
        <w:tc>
          <w:tcPr>
            <w:tcW w:w="517" w:type="dxa"/>
            <w:tcBorders>
              <w:top w:val="nil"/>
              <w:left w:val="nil"/>
              <w:bottom w:val="single" w:sz="4" w:space="0" w:color="auto"/>
              <w:right w:val="single" w:sz="4" w:space="0" w:color="auto"/>
            </w:tcBorders>
            <w:shd w:val="clear" w:color="auto" w:fill="auto"/>
            <w:vAlign w:val="center"/>
            <w:hideMark/>
          </w:tcPr>
          <w:p w14:paraId="4DC9D016"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26</w:t>
            </w:r>
          </w:p>
        </w:tc>
        <w:tc>
          <w:tcPr>
            <w:tcW w:w="4955" w:type="dxa"/>
            <w:tcBorders>
              <w:top w:val="nil"/>
              <w:left w:val="nil"/>
              <w:bottom w:val="single" w:sz="4" w:space="0" w:color="auto"/>
              <w:right w:val="single" w:sz="4" w:space="0" w:color="auto"/>
            </w:tcBorders>
            <w:shd w:val="clear" w:color="auto" w:fill="auto"/>
            <w:vAlign w:val="center"/>
            <w:hideMark/>
          </w:tcPr>
          <w:p w14:paraId="5240CC8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прочим работам, услугам</w:t>
            </w:r>
          </w:p>
        </w:tc>
        <w:tc>
          <w:tcPr>
            <w:tcW w:w="1174" w:type="dxa"/>
            <w:tcBorders>
              <w:top w:val="nil"/>
              <w:left w:val="nil"/>
              <w:bottom w:val="single" w:sz="4" w:space="0" w:color="auto"/>
              <w:right w:val="single" w:sz="4" w:space="0" w:color="auto"/>
            </w:tcBorders>
            <w:shd w:val="clear" w:color="auto" w:fill="auto"/>
            <w:vAlign w:val="center"/>
            <w:hideMark/>
          </w:tcPr>
          <w:p w14:paraId="1AF376D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 </w:t>
            </w:r>
          </w:p>
        </w:tc>
        <w:tc>
          <w:tcPr>
            <w:tcW w:w="1134" w:type="dxa"/>
            <w:tcBorders>
              <w:top w:val="nil"/>
              <w:left w:val="nil"/>
              <w:bottom w:val="single" w:sz="4" w:space="0" w:color="auto"/>
              <w:right w:val="single" w:sz="4" w:space="0" w:color="auto"/>
            </w:tcBorders>
            <w:shd w:val="clear" w:color="auto" w:fill="auto"/>
            <w:vAlign w:val="center"/>
            <w:hideMark/>
          </w:tcPr>
          <w:p w14:paraId="0923E6F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30,8 </w:t>
            </w:r>
          </w:p>
        </w:tc>
        <w:tc>
          <w:tcPr>
            <w:tcW w:w="961" w:type="dxa"/>
            <w:tcBorders>
              <w:top w:val="nil"/>
              <w:left w:val="nil"/>
              <w:bottom w:val="single" w:sz="4" w:space="0" w:color="auto"/>
              <w:right w:val="double" w:sz="6" w:space="0" w:color="auto"/>
            </w:tcBorders>
            <w:shd w:val="clear" w:color="auto" w:fill="auto"/>
            <w:vAlign w:val="center"/>
            <w:hideMark/>
          </w:tcPr>
          <w:p w14:paraId="41611E3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28,9 </w:t>
            </w:r>
          </w:p>
        </w:tc>
      </w:tr>
      <w:tr w:rsidR="0092087E" w:rsidRPr="001F3A72" w14:paraId="37DC6D0D" w14:textId="77777777" w:rsidTr="004E3883">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659BE7D8"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302</w:t>
            </w:r>
          </w:p>
        </w:tc>
        <w:tc>
          <w:tcPr>
            <w:tcW w:w="517" w:type="dxa"/>
            <w:tcBorders>
              <w:top w:val="nil"/>
              <w:left w:val="nil"/>
              <w:bottom w:val="single" w:sz="4" w:space="0" w:color="auto"/>
              <w:right w:val="single" w:sz="4" w:space="0" w:color="auto"/>
            </w:tcBorders>
            <w:shd w:val="clear" w:color="auto" w:fill="auto"/>
            <w:vAlign w:val="center"/>
            <w:hideMark/>
          </w:tcPr>
          <w:p w14:paraId="291A48D9"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31</w:t>
            </w:r>
          </w:p>
        </w:tc>
        <w:tc>
          <w:tcPr>
            <w:tcW w:w="4955" w:type="dxa"/>
            <w:tcBorders>
              <w:top w:val="nil"/>
              <w:left w:val="nil"/>
              <w:bottom w:val="single" w:sz="4" w:space="0" w:color="auto"/>
              <w:right w:val="single" w:sz="4" w:space="0" w:color="auto"/>
            </w:tcBorders>
            <w:shd w:val="clear" w:color="auto" w:fill="auto"/>
            <w:vAlign w:val="center"/>
            <w:hideMark/>
          </w:tcPr>
          <w:p w14:paraId="70697E9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приобретению основных средств</w:t>
            </w:r>
          </w:p>
        </w:tc>
        <w:tc>
          <w:tcPr>
            <w:tcW w:w="1174" w:type="dxa"/>
            <w:tcBorders>
              <w:top w:val="nil"/>
              <w:left w:val="nil"/>
              <w:bottom w:val="single" w:sz="4" w:space="0" w:color="auto"/>
              <w:right w:val="single" w:sz="4" w:space="0" w:color="auto"/>
            </w:tcBorders>
            <w:shd w:val="clear" w:color="auto" w:fill="auto"/>
            <w:vAlign w:val="center"/>
            <w:hideMark/>
          </w:tcPr>
          <w:p w14:paraId="1A29D42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60,6 </w:t>
            </w:r>
          </w:p>
        </w:tc>
        <w:tc>
          <w:tcPr>
            <w:tcW w:w="1134" w:type="dxa"/>
            <w:tcBorders>
              <w:top w:val="nil"/>
              <w:left w:val="nil"/>
              <w:bottom w:val="single" w:sz="4" w:space="0" w:color="auto"/>
              <w:right w:val="single" w:sz="4" w:space="0" w:color="auto"/>
            </w:tcBorders>
            <w:shd w:val="clear" w:color="auto" w:fill="auto"/>
            <w:vAlign w:val="center"/>
            <w:hideMark/>
          </w:tcPr>
          <w:p w14:paraId="51BB99E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76,3 </w:t>
            </w:r>
          </w:p>
        </w:tc>
        <w:tc>
          <w:tcPr>
            <w:tcW w:w="961" w:type="dxa"/>
            <w:tcBorders>
              <w:top w:val="nil"/>
              <w:left w:val="nil"/>
              <w:bottom w:val="single" w:sz="4" w:space="0" w:color="auto"/>
              <w:right w:val="double" w:sz="6" w:space="0" w:color="auto"/>
            </w:tcBorders>
            <w:shd w:val="clear" w:color="auto" w:fill="auto"/>
            <w:vAlign w:val="center"/>
            <w:hideMark/>
          </w:tcPr>
          <w:p w14:paraId="250B26C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15,7 </w:t>
            </w:r>
          </w:p>
        </w:tc>
      </w:tr>
      <w:tr w:rsidR="0092087E" w:rsidRPr="001F3A72" w14:paraId="2F6EE2A9" w14:textId="77777777" w:rsidTr="004E3883">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1E5058C0"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302</w:t>
            </w:r>
          </w:p>
        </w:tc>
        <w:tc>
          <w:tcPr>
            <w:tcW w:w="517" w:type="dxa"/>
            <w:tcBorders>
              <w:top w:val="nil"/>
              <w:left w:val="nil"/>
              <w:bottom w:val="single" w:sz="4" w:space="0" w:color="auto"/>
              <w:right w:val="single" w:sz="4" w:space="0" w:color="auto"/>
            </w:tcBorders>
            <w:shd w:val="clear" w:color="auto" w:fill="auto"/>
            <w:vAlign w:val="center"/>
            <w:hideMark/>
          </w:tcPr>
          <w:p w14:paraId="0B698D1A"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34</w:t>
            </w:r>
          </w:p>
        </w:tc>
        <w:tc>
          <w:tcPr>
            <w:tcW w:w="4955" w:type="dxa"/>
            <w:tcBorders>
              <w:top w:val="nil"/>
              <w:left w:val="nil"/>
              <w:bottom w:val="single" w:sz="4" w:space="0" w:color="auto"/>
              <w:right w:val="single" w:sz="4" w:space="0" w:color="auto"/>
            </w:tcBorders>
            <w:shd w:val="clear" w:color="auto" w:fill="auto"/>
            <w:vAlign w:val="center"/>
            <w:hideMark/>
          </w:tcPr>
          <w:p w14:paraId="6B56DFA1"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приобретению материальных запасов</w:t>
            </w:r>
          </w:p>
        </w:tc>
        <w:tc>
          <w:tcPr>
            <w:tcW w:w="1174" w:type="dxa"/>
            <w:tcBorders>
              <w:top w:val="nil"/>
              <w:left w:val="nil"/>
              <w:bottom w:val="single" w:sz="4" w:space="0" w:color="auto"/>
              <w:right w:val="single" w:sz="4" w:space="0" w:color="auto"/>
            </w:tcBorders>
            <w:shd w:val="clear" w:color="auto" w:fill="auto"/>
            <w:vAlign w:val="center"/>
            <w:hideMark/>
          </w:tcPr>
          <w:p w14:paraId="7ECE24BC"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18,0 </w:t>
            </w:r>
          </w:p>
        </w:tc>
        <w:tc>
          <w:tcPr>
            <w:tcW w:w="1134" w:type="dxa"/>
            <w:tcBorders>
              <w:top w:val="nil"/>
              <w:left w:val="nil"/>
              <w:bottom w:val="single" w:sz="4" w:space="0" w:color="auto"/>
              <w:right w:val="single" w:sz="4" w:space="0" w:color="auto"/>
            </w:tcBorders>
            <w:shd w:val="clear" w:color="auto" w:fill="auto"/>
            <w:vAlign w:val="center"/>
            <w:hideMark/>
          </w:tcPr>
          <w:p w14:paraId="45644D3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14,9 </w:t>
            </w:r>
          </w:p>
        </w:tc>
        <w:tc>
          <w:tcPr>
            <w:tcW w:w="961" w:type="dxa"/>
            <w:tcBorders>
              <w:top w:val="nil"/>
              <w:left w:val="nil"/>
              <w:bottom w:val="single" w:sz="4" w:space="0" w:color="auto"/>
              <w:right w:val="double" w:sz="6" w:space="0" w:color="auto"/>
            </w:tcBorders>
            <w:shd w:val="clear" w:color="auto" w:fill="auto"/>
            <w:vAlign w:val="center"/>
            <w:hideMark/>
          </w:tcPr>
          <w:p w14:paraId="33F3EA4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 </w:t>
            </w:r>
          </w:p>
        </w:tc>
      </w:tr>
      <w:tr w:rsidR="0092087E" w:rsidRPr="001F3A72" w14:paraId="243361AB" w14:textId="77777777" w:rsidTr="004E3883">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4BFA2A76"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302</w:t>
            </w:r>
          </w:p>
        </w:tc>
        <w:tc>
          <w:tcPr>
            <w:tcW w:w="517" w:type="dxa"/>
            <w:tcBorders>
              <w:top w:val="nil"/>
              <w:left w:val="nil"/>
              <w:bottom w:val="single" w:sz="4" w:space="0" w:color="auto"/>
              <w:right w:val="single" w:sz="4" w:space="0" w:color="auto"/>
            </w:tcBorders>
            <w:shd w:val="clear" w:color="auto" w:fill="auto"/>
            <w:vAlign w:val="center"/>
            <w:hideMark/>
          </w:tcPr>
          <w:p w14:paraId="573BCC21"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41</w:t>
            </w:r>
          </w:p>
        </w:tc>
        <w:tc>
          <w:tcPr>
            <w:tcW w:w="4955" w:type="dxa"/>
            <w:tcBorders>
              <w:top w:val="nil"/>
              <w:left w:val="nil"/>
              <w:bottom w:val="single" w:sz="4" w:space="0" w:color="auto"/>
              <w:right w:val="single" w:sz="4" w:space="0" w:color="auto"/>
            </w:tcBorders>
            <w:shd w:val="clear" w:color="auto" w:fill="auto"/>
            <w:vAlign w:val="center"/>
            <w:hideMark/>
          </w:tcPr>
          <w:p w14:paraId="2C12F0F8"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безвозмездным перечислениям текущего характера государственным (муниципальным) учреждениям</w:t>
            </w:r>
          </w:p>
        </w:tc>
        <w:tc>
          <w:tcPr>
            <w:tcW w:w="1174" w:type="dxa"/>
            <w:tcBorders>
              <w:top w:val="nil"/>
              <w:left w:val="nil"/>
              <w:bottom w:val="single" w:sz="4" w:space="0" w:color="auto"/>
              <w:right w:val="single" w:sz="4" w:space="0" w:color="auto"/>
            </w:tcBorders>
            <w:shd w:val="clear" w:color="auto" w:fill="auto"/>
            <w:vAlign w:val="center"/>
            <w:hideMark/>
          </w:tcPr>
          <w:p w14:paraId="6DB331E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12,5 </w:t>
            </w:r>
          </w:p>
        </w:tc>
        <w:tc>
          <w:tcPr>
            <w:tcW w:w="1134" w:type="dxa"/>
            <w:tcBorders>
              <w:top w:val="nil"/>
              <w:left w:val="nil"/>
              <w:bottom w:val="single" w:sz="4" w:space="0" w:color="auto"/>
              <w:right w:val="single" w:sz="4" w:space="0" w:color="auto"/>
            </w:tcBorders>
            <w:shd w:val="clear" w:color="auto" w:fill="auto"/>
            <w:vAlign w:val="center"/>
            <w:hideMark/>
          </w:tcPr>
          <w:p w14:paraId="0E8E8CF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169,8 </w:t>
            </w:r>
          </w:p>
        </w:tc>
        <w:tc>
          <w:tcPr>
            <w:tcW w:w="961" w:type="dxa"/>
            <w:tcBorders>
              <w:top w:val="nil"/>
              <w:left w:val="nil"/>
              <w:bottom w:val="single" w:sz="4" w:space="0" w:color="auto"/>
              <w:right w:val="double" w:sz="6" w:space="0" w:color="auto"/>
            </w:tcBorders>
            <w:shd w:val="clear" w:color="auto" w:fill="auto"/>
            <w:vAlign w:val="center"/>
            <w:hideMark/>
          </w:tcPr>
          <w:p w14:paraId="0DC39B8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157,3 </w:t>
            </w:r>
          </w:p>
        </w:tc>
      </w:tr>
      <w:tr w:rsidR="0092087E" w:rsidRPr="001F3A72" w14:paraId="76D6CB46" w14:textId="77777777" w:rsidTr="004E3883">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623690BF"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302</w:t>
            </w:r>
          </w:p>
        </w:tc>
        <w:tc>
          <w:tcPr>
            <w:tcW w:w="517" w:type="dxa"/>
            <w:tcBorders>
              <w:top w:val="nil"/>
              <w:left w:val="nil"/>
              <w:bottom w:val="single" w:sz="4" w:space="0" w:color="auto"/>
              <w:right w:val="single" w:sz="4" w:space="0" w:color="auto"/>
            </w:tcBorders>
            <w:shd w:val="clear" w:color="auto" w:fill="auto"/>
            <w:vAlign w:val="center"/>
            <w:hideMark/>
          </w:tcPr>
          <w:p w14:paraId="625BCEFE"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51</w:t>
            </w:r>
          </w:p>
        </w:tc>
        <w:tc>
          <w:tcPr>
            <w:tcW w:w="4955" w:type="dxa"/>
            <w:tcBorders>
              <w:top w:val="nil"/>
              <w:left w:val="nil"/>
              <w:bottom w:val="single" w:sz="4" w:space="0" w:color="auto"/>
              <w:right w:val="single" w:sz="4" w:space="0" w:color="auto"/>
            </w:tcBorders>
            <w:shd w:val="clear" w:color="auto" w:fill="auto"/>
            <w:vAlign w:val="center"/>
            <w:hideMark/>
          </w:tcPr>
          <w:p w14:paraId="7720DDC8"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перечислениям другим бюджетам бюджетной системы Российской Федерации</w:t>
            </w:r>
          </w:p>
        </w:tc>
        <w:tc>
          <w:tcPr>
            <w:tcW w:w="1174" w:type="dxa"/>
            <w:tcBorders>
              <w:top w:val="nil"/>
              <w:left w:val="nil"/>
              <w:bottom w:val="single" w:sz="4" w:space="0" w:color="auto"/>
              <w:right w:val="single" w:sz="4" w:space="0" w:color="auto"/>
            </w:tcBorders>
            <w:shd w:val="clear" w:color="auto" w:fill="auto"/>
            <w:vAlign w:val="center"/>
            <w:hideMark/>
          </w:tcPr>
          <w:p w14:paraId="42E936F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07EF998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466,6 </w:t>
            </w:r>
          </w:p>
        </w:tc>
        <w:tc>
          <w:tcPr>
            <w:tcW w:w="961" w:type="dxa"/>
            <w:tcBorders>
              <w:top w:val="nil"/>
              <w:left w:val="nil"/>
              <w:bottom w:val="single" w:sz="4" w:space="0" w:color="auto"/>
              <w:right w:val="double" w:sz="6" w:space="0" w:color="auto"/>
            </w:tcBorders>
            <w:shd w:val="clear" w:color="auto" w:fill="auto"/>
            <w:vAlign w:val="center"/>
            <w:hideMark/>
          </w:tcPr>
          <w:p w14:paraId="0DE07435"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466,6 </w:t>
            </w:r>
          </w:p>
        </w:tc>
      </w:tr>
      <w:tr w:rsidR="0092087E" w:rsidRPr="001F3A72" w14:paraId="2A155122" w14:textId="77777777" w:rsidTr="004E3883">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29413B36"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302</w:t>
            </w:r>
          </w:p>
        </w:tc>
        <w:tc>
          <w:tcPr>
            <w:tcW w:w="517" w:type="dxa"/>
            <w:tcBorders>
              <w:top w:val="nil"/>
              <w:left w:val="nil"/>
              <w:bottom w:val="single" w:sz="4" w:space="0" w:color="auto"/>
              <w:right w:val="single" w:sz="4" w:space="0" w:color="auto"/>
            </w:tcBorders>
            <w:shd w:val="clear" w:color="auto" w:fill="auto"/>
            <w:vAlign w:val="center"/>
            <w:hideMark/>
          </w:tcPr>
          <w:p w14:paraId="468946FB"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75</w:t>
            </w:r>
          </w:p>
        </w:tc>
        <w:tc>
          <w:tcPr>
            <w:tcW w:w="4955" w:type="dxa"/>
            <w:tcBorders>
              <w:top w:val="nil"/>
              <w:left w:val="nil"/>
              <w:bottom w:val="single" w:sz="4" w:space="0" w:color="auto"/>
              <w:right w:val="single" w:sz="4" w:space="0" w:color="auto"/>
            </w:tcBorders>
            <w:shd w:val="clear" w:color="auto" w:fill="auto"/>
            <w:vAlign w:val="center"/>
            <w:hideMark/>
          </w:tcPr>
          <w:p w14:paraId="1B74E626"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приобретению иных финансовых активов</w:t>
            </w:r>
          </w:p>
        </w:tc>
        <w:tc>
          <w:tcPr>
            <w:tcW w:w="1174" w:type="dxa"/>
            <w:tcBorders>
              <w:top w:val="nil"/>
              <w:left w:val="nil"/>
              <w:bottom w:val="single" w:sz="4" w:space="0" w:color="auto"/>
              <w:right w:val="single" w:sz="4" w:space="0" w:color="auto"/>
            </w:tcBorders>
            <w:shd w:val="clear" w:color="auto" w:fill="auto"/>
            <w:vAlign w:val="center"/>
            <w:hideMark/>
          </w:tcPr>
          <w:p w14:paraId="6EAE06E9"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10 056,0 </w:t>
            </w:r>
          </w:p>
        </w:tc>
        <w:tc>
          <w:tcPr>
            <w:tcW w:w="1134" w:type="dxa"/>
            <w:tcBorders>
              <w:top w:val="nil"/>
              <w:left w:val="nil"/>
              <w:bottom w:val="single" w:sz="4" w:space="0" w:color="auto"/>
              <w:right w:val="single" w:sz="4" w:space="0" w:color="auto"/>
            </w:tcBorders>
            <w:shd w:val="clear" w:color="auto" w:fill="auto"/>
            <w:vAlign w:val="center"/>
            <w:hideMark/>
          </w:tcPr>
          <w:p w14:paraId="254C00F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11 661,3 </w:t>
            </w:r>
          </w:p>
        </w:tc>
        <w:tc>
          <w:tcPr>
            <w:tcW w:w="961" w:type="dxa"/>
            <w:tcBorders>
              <w:top w:val="nil"/>
              <w:left w:val="nil"/>
              <w:bottom w:val="single" w:sz="4" w:space="0" w:color="auto"/>
              <w:right w:val="double" w:sz="6" w:space="0" w:color="auto"/>
            </w:tcBorders>
            <w:shd w:val="clear" w:color="auto" w:fill="auto"/>
            <w:vAlign w:val="center"/>
            <w:hideMark/>
          </w:tcPr>
          <w:p w14:paraId="6FCD17C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1 605,3 </w:t>
            </w:r>
          </w:p>
        </w:tc>
      </w:tr>
      <w:tr w:rsidR="0092087E" w:rsidRPr="001F3A72" w14:paraId="5F600349" w14:textId="77777777" w:rsidTr="004E3883">
        <w:trPr>
          <w:trHeight w:val="56"/>
        </w:trPr>
        <w:tc>
          <w:tcPr>
            <w:tcW w:w="516" w:type="dxa"/>
            <w:tcBorders>
              <w:top w:val="nil"/>
              <w:left w:val="double" w:sz="6" w:space="0" w:color="auto"/>
              <w:bottom w:val="single" w:sz="4" w:space="0" w:color="auto"/>
              <w:right w:val="single" w:sz="4" w:space="0" w:color="auto"/>
            </w:tcBorders>
            <w:shd w:val="clear" w:color="auto" w:fill="auto"/>
            <w:vAlign w:val="center"/>
            <w:hideMark/>
          </w:tcPr>
          <w:p w14:paraId="0ED64F4F"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302</w:t>
            </w:r>
          </w:p>
        </w:tc>
        <w:tc>
          <w:tcPr>
            <w:tcW w:w="517" w:type="dxa"/>
            <w:tcBorders>
              <w:top w:val="nil"/>
              <w:left w:val="nil"/>
              <w:bottom w:val="single" w:sz="4" w:space="0" w:color="auto"/>
              <w:right w:val="single" w:sz="4" w:space="0" w:color="auto"/>
            </w:tcBorders>
            <w:shd w:val="clear" w:color="auto" w:fill="auto"/>
            <w:vAlign w:val="center"/>
            <w:hideMark/>
          </w:tcPr>
          <w:p w14:paraId="4EAD47E4"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96</w:t>
            </w:r>
          </w:p>
        </w:tc>
        <w:tc>
          <w:tcPr>
            <w:tcW w:w="4955" w:type="dxa"/>
            <w:tcBorders>
              <w:top w:val="nil"/>
              <w:left w:val="nil"/>
              <w:bottom w:val="single" w:sz="4" w:space="0" w:color="auto"/>
              <w:right w:val="single" w:sz="4" w:space="0" w:color="auto"/>
            </w:tcBorders>
            <w:shd w:val="clear" w:color="auto" w:fill="auto"/>
            <w:vAlign w:val="center"/>
            <w:hideMark/>
          </w:tcPr>
          <w:p w14:paraId="68ABC686"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иным выплатам текущего характера физическим лицам</w:t>
            </w:r>
          </w:p>
        </w:tc>
        <w:tc>
          <w:tcPr>
            <w:tcW w:w="1174" w:type="dxa"/>
            <w:tcBorders>
              <w:top w:val="nil"/>
              <w:left w:val="nil"/>
              <w:bottom w:val="single" w:sz="4" w:space="0" w:color="auto"/>
              <w:right w:val="single" w:sz="4" w:space="0" w:color="auto"/>
            </w:tcBorders>
            <w:shd w:val="clear" w:color="auto" w:fill="auto"/>
            <w:vAlign w:val="center"/>
            <w:hideMark/>
          </w:tcPr>
          <w:p w14:paraId="20EBF49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3,3 </w:t>
            </w:r>
          </w:p>
        </w:tc>
        <w:tc>
          <w:tcPr>
            <w:tcW w:w="1134" w:type="dxa"/>
            <w:tcBorders>
              <w:top w:val="nil"/>
              <w:left w:val="nil"/>
              <w:bottom w:val="single" w:sz="4" w:space="0" w:color="auto"/>
              <w:right w:val="single" w:sz="4" w:space="0" w:color="auto"/>
            </w:tcBorders>
            <w:shd w:val="clear" w:color="auto" w:fill="auto"/>
            <w:vAlign w:val="center"/>
            <w:hideMark/>
          </w:tcPr>
          <w:p w14:paraId="1712627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9,7 </w:t>
            </w:r>
          </w:p>
        </w:tc>
        <w:tc>
          <w:tcPr>
            <w:tcW w:w="961" w:type="dxa"/>
            <w:tcBorders>
              <w:top w:val="nil"/>
              <w:left w:val="nil"/>
              <w:bottom w:val="single" w:sz="4" w:space="0" w:color="auto"/>
              <w:right w:val="double" w:sz="6" w:space="0" w:color="auto"/>
            </w:tcBorders>
            <w:shd w:val="clear" w:color="auto" w:fill="auto"/>
            <w:vAlign w:val="center"/>
            <w:hideMark/>
          </w:tcPr>
          <w:p w14:paraId="3758A93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6,4 </w:t>
            </w:r>
          </w:p>
        </w:tc>
      </w:tr>
      <w:tr w:rsidR="009D561C" w:rsidRPr="001F3A72" w14:paraId="64F5D6A8" w14:textId="77777777" w:rsidTr="004E3883">
        <w:trPr>
          <w:trHeight w:val="56"/>
        </w:trPr>
        <w:tc>
          <w:tcPr>
            <w:tcW w:w="516" w:type="dxa"/>
            <w:tcBorders>
              <w:top w:val="nil"/>
              <w:left w:val="double" w:sz="6" w:space="0" w:color="auto"/>
              <w:bottom w:val="double" w:sz="6" w:space="0" w:color="auto"/>
              <w:right w:val="single" w:sz="4" w:space="0" w:color="auto"/>
            </w:tcBorders>
            <w:shd w:val="clear" w:color="auto" w:fill="auto"/>
            <w:vAlign w:val="center"/>
            <w:hideMark/>
          </w:tcPr>
          <w:p w14:paraId="016AE7BB"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302</w:t>
            </w:r>
          </w:p>
        </w:tc>
        <w:tc>
          <w:tcPr>
            <w:tcW w:w="517" w:type="dxa"/>
            <w:tcBorders>
              <w:top w:val="nil"/>
              <w:left w:val="nil"/>
              <w:bottom w:val="double" w:sz="6" w:space="0" w:color="auto"/>
              <w:right w:val="single" w:sz="4" w:space="0" w:color="auto"/>
            </w:tcBorders>
            <w:shd w:val="clear" w:color="auto" w:fill="auto"/>
            <w:vAlign w:val="center"/>
            <w:hideMark/>
          </w:tcPr>
          <w:p w14:paraId="7D48AD19" w14:textId="77777777" w:rsidR="009D561C" w:rsidRPr="001F3A72" w:rsidRDefault="009D561C" w:rsidP="00ED4FF9">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97</w:t>
            </w:r>
          </w:p>
        </w:tc>
        <w:tc>
          <w:tcPr>
            <w:tcW w:w="4955" w:type="dxa"/>
            <w:tcBorders>
              <w:top w:val="nil"/>
              <w:left w:val="nil"/>
              <w:bottom w:val="double" w:sz="6" w:space="0" w:color="auto"/>
              <w:right w:val="single" w:sz="4" w:space="0" w:color="auto"/>
            </w:tcBorders>
            <w:shd w:val="clear" w:color="auto" w:fill="auto"/>
            <w:vAlign w:val="center"/>
            <w:hideMark/>
          </w:tcPr>
          <w:p w14:paraId="682592D0"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иным выплатам текущего характера организациям</w:t>
            </w:r>
          </w:p>
        </w:tc>
        <w:tc>
          <w:tcPr>
            <w:tcW w:w="1174" w:type="dxa"/>
            <w:tcBorders>
              <w:top w:val="nil"/>
              <w:left w:val="nil"/>
              <w:bottom w:val="double" w:sz="6" w:space="0" w:color="auto"/>
              <w:right w:val="single" w:sz="4" w:space="0" w:color="auto"/>
            </w:tcBorders>
            <w:shd w:val="clear" w:color="auto" w:fill="auto"/>
            <w:vAlign w:val="center"/>
            <w:hideMark/>
          </w:tcPr>
          <w:p w14:paraId="047E2F2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6,0 </w:t>
            </w:r>
          </w:p>
        </w:tc>
        <w:tc>
          <w:tcPr>
            <w:tcW w:w="1134" w:type="dxa"/>
            <w:tcBorders>
              <w:top w:val="nil"/>
              <w:left w:val="nil"/>
              <w:bottom w:val="double" w:sz="6" w:space="0" w:color="auto"/>
              <w:right w:val="single" w:sz="4" w:space="0" w:color="auto"/>
            </w:tcBorders>
            <w:shd w:val="clear" w:color="auto" w:fill="auto"/>
            <w:vAlign w:val="center"/>
            <w:hideMark/>
          </w:tcPr>
          <w:p w14:paraId="77E47D41"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25,3 </w:t>
            </w:r>
          </w:p>
        </w:tc>
        <w:tc>
          <w:tcPr>
            <w:tcW w:w="961" w:type="dxa"/>
            <w:tcBorders>
              <w:top w:val="nil"/>
              <w:left w:val="nil"/>
              <w:bottom w:val="double" w:sz="6" w:space="0" w:color="auto"/>
              <w:right w:val="double" w:sz="6" w:space="0" w:color="auto"/>
            </w:tcBorders>
            <w:shd w:val="clear" w:color="auto" w:fill="auto"/>
            <w:vAlign w:val="center"/>
            <w:hideMark/>
          </w:tcPr>
          <w:p w14:paraId="13A6116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19,2 </w:t>
            </w:r>
          </w:p>
        </w:tc>
      </w:tr>
    </w:tbl>
    <w:p w14:paraId="4638E71D" w14:textId="77777777" w:rsidR="009D561C" w:rsidRPr="001F3A72" w:rsidRDefault="009D561C" w:rsidP="009D561C">
      <w:pPr>
        <w:spacing w:after="0" w:line="240" w:lineRule="auto"/>
        <w:ind w:firstLine="709"/>
        <w:jc w:val="both"/>
        <w:rPr>
          <w:rFonts w:ascii="Times New Roman" w:hAnsi="Times New Roman"/>
          <w:sz w:val="16"/>
          <w:szCs w:val="16"/>
        </w:rPr>
      </w:pPr>
    </w:p>
    <w:p w14:paraId="10071596" w14:textId="4CD3F2AF"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Наибольшая кредиторская задолженность на 01.10.2022 без учета кода счета 302.75, где отражены операции по управлению остатками средств на един</w:t>
      </w:r>
      <w:r w:rsidR="00691DDE" w:rsidRPr="001F3A72">
        <w:rPr>
          <w:rFonts w:ascii="Times New Roman" w:hAnsi="Times New Roman"/>
          <w:sz w:val="28"/>
          <w:szCs w:val="28"/>
        </w:rPr>
        <w:t>ом</w:t>
      </w:r>
      <w:r w:rsidRPr="001F3A72">
        <w:rPr>
          <w:rFonts w:ascii="Times New Roman" w:hAnsi="Times New Roman"/>
          <w:sz w:val="28"/>
          <w:szCs w:val="28"/>
        </w:rPr>
        <w:t xml:space="preserve"> счет</w:t>
      </w:r>
      <w:r w:rsidR="00691DDE" w:rsidRPr="001F3A72">
        <w:rPr>
          <w:rFonts w:ascii="Times New Roman" w:hAnsi="Times New Roman"/>
          <w:sz w:val="28"/>
          <w:szCs w:val="28"/>
        </w:rPr>
        <w:t>е</w:t>
      </w:r>
      <w:r w:rsidRPr="001F3A72">
        <w:rPr>
          <w:rFonts w:ascii="Times New Roman" w:hAnsi="Times New Roman"/>
          <w:sz w:val="28"/>
          <w:szCs w:val="28"/>
        </w:rPr>
        <w:t xml:space="preserve"> бюджет</w:t>
      </w:r>
      <w:r w:rsidR="00691DDE" w:rsidRPr="001F3A72">
        <w:rPr>
          <w:rFonts w:ascii="Times New Roman" w:hAnsi="Times New Roman"/>
          <w:sz w:val="28"/>
          <w:szCs w:val="28"/>
        </w:rPr>
        <w:t>а</w:t>
      </w:r>
      <w:r w:rsidRPr="001F3A72">
        <w:rPr>
          <w:rFonts w:ascii="Times New Roman" w:hAnsi="Times New Roman"/>
          <w:sz w:val="28"/>
          <w:szCs w:val="28"/>
        </w:rPr>
        <w:t xml:space="preserve"> и кода счета 302.51, где отражены суммы перечисленных дотаций местным бюджетам на выравнивание бюджетной обеспеченности и дотация МО «Мирный», сложилась по следующим расчетам:</w:t>
      </w:r>
    </w:p>
    <w:p w14:paraId="7AD3CAFE"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1) по работам, услугам по содержанию имущества (код счета 302.25) в сумме 374,6 млн.руб., которая с начала года увеличилась на 374,2 млн.руб., где в учреждениях министерства транспорта Архангельской области – 371,5 млн.руб., из нее:</w:t>
      </w:r>
    </w:p>
    <w:p w14:paraId="2A1F789F" w14:textId="77777777" w:rsidR="009D561C" w:rsidRPr="001F3A72" w:rsidRDefault="009D561C" w:rsidP="009D561C">
      <w:pPr>
        <w:pStyle w:val="a0"/>
        <w:numPr>
          <w:ilvl w:val="0"/>
          <w:numId w:val="22"/>
        </w:numPr>
        <w:ind w:left="0" w:firstLine="709"/>
      </w:pPr>
      <w:r w:rsidRPr="001F3A72">
        <w:t>по капитальному ремонту, ремонту и содержанию региональных автомобильных дорог в рамках выполнения мероприятия по обеспечению бесперебойного движения автотранспортных средств по региональным автомобильным дорогам – 256,1 млн.руб.;</w:t>
      </w:r>
    </w:p>
    <w:p w14:paraId="14633977" w14:textId="77777777" w:rsidR="009D561C" w:rsidRPr="001F3A72" w:rsidRDefault="009D561C" w:rsidP="009D561C">
      <w:pPr>
        <w:pStyle w:val="a0"/>
        <w:numPr>
          <w:ilvl w:val="0"/>
          <w:numId w:val="22"/>
        </w:numPr>
        <w:ind w:left="0" w:firstLine="709"/>
      </w:pPr>
      <w:r w:rsidRPr="001F3A72">
        <w:t>по финансовому обеспечение дорожной деятельности в рамках реализации национального проекта «Безопасные качественные дороги» - 69,3 млн.руб.;</w:t>
      </w:r>
    </w:p>
    <w:p w14:paraId="3DA04B92"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2) по безвозмездным перечислениям текущего характера государственным учреждениям (код счета 302.41) – 169,8 млн.руб. и с начала года она увеличилась на 157,3 млн.руб., где наибольшая в министерстве здравоохранения Архангельской области по субсидиям на выполнение государственного задания медицинским организациям – 167,4 млн.руб. (на начало года отсутствовала), из нее наибольшая по следующим мероприятиям:</w:t>
      </w:r>
    </w:p>
    <w:p w14:paraId="497FE280" w14:textId="77777777" w:rsidR="009D561C" w:rsidRPr="001F3A72" w:rsidRDefault="009D561C" w:rsidP="009D561C">
      <w:pPr>
        <w:pStyle w:val="a0"/>
        <w:numPr>
          <w:ilvl w:val="0"/>
          <w:numId w:val="22"/>
        </w:numPr>
        <w:ind w:left="0" w:firstLine="709"/>
      </w:pPr>
      <w:r w:rsidRPr="001F3A72">
        <w:t>обеспечение граждан высокотехнологичной медицинской помощью – 14,9 млн.руб.;</w:t>
      </w:r>
    </w:p>
    <w:p w14:paraId="4A2126C2" w14:textId="77777777" w:rsidR="009D561C" w:rsidRPr="001F3A72" w:rsidRDefault="009D561C" w:rsidP="009D561C">
      <w:pPr>
        <w:pStyle w:val="a0"/>
        <w:numPr>
          <w:ilvl w:val="0"/>
          <w:numId w:val="22"/>
        </w:numPr>
        <w:ind w:left="0" w:firstLine="709"/>
      </w:pPr>
      <w:r w:rsidRPr="001F3A72">
        <w:t>оказание паллиативной помощи – 23,3 млн.руб.;</w:t>
      </w:r>
    </w:p>
    <w:p w14:paraId="74D8CDA5" w14:textId="77777777" w:rsidR="009D561C" w:rsidRPr="001F3A72" w:rsidRDefault="009D561C" w:rsidP="009D561C">
      <w:pPr>
        <w:pStyle w:val="a0"/>
        <w:numPr>
          <w:ilvl w:val="0"/>
          <w:numId w:val="22"/>
        </w:numPr>
        <w:ind w:left="0" w:firstLine="709"/>
      </w:pPr>
      <w:r w:rsidRPr="001F3A72">
        <w:t>совершенствование системы оказания амбулаторной медицинской помощи – 16,7 млн.руб.;</w:t>
      </w:r>
    </w:p>
    <w:p w14:paraId="3C5625BB" w14:textId="77777777" w:rsidR="009D561C" w:rsidRPr="001F3A72" w:rsidRDefault="009D561C" w:rsidP="009D561C">
      <w:pPr>
        <w:pStyle w:val="a0"/>
        <w:numPr>
          <w:ilvl w:val="0"/>
          <w:numId w:val="22"/>
        </w:numPr>
        <w:ind w:left="0" w:firstLine="709"/>
      </w:pPr>
      <w:r w:rsidRPr="001F3A72">
        <w:t>совершенствование системы оказания медицинской помощи больным туберкулезом – 43,1 млн.руб.;</w:t>
      </w:r>
    </w:p>
    <w:p w14:paraId="4FF25B43" w14:textId="77777777" w:rsidR="009D561C" w:rsidRPr="001F3A72" w:rsidRDefault="009D561C" w:rsidP="009D561C">
      <w:pPr>
        <w:pStyle w:val="a0"/>
        <w:numPr>
          <w:ilvl w:val="0"/>
          <w:numId w:val="22"/>
        </w:numPr>
        <w:ind w:left="0" w:firstLine="709"/>
      </w:pPr>
      <w:r w:rsidRPr="001F3A72">
        <w:t>закупка авиационной услуги для оказания медицинской помощи с применением авиации – 11,0 млн.руб.;</w:t>
      </w:r>
    </w:p>
    <w:p w14:paraId="1FA3FB80" w14:textId="77777777" w:rsidR="009D561C" w:rsidRPr="001F3A72" w:rsidRDefault="009D561C" w:rsidP="009D561C">
      <w:pPr>
        <w:pStyle w:val="a0"/>
        <w:numPr>
          <w:ilvl w:val="0"/>
          <w:numId w:val="22"/>
        </w:numPr>
        <w:ind w:left="0" w:firstLine="709"/>
      </w:pPr>
      <w:r w:rsidRPr="001F3A72">
        <w:t>обеспечение закупки авиационных работ в целях оказания медицинской помощи, в рамках реализации регионального проекта «Развитие системы оказания первичной медико-санитарной помощи» - 19,0 млн.руб.</w:t>
      </w:r>
    </w:p>
    <w:p w14:paraId="70F40F06"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указанным выше мероприятиям отражены суммы средств, подлежащие перечислению во 4 квартале 2022 года в виде субсидий на выполнение государственного задания медицинским организациям.</w:t>
      </w:r>
    </w:p>
    <w:p w14:paraId="5DF15BDA" w14:textId="77777777" w:rsidR="009D561C" w:rsidRPr="001F3A72" w:rsidRDefault="009D561C" w:rsidP="009D561C">
      <w:pPr>
        <w:spacing w:after="0" w:line="240" w:lineRule="auto"/>
        <w:jc w:val="center"/>
        <w:rPr>
          <w:rFonts w:ascii="Times New Roman" w:hAnsi="Times New Roman"/>
          <w:sz w:val="28"/>
          <w:szCs w:val="28"/>
        </w:rPr>
      </w:pPr>
      <w:r w:rsidRPr="001F3A72">
        <w:rPr>
          <w:rFonts w:ascii="Times New Roman" w:hAnsi="Times New Roman"/>
          <w:sz w:val="28"/>
          <w:szCs w:val="28"/>
        </w:rPr>
        <w:t>* * *</w:t>
      </w:r>
    </w:p>
    <w:p w14:paraId="0F5DB202" w14:textId="1D5E28E3"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таблице </w:t>
      </w:r>
      <w:r w:rsidR="0038340F" w:rsidRPr="001F3A72">
        <w:rPr>
          <w:rFonts w:ascii="Times New Roman" w:hAnsi="Times New Roman"/>
          <w:sz w:val="28"/>
          <w:szCs w:val="28"/>
        </w:rPr>
        <w:t>54</w:t>
      </w:r>
      <w:r w:rsidRPr="001F3A72">
        <w:rPr>
          <w:rFonts w:ascii="Times New Roman" w:hAnsi="Times New Roman"/>
          <w:sz w:val="28"/>
          <w:szCs w:val="28"/>
        </w:rPr>
        <w:t xml:space="preserve"> представлены обобщенные показатели дебиторской и кредиторской задолженности, отраженные в отчетах главных администраторов и распорядителей средств областного бюджета за 9 месяцев 2022 года.</w:t>
      </w:r>
    </w:p>
    <w:p w14:paraId="1882BB37" w14:textId="77777777" w:rsidR="009D561C" w:rsidRPr="001F3A72" w:rsidRDefault="009D561C" w:rsidP="009D561C">
      <w:pPr>
        <w:spacing w:after="0" w:line="240" w:lineRule="auto"/>
        <w:rPr>
          <w:rFonts w:ascii="Times New Roman" w:hAnsi="Times New Roman"/>
          <w:bCs/>
          <w:sz w:val="16"/>
          <w:szCs w:val="16"/>
        </w:rPr>
      </w:pPr>
    </w:p>
    <w:p w14:paraId="6A54E134" w14:textId="77777777" w:rsidR="009D561C" w:rsidRPr="001F3A72" w:rsidRDefault="009D561C" w:rsidP="008B47DF">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38340F" w:rsidRPr="001F3A72">
        <w:rPr>
          <w:rFonts w:ascii="Times New Roman" w:hAnsi="Times New Roman"/>
          <w:b w:val="0"/>
          <w:noProof/>
          <w:sz w:val="24"/>
          <w:szCs w:val="24"/>
        </w:rPr>
        <w:t>54</w:t>
      </w:r>
      <w:r w:rsidRPr="001F3A72">
        <w:rPr>
          <w:rFonts w:ascii="Times New Roman" w:hAnsi="Times New Roman"/>
          <w:b w:val="0"/>
          <w:sz w:val="24"/>
          <w:szCs w:val="24"/>
        </w:rPr>
        <w:fldChar w:fldCharType="end"/>
      </w:r>
      <w:r w:rsidRPr="001F3A72">
        <w:rPr>
          <w:rFonts w:ascii="Times New Roman" w:hAnsi="Times New Roman"/>
          <w:b w:val="0"/>
          <w:sz w:val="24"/>
          <w:szCs w:val="24"/>
        </w:rPr>
        <w:t>. Состояние задолженности областного бюджета согласно отчетам главных администраторов и распорядителей средств областного бюджета, млн.руб.</w:t>
      </w:r>
    </w:p>
    <w:tbl>
      <w:tblPr>
        <w:tblW w:w="9358" w:type="dxa"/>
        <w:tblInd w:w="85" w:type="dxa"/>
        <w:tblLook w:val="04A0" w:firstRow="1" w:lastRow="0" w:firstColumn="1" w:lastColumn="0" w:noHBand="0" w:noVBand="1"/>
      </w:tblPr>
      <w:tblGrid>
        <w:gridCol w:w="3011"/>
        <w:gridCol w:w="1166"/>
        <w:gridCol w:w="960"/>
        <w:gridCol w:w="1166"/>
        <w:gridCol w:w="960"/>
        <w:gridCol w:w="1135"/>
        <w:gridCol w:w="960"/>
      </w:tblGrid>
      <w:tr w:rsidR="0092087E" w:rsidRPr="001F3A72" w14:paraId="3B4A4A63" w14:textId="77777777" w:rsidTr="008B47DF">
        <w:trPr>
          <w:trHeight w:val="21"/>
          <w:tblHeader/>
        </w:trPr>
        <w:tc>
          <w:tcPr>
            <w:tcW w:w="3011"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555078E2"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2126" w:type="dxa"/>
            <w:gridSpan w:val="2"/>
            <w:tcBorders>
              <w:top w:val="double" w:sz="6" w:space="0" w:color="auto"/>
              <w:left w:val="nil"/>
              <w:bottom w:val="single" w:sz="4" w:space="0" w:color="auto"/>
              <w:right w:val="single" w:sz="4" w:space="0" w:color="auto"/>
            </w:tcBorders>
            <w:shd w:val="clear" w:color="auto" w:fill="auto"/>
            <w:vAlign w:val="center"/>
            <w:hideMark/>
          </w:tcPr>
          <w:p w14:paraId="0B3A4CA6"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01.01.2022</w:t>
            </w:r>
          </w:p>
        </w:tc>
        <w:tc>
          <w:tcPr>
            <w:tcW w:w="2126" w:type="dxa"/>
            <w:gridSpan w:val="2"/>
            <w:tcBorders>
              <w:top w:val="double" w:sz="6" w:space="0" w:color="auto"/>
              <w:left w:val="nil"/>
              <w:bottom w:val="single" w:sz="4" w:space="0" w:color="auto"/>
              <w:right w:val="single" w:sz="4" w:space="0" w:color="auto"/>
            </w:tcBorders>
            <w:shd w:val="clear" w:color="auto" w:fill="auto"/>
            <w:vAlign w:val="center"/>
            <w:hideMark/>
          </w:tcPr>
          <w:p w14:paraId="569B27E9"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01.10.2022</w:t>
            </w:r>
          </w:p>
        </w:tc>
        <w:tc>
          <w:tcPr>
            <w:tcW w:w="2095" w:type="dxa"/>
            <w:gridSpan w:val="2"/>
            <w:tcBorders>
              <w:top w:val="double" w:sz="6" w:space="0" w:color="auto"/>
              <w:left w:val="nil"/>
              <w:bottom w:val="single" w:sz="4" w:space="0" w:color="auto"/>
              <w:right w:val="double" w:sz="6" w:space="0" w:color="000000"/>
            </w:tcBorders>
            <w:shd w:val="clear" w:color="auto" w:fill="auto"/>
            <w:vAlign w:val="center"/>
            <w:hideMark/>
          </w:tcPr>
          <w:p w14:paraId="19570AE9" w14:textId="6ABEA052"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Измен</w:t>
            </w:r>
            <w:r w:rsidR="00696E51" w:rsidRPr="001F3A72">
              <w:rPr>
                <w:rFonts w:ascii="Times New Roman" w:eastAsia="Times New Roman" w:hAnsi="Times New Roman"/>
                <w:b/>
                <w:bCs/>
                <w:sz w:val="20"/>
                <w:szCs w:val="20"/>
                <w:lang w:eastAsia="ru-RU"/>
              </w:rPr>
              <w:t>ен</w:t>
            </w:r>
            <w:r w:rsidRPr="001F3A72">
              <w:rPr>
                <w:rFonts w:ascii="Times New Roman" w:eastAsia="Times New Roman" w:hAnsi="Times New Roman"/>
                <w:b/>
                <w:bCs/>
                <w:sz w:val="20"/>
                <w:szCs w:val="20"/>
                <w:lang w:eastAsia="ru-RU"/>
              </w:rPr>
              <w:t>ие (+,-)</w:t>
            </w:r>
          </w:p>
        </w:tc>
      </w:tr>
      <w:tr w:rsidR="0092087E" w:rsidRPr="001F3A72" w14:paraId="619E83FC" w14:textId="77777777" w:rsidTr="008B47DF">
        <w:trPr>
          <w:trHeight w:val="21"/>
          <w:tblHeader/>
        </w:trPr>
        <w:tc>
          <w:tcPr>
            <w:tcW w:w="3011" w:type="dxa"/>
            <w:vMerge/>
            <w:tcBorders>
              <w:top w:val="double" w:sz="6" w:space="0" w:color="auto"/>
              <w:left w:val="double" w:sz="6" w:space="0" w:color="auto"/>
              <w:bottom w:val="single" w:sz="4" w:space="0" w:color="auto"/>
              <w:right w:val="single" w:sz="4" w:space="0" w:color="auto"/>
            </w:tcBorders>
            <w:vAlign w:val="center"/>
            <w:hideMark/>
          </w:tcPr>
          <w:p w14:paraId="2C148538" w14:textId="77777777" w:rsidR="009D561C" w:rsidRPr="001F3A72" w:rsidRDefault="009D561C" w:rsidP="00ED4FF9">
            <w:pPr>
              <w:spacing w:after="0" w:line="240" w:lineRule="auto"/>
              <w:rPr>
                <w:rFonts w:ascii="Times New Roman" w:eastAsia="Times New Roman" w:hAnsi="Times New Roman"/>
                <w:b/>
                <w:bCs/>
                <w:sz w:val="20"/>
                <w:szCs w:val="20"/>
                <w:lang w:eastAsia="ru-RU"/>
              </w:rPr>
            </w:pPr>
          </w:p>
        </w:tc>
        <w:tc>
          <w:tcPr>
            <w:tcW w:w="1166" w:type="dxa"/>
            <w:tcBorders>
              <w:top w:val="nil"/>
              <w:left w:val="nil"/>
              <w:bottom w:val="single" w:sz="4" w:space="0" w:color="auto"/>
              <w:right w:val="single" w:sz="4" w:space="0" w:color="auto"/>
            </w:tcBorders>
            <w:shd w:val="clear" w:color="auto" w:fill="auto"/>
            <w:vAlign w:val="center"/>
            <w:hideMark/>
          </w:tcPr>
          <w:p w14:paraId="2A47733C"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w:t>
            </w:r>
          </w:p>
        </w:tc>
        <w:tc>
          <w:tcPr>
            <w:tcW w:w="960" w:type="dxa"/>
            <w:tcBorders>
              <w:top w:val="nil"/>
              <w:left w:val="nil"/>
              <w:bottom w:val="single" w:sz="4" w:space="0" w:color="auto"/>
              <w:right w:val="single" w:sz="4" w:space="0" w:color="auto"/>
            </w:tcBorders>
            <w:shd w:val="clear" w:color="auto" w:fill="auto"/>
            <w:vAlign w:val="center"/>
            <w:hideMark/>
          </w:tcPr>
          <w:p w14:paraId="121C9FFD"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т.ч. просроч</w:t>
            </w:r>
          </w:p>
        </w:tc>
        <w:tc>
          <w:tcPr>
            <w:tcW w:w="1166" w:type="dxa"/>
            <w:tcBorders>
              <w:top w:val="nil"/>
              <w:left w:val="nil"/>
              <w:bottom w:val="single" w:sz="4" w:space="0" w:color="auto"/>
              <w:right w:val="single" w:sz="4" w:space="0" w:color="auto"/>
            </w:tcBorders>
            <w:shd w:val="clear" w:color="auto" w:fill="auto"/>
            <w:vAlign w:val="center"/>
            <w:hideMark/>
          </w:tcPr>
          <w:p w14:paraId="6F32628E"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w:t>
            </w:r>
          </w:p>
        </w:tc>
        <w:tc>
          <w:tcPr>
            <w:tcW w:w="960" w:type="dxa"/>
            <w:tcBorders>
              <w:top w:val="nil"/>
              <w:left w:val="nil"/>
              <w:bottom w:val="single" w:sz="4" w:space="0" w:color="auto"/>
              <w:right w:val="single" w:sz="4" w:space="0" w:color="auto"/>
            </w:tcBorders>
            <w:shd w:val="clear" w:color="auto" w:fill="auto"/>
            <w:vAlign w:val="center"/>
            <w:hideMark/>
          </w:tcPr>
          <w:p w14:paraId="7AFBE3E2"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т.ч. просроч</w:t>
            </w:r>
          </w:p>
        </w:tc>
        <w:tc>
          <w:tcPr>
            <w:tcW w:w="1135" w:type="dxa"/>
            <w:tcBorders>
              <w:top w:val="nil"/>
              <w:left w:val="nil"/>
              <w:bottom w:val="single" w:sz="4" w:space="0" w:color="auto"/>
              <w:right w:val="single" w:sz="4" w:space="0" w:color="auto"/>
            </w:tcBorders>
            <w:shd w:val="clear" w:color="auto" w:fill="auto"/>
            <w:vAlign w:val="center"/>
            <w:hideMark/>
          </w:tcPr>
          <w:p w14:paraId="2C625083"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w:t>
            </w:r>
          </w:p>
        </w:tc>
        <w:tc>
          <w:tcPr>
            <w:tcW w:w="960" w:type="dxa"/>
            <w:tcBorders>
              <w:top w:val="nil"/>
              <w:left w:val="nil"/>
              <w:bottom w:val="single" w:sz="4" w:space="0" w:color="auto"/>
              <w:right w:val="double" w:sz="6" w:space="0" w:color="auto"/>
            </w:tcBorders>
            <w:shd w:val="clear" w:color="auto" w:fill="auto"/>
            <w:vAlign w:val="center"/>
            <w:hideMark/>
          </w:tcPr>
          <w:p w14:paraId="52B76B5C" w14:textId="77777777" w:rsidR="009D561C" w:rsidRPr="001F3A72" w:rsidRDefault="009D561C" w:rsidP="00ED4FF9">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т.ч. просроч</w:t>
            </w:r>
          </w:p>
        </w:tc>
      </w:tr>
      <w:tr w:rsidR="0092087E" w:rsidRPr="001F3A72" w14:paraId="2746DDEA" w14:textId="77777777" w:rsidTr="008B47DF">
        <w:trPr>
          <w:trHeight w:val="56"/>
        </w:trPr>
        <w:tc>
          <w:tcPr>
            <w:tcW w:w="3011" w:type="dxa"/>
            <w:tcBorders>
              <w:top w:val="nil"/>
              <w:left w:val="double" w:sz="6" w:space="0" w:color="auto"/>
              <w:bottom w:val="single" w:sz="4" w:space="0" w:color="auto"/>
              <w:right w:val="single" w:sz="4" w:space="0" w:color="auto"/>
            </w:tcBorders>
            <w:shd w:val="clear" w:color="auto" w:fill="auto"/>
            <w:vAlign w:val="center"/>
            <w:hideMark/>
          </w:tcPr>
          <w:p w14:paraId="193A330A"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Дебиторская задолженность</w:t>
            </w:r>
          </w:p>
        </w:tc>
        <w:tc>
          <w:tcPr>
            <w:tcW w:w="1166" w:type="dxa"/>
            <w:tcBorders>
              <w:top w:val="nil"/>
              <w:left w:val="nil"/>
              <w:bottom w:val="single" w:sz="4" w:space="0" w:color="auto"/>
              <w:right w:val="single" w:sz="4" w:space="0" w:color="auto"/>
            </w:tcBorders>
            <w:shd w:val="clear" w:color="auto" w:fill="auto"/>
            <w:vAlign w:val="center"/>
            <w:hideMark/>
          </w:tcPr>
          <w:p w14:paraId="68C4CDF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137 648,5 </w:t>
            </w:r>
          </w:p>
        </w:tc>
        <w:tc>
          <w:tcPr>
            <w:tcW w:w="960" w:type="dxa"/>
            <w:tcBorders>
              <w:top w:val="nil"/>
              <w:left w:val="nil"/>
              <w:bottom w:val="single" w:sz="4" w:space="0" w:color="auto"/>
              <w:right w:val="single" w:sz="4" w:space="0" w:color="auto"/>
            </w:tcBorders>
            <w:shd w:val="clear" w:color="auto" w:fill="auto"/>
            <w:vAlign w:val="center"/>
            <w:hideMark/>
          </w:tcPr>
          <w:p w14:paraId="611E539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880,9 </w:t>
            </w:r>
          </w:p>
        </w:tc>
        <w:tc>
          <w:tcPr>
            <w:tcW w:w="1166" w:type="dxa"/>
            <w:tcBorders>
              <w:top w:val="nil"/>
              <w:left w:val="nil"/>
              <w:bottom w:val="single" w:sz="4" w:space="0" w:color="auto"/>
              <w:right w:val="single" w:sz="4" w:space="0" w:color="auto"/>
            </w:tcBorders>
            <w:shd w:val="clear" w:color="auto" w:fill="auto"/>
            <w:vAlign w:val="center"/>
            <w:hideMark/>
          </w:tcPr>
          <w:p w14:paraId="6378F5E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147 855,0 </w:t>
            </w:r>
          </w:p>
        </w:tc>
        <w:tc>
          <w:tcPr>
            <w:tcW w:w="960" w:type="dxa"/>
            <w:tcBorders>
              <w:top w:val="nil"/>
              <w:left w:val="nil"/>
              <w:bottom w:val="single" w:sz="4" w:space="0" w:color="auto"/>
              <w:right w:val="single" w:sz="4" w:space="0" w:color="auto"/>
            </w:tcBorders>
            <w:shd w:val="clear" w:color="auto" w:fill="auto"/>
            <w:vAlign w:val="center"/>
            <w:hideMark/>
          </w:tcPr>
          <w:p w14:paraId="327DC3E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825,4 </w:t>
            </w:r>
          </w:p>
        </w:tc>
        <w:tc>
          <w:tcPr>
            <w:tcW w:w="1135" w:type="dxa"/>
            <w:tcBorders>
              <w:top w:val="nil"/>
              <w:left w:val="nil"/>
              <w:bottom w:val="single" w:sz="4" w:space="0" w:color="auto"/>
              <w:right w:val="single" w:sz="4" w:space="0" w:color="auto"/>
            </w:tcBorders>
            <w:shd w:val="clear" w:color="auto" w:fill="auto"/>
            <w:vAlign w:val="center"/>
            <w:hideMark/>
          </w:tcPr>
          <w:p w14:paraId="1DD07458"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10 206,5 </w:t>
            </w:r>
          </w:p>
        </w:tc>
        <w:tc>
          <w:tcPr>
            <w:tcW w:w="960" w:type="dxa"/>
            <w:tcBorders>
              <w:top w:val="nil"/>
              <w:left w:val="nil"/>
              <w:bottom w:val="single" w:sz="4" w:space="0" w:color="auto"/>
              <w:right w:val="double" w:sz="6" w:space="0" w:color="auto"/>
            </w:tcBorders>
            <w:shd w:val="clear" w:color="auto" w:fill="auto"/>
            <w:vAlign w:val="center"/>
            <w:hideMark/>
          </w:tcPr>
          <w:p w14:paraId="610C132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-55,5 </w:t>
            </w:r>
          </w:p>
        </w:tc>
      </w:tr>
      <w:tr w:rsidR="0092087E" w:rsidRPr="001F3A72" w14:paraId="58C04181" w14:textId="77777777" w:rsidTr="008B47DF">
        <w:trPr>
          <w:trHeight w:val="56"/>
        </w:trPr>
        <w:tc>
          <w:tcPr>
            <w:tcW w:w="3011" w:type="dxa"/>
            <w:tcBorders>
              <w:top w:val="nil"/>
              <w:left w:val="double" w:sz="6" w:space="0" w:color="auto"/>
              <w:bottom w:val="single" w:sz="4" w:space="0" w:color="auto"/>
              <w:right w:val="single" w:sz="4" w:space="0" w:color="auto"/>
            </w:tcBorders>
            <w:shd w:val="clear" w:color="auto" w:fill="auto"/>
            <w:vAlign w:val="center"/>
            <w:hideMark/>
          </w:tcPr>
          <w:p w14:paraId="64BC165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т.ч. по счетам 205.51 и 205.61 - межбюджетные из федерального бюджета на 3 плановых года</w:t>
            </w:r>
          </w:p>
        </w:tc>
        <w:tc>
          <w:tcPr>
            <w:tcW w:w="1166" w:type="dxa"/>
            <w:tcBorders>
              <w:top w:val="nil"/>
              <w:left w:val="nil"/>
              <w:bottom w:val="single" w:sz="4" w:space="0" w:color="auto"/>
              <w:right w:val="single" w:sz="4" w:space="0" w:color="auto"/>
            </w:tcBorders>
            <w:shd w:val="clear" w:color="auto" w:fill="auto"/>
            <w:vAlign w:val="center"/>
            <w:hideMark/>
          </w:tcPr>
          <w:p w14:paraId="1EB1507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101 822,7 </w:t>
            </w:r>
          </w:p>
        </w:tc>
        <w:tc>
          <w:tcPr>
            <w:tcW w:w="960" w:type="dxa"/>
            <w:tcBorders>
              <w:top w:val="nil"/>
              <w:left w:val="nil"/>
              <w:bottom w:val="single" w:sz="4" w:space="0" w:color="auto"/>
              <w:right w:val="single" w:sz="4" w:space="0" w:color="auto"/>
            </w:tcBorders>
            <w:shd w:val="clear" w:color="auto" w:fill="auto"/>
            <w:vAlign w:val="center"/>
            <w:hideMark/>
          </w:tcPr>
          <w:p w14:paraId="13687E5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66" w:type="dxa"/>
            <w:tcBorders>
              <w:top w:val="nil"/>
              <w:left w:val="nil"/>
              <w:bottom w:val="single" w:sz="4" w:space="0" w:color="auto"/>
              <w:right w:val="single" w:sz="4" w:space="0" w:color="auto"/>
            </w:tcBorders>
            <w:shd w:val="clear" w:color="auto" w:fill="auto"/>
            <w:vAlign w:val="center"/>
            <w:hideMark/>
          </w:tcPr>
          <w:p w14:paraId="2AC356F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78 765,4 </w:t>
            </w:r>
          </w:p>
        </w:tc>
        <w:tc>
          <w:tcPr>
            <w:tcW w:w="960" w:type="dxa"/>
            <w:tcBorders>
              <w:top w:val="nil"/>
              <w:left w:val="nil"/>
              <w:bottom w:val="single" w:sz="4" w:space="0" w:color="auto"/>
              <w:right w:val="single" w:sz="4" w:space="0" w:color="auto"/>
            </w:tcBorders>
            <w:shd w:val="clear" w:color="auto" w:fill="auto"/>
            <w:vAlign w:val="center"/>
            <w:hideMark/>
          </w:tcPr>
          <w:p w14:paraId="22EB7A7A"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35" w:type="dxa"/>
            <w:tcBorders>
              <w:top w:val="nil"/>
              <w:left w:val="nil"/>
              <w:bottom w:val="single" w:sz="4" w:space="0" w:color="auto"/>
              <w:right w:val="single" w:sz="4" w:space="0" w:color="auto"/>
            </w:tcBorders>
            <w:shd w:val="clear" w:color="auto" w:fill="auto"/>
            <w:vAlign w:val="center"/>
            <w:hideMark/>
          </w:tcPr>
          <w:p w14:paraId="3EC657C3"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-23 057,4 </w:t>
            </w:r>
          </w:p>
        </w:tc>
        <w:tc>
          <w:tcPr>
            <w:tcW w:w="960" w:type="dxa"/>
            <w:tcBorders>
              <w:top w:val="nil"/>
              <w:left w:val="nil"/>
              <w:bottom w:val="single" w:sz="4" w:space="0" w:color="auto"/>
              <w:right w:val="double" w:sz="6" w:space="0" w:color="auto"/>
            </w:tcBorders>
            <w:shd w:val="clear" w:color="auto" w:fill="auto"/>
            <w:vAlign w:val="center"/>
            <w:hideMark/>
          </w:tcPr>
          <w:p w14:paraId="5A21AB94"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3A9F1553" w14:textId="77777777" w:rsidTr="008B47DF">
        <w:trPr>
          <w:trHeight w:val="56"/>
        </w:trPr>
        <w:tc>
          <w:tcPr>
            <w:tcW w:w="3011" w:type="dxa"/>
            <w:tcBorders>
              <w:top w:val="nil"/>
              <w:left w:val="double" w:sz="6" w:space="0" w:color="auto"/>
              <w:bottom w:val="single" w:sz="4" w:space="0" w:color="auto"/>
              <w:right w:val="single" w:sz="4" w:space="0" w:color="auto"/>
            </w:tcBorders>
            <w:shd w:val="clear" w:color="auto" w:fill="auto"/>
            <w:vAlign w:val="center"/>
            <w:hideMark/>
          </w:tcPr>
          <w:p w14:paraId="629DCB8D" w14:textId="77777777" w:rsidR="009D561C" w:rsidRPr="001F3A72" w:rsidRDefault="009D561C" w:rsidP="00ED4FF9">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Дебиторская без учета счетов 205.51 и 205.61</w:t>
            </w:r>
          </w:p>
        </w:tc>
        <w:tc>
          <w:tcPr>
            <w:tcW w:w="1166" w:type="dxa"/>
            <w:tcBorders>
              <w:top w:val="nil"/>
              <w:left w:val="nil"/>
              <w:bottom w:val="single" w:sz="4" w:space="0" w:color="auto"/>
              <w:right w:val="single" w:sz="4" w:space="0" w:color="auto"/>
            </w:tcBorders>
            <w:shd w:val="clear" w:color="auto" w:fill="auto"/>
            <w:vAlign w:val="center"/>
            <w:hideMark/>
          </w:tcPr>
          <w:p w14:paraId="5A96CA52"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35 755,2 </w:t>
            </w:r>
          </w:p>
        </w:tc>
        <w:tc>
          <w:tcPr>
            <w:tcW w:w="960" w:type="dxa"/>
            <w:tcBorders>
              <w:top w:val="nil"/>
              <w:left w:val="nil"/>
              <w:bottom w:val="single" w:sz="4" w:space="0" w:color="auto"/>
              <w:right w:val="single" w:sz="4" w:space="0" w:color="auto"/>
            </w:tcBorders>
            <w:shd w:val="clear" w:color="auto" w:fill="auto"/>
            <w:vAlign w:val="center"/>
            <w:hideMark/>
          </w:tcPr>
          <w:p w14:paraId="65DC8D6B"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880,9 </w:t>
            </w:r>
          </w:p>
        </w:tc>
        <w:tc>
          <w:tcPr>
            <w:tcW w:w="1166" w:type="dxa"/>
            <w:tcBorders>
              <w:top w:val="nil"/>
              <w:left w:val="nil"/>
              <w:bottom w:val="single" w:sz="4" w:space="0" w:color="auto"/>
              <w:right w:val="single" w:sz="4" w:space="0" w:color="auto"/>
            </w:tcBorders>
            <w:shd w:val="clear" w:color="auto" w:fill="auto"/>
            <w:vAlign w:val="center"/>
            <w:hideMark/>
          </w:tcPr>
          <w:p w14:paraId="592A35B6"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69 089,6 </w:t>
            </w:r>
          </w:p>
        </w:tc>
        <w:tc>
          <w:tcPr>
            <w:tcW w:w="960" w:type="dxa"/>
            <w:tcBorders>
              <w:top w:val="nil"/>
              <w:left w:val="nil"/>
              <w:bottom w:val="single" w:sz="4" w:space="0" w:color="auto"/>
              <w:right w:val="single" w:sz="4" w:space="0" w:color="auto"/>
            </w:tcBorders>
            <w:shd w:val="clear" w:color="auto" w:fill="auto"/>
            <w:vAlign w:val="center"/>
            <w:hideMark/>
          </w:tcPr>
          <w:p w14:paraId="435B59EA"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825,4 </w:t>
            </w:r>
          </w:p>
        </w:tc>
        <w:tc>
          <w:tcPr>
            <w:tcW w:w="1135" w:type="dxa"/>
            <w:tcBorders>
              <w:top w:val="nil"/>
              <w:left w:val="nil"/>
              <w:bottom w:val="single" w:sz="4" w:space="0" w:color="auto"/>
              <w:right w:val="single" w:sz="4" w:space="0" w:color="auto"/>
            </w:tcBorders>
            <w:shd w:val="clear" w:color="auto" w:fill="auto"/>
            <w:vAlign w:val="center"/>
            <w:hideMark/>
          </w:tcPr>
          <w:p w14:paraId="229534D6"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33 334,3 </w:t>
            </w:r>
          </w:p>
        </w:tc>
        <w:tc>
          <w:tcPr>
            <w:tcW w:w="960" w:type="dxa"/>
            <w:tcBorders>
              <w:top w:val="nil"/>
              <w:left w:val="nil"/>
              <w:bottom w:val="single" w:sz="4" w:space="0" w:color="auto"/>
              <w:right w:val="double" w:sz="6" w:space="0" w:color="auto"/>
            </w:tcBorders>
            <w:shd w:val="clear" w:color="auto" w:fill="auto"/>
            <w:vAlign w:val="center"/>
            <w:hideMark/>
          </w:tcPr>
          <w:p w14:paraId="5118AC84"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-55,5 </w:t>
            </w:r>
          </w:p>
        </w:tc>
      </w:tr>
      <w:tr w:rsidR="0092087E" w:rsidRPr="001F3A72" w14:paraId="3CD159F0" w14:textId="77777777" w:rsidTr="008B47DF">
        <w:trPr>
          <w:trHeight w:val="56"/>
        </w:trPr>
        <w:tc>
          <w:tcPr>
            <w:tcW w:w="3011" w:type="dxa"/>
            <w:tcBorders>
              <w:top w:val="nil"/>
              <w:left w:val="double" w:sz="6" w:space="0" w:color="auto"/>
              <w:bottom w:val="single" w:sz="4" w:space="0" w:color="auto"/>
              <w:right w:val="single" w:sz="4" w:space="0" w:color="auto"/>
            </w:tcBorders>
            <w:shd w:val="clear" w:color="auto" w:fill="auto"/>
            <w:vAlign w:val="center"/>
            <w:hideMark/>
          </w:tcPr>
          <w:p w14:paraId="0401F509"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Кредиторская задолженность</w:t>
            </w:r>
          </w:p>
        </w:tc>
        <w:tc>
          <w:tcPr>
            <w:tcW w:w="1166" w:type="dxa"/>
            <w:tcBorders>
              <w:top w:val="nil"/>
              <w:left w:val="nil"/>
              <w:bottom w:val="single" w:sz="4" w:space="0" w:color="auto"/>
              <w:right w:val="single" w:sz="4" w:space="0" w:color="auto"/>
            </w:tcBorders>
            <w:shd w:val="clear" w:color="auto" w:fill="auto"/>
            <w:vAlign w:val="center"/>
            <w:hideMark/>
          </w:tcPr>
          <w:p w14:paraId="5A22129D"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20 293,5 </w:t>
            </w:r>
          </w:p>
        </w:tc>
        <w:tc>
          <w:tcPr>
            <w:tcW w:w="960" w:type="dxa"/>
            <w:tcBorders>
              <w:top w:val="nil"/>
              <w:left w:val="nil"/>
              <w:bottom w:val="single" w:sz="4" w:space="0" w:color="auto"/>
              <w:right w:val="single" w:sz="4" w:space="0" w:color="auto"/>
            </w:tcBorders>
            <w:shd w:val="clear" w:color="auto" w:fill="auto"/>
            <w:vAlign w:val="center"/>
            <w:hideMark/>
          </w:tcPr>
          <w:p w14:paraId="683101A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66" w:type="dxa"/>
            <w:tcBorders>
              <w:top w:val="nil"/>
              <w:left w:val="nil"/>
              <w:bottom w:val="single" w:sz="4" w:space="0" w:color="auto"/>
              <w:right w:val="single" w:sz="4" w:space="0" w:color="auto"/>
            </w:tcBorders>
            <w:shd w:val="clear" w:color="auto" w:fill="auto"/>
            <w:vAlign w:val="center"/>
            <w:hideMark/>
          </w:tcPr>
          <w:p w14:paraId="3B193DBB"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26 557,6 </w:t>
            </w:r>
          </w:p>
        </w:tc>
        <w:tc>
          <w:tcPr>
            <w:tcW w:w="960" w:type="dxa"/>
            <w:tcBorders>
              <w:top w:val="nil"/>
              <w:left w:val="nil"/>
              <w:bottom w:val="single" w:sz="4" w:space="0" w:color="auto"/>
              <w:right w:val="single" w:sz="4" w:space="0" w:color="auto"/>
            </w:tcBorders>
            <w:shd w:val="clear" w:color="auto" w:fill="auto"/>
            <w:vAlign w:val="center"/>
            <w:hideMark/>
          </w:tcPr>
          <w:p w14:paraId="52621582"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35" w:type="dxa"/>
            <w:tcBorders>
              <w:top w:val="nil"/>
              <w:left w:val="nil"/>
              <w:bottom w:val="single" w:sz="4" w:space="0" w:color="auto"/>
              <w:right w:val="single" w:sz="4" w:space="0" w:color="auto"/>
            </w:tcBorders>
            <w:shd w:val="clear" w:color="auto" w:fill="auto"/>
            <w:vAlign w:val="center"/>
            <w:hideMark/>
          </w:tcPr>
          <w:p w14:paraId="17E00F9E"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6 264,1 </w:t>
            </w:r>
          </w:p>
        </w:tc>
        <w:tc>
          <w:tcPr>
            <w:tcW w:w="960" w:type="dxa"/>
            <w:tcBorders>
              <w:top w:val="nil"/>
              <w:left w:val="nil"/>
              <w:bottom w:val="single" w:sz="4" w:space="0" w:color="auto"/>
              <w:right w:val="double" w:sz="6" w:space="0" w:color="auto"/>
            </w:tcBorders>
            <w:shd w:val="clear" w:color="auto" w:fill="auto"/>
            <w:vAlign w:val="center"/>
            <w:hideMark/>
          </w:tcPr>
          <w:p w14:paraId="09C3EFC0"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407C117A" w14:textId="77777777" w:rsidTr="008B47DF">
        <w:trPr>
          <w:trHeight w:val="56"/>
        </w:trPr>
        <w:tc>
          <w:tcPr>
            <w:tcW w:w="3011" w:type="dxa"/>
            <w:tcBorders>
              <w:top w:val="nil"/>
              <w:left w:val="double" w:sz="6" w:space="0" w:color="auto"/>
              <w:bottom w:val="single" w:sz="4" w:space="0" w:color="auto"/>
              <w:right w:val="single" w:sz="4" w:space="0" w:color="auto"/>
            </w:tcBorders>
            <w:shd w:val="clear" w:color="auto" w:fill="auto"/>
            <w:vAlign w:val="center"/>
            <w:hideMark/>
          </w:tcPr>
          <w:p w14:paraId="46742713" w14:textId="77777777" w:rsidR="009D561C" w:rsidRPr="001F3A72" w:rsidRDefault="009D561C" w:rsidP="00ED4FF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т.ч. по счету 302.75 - операции по управлению остатками</w:t>
            </w:r>
          </w:p>
        </w:tc>
        <w:tc>
          <w:tcPr>
            <w:tcW w:w="1166" w:type="dxa"/>
            <w:tcBorders>
              <w:top w:val="nil"/>
              <w:left w:val="nil"/>
              <w:bottom w:val="single" w:sz="4" w:space="0" w:color="auto"/>
              <w:right w:val="single" w:sz="4" w:space="0" w:color="auto"/>
            </w:tcBorders>
            <w:shd w:val="clear" w:color="auto" w:fill="auto"/>
            <w:vAlign w:val="center"/>
            <w:hideMark/>
          </w:tcPr>
          <w:p w14:paraId="710BEA6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10 056,0 </w:t>
            </w:r>
          </w:p>
        </w:tc>
        <w:tc>
          <w:tcPr>
            <w:tcW w:w="960" w:type="dxa"/>
            <w:tcBorders>
              <w:top w:val="nil"/>
              <w:left w:val="nil"/>
              <w:bottom w:val="single" w:sz="4" w:space="0" w:color="auto"/>
              <w:right w:val="single" w:sz="4" w:space="0" w:color="auto"/>
            </w:tcBorders>
            <w:shd w:val="clear" w:color="auto" w:fill="auto"/>
            <w:vAlign w:val="center"/>
            <w:hideMark/>
          </w:tcPr>
          <w:p w14:paraId="712C5DD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66" w:type="dxa"/>
            <w:tcBorders>
              <w:top w:val="nil"/>
              <w:left w:val="nil"/>
              <w:bottom w:val="single" w:sz="4" w:space="0" w:color="auto"/>
              <w:right w:val="single" w:sz="4" w:space="0" w:color="auto"/>
            </w:tcBorders>
            <w:shd w:val="clear" w:color="auto" w:fill="auto"/>
            <w:vAlign w:val="center"/>
            <w:hideMark/>
          </w:tcPr>
          <w:p w14:paraId="4E18D4A6"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11 661,3 </w:t>
            </w:r>
          </w:p>
        </w:tc>
        <w:tc>
          <w:tcPr>
            <w:tcW w:w="960" w:type="dxa"/>
            <w:tcBorders>
              <w:top w:val="nil"/>
              <w:left w:val="nil"/>
              <w:bottom w:val="single" w:sz="4" w:space="0" w:color="auto"/>
              <w:right w:val="single" w:sz="4" w:space="0" w:color="auto"/>
            </w:tcBorders>
            <w:shd w:val="clear" w:color="auto" w:fill="auto"/>
            <w:vAlign w:val="center"/>
            <w:hideMark/>
          </w:tcPr>
          <w:p w14:paraId="29A2D287"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35" w:type="dxa"/>
            <w:tcBorders>
              <w:top w:val="nil"/>
              <w:left w:val="nil"/>
              <w:bottom w:val="single" w:sz="4" w:space="0" w:color="auto"/>
              <w:right w:val="single" w:sz="4" w:space="0" w:color="auto"/>
            </w:tcBorders>
            <w:shd w:val="clear" w:color="auto" w:fill="auto"/>
            <w:vAlign w:val="center"/>
            <w:hideMark/>
          </w:tcPr>
          <w:p w14:paraId="66733FE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1 605,3 </w:t>
            </w:r>
          </w:p>
        </w:tc>
        <w:tc>
          <w:tcPr>
            <w:tcW w:w="960" w:type="dxa"/>
            <w:tcBorders>
              <w:top w:val="nil"/>
              <w:left w:val="nil"/>
              <w:bottom w:val="single" w:sz="4" w:space="0" w:color="auto"/>
              <w:right w:val="double" w:sz="6" w:space="0" w:color="auto"/>
            </w:tcBorders>
            <w:shd w:val="clear" w:color="auto" w:fill="auto"/>
            <w:vAlign w:val="center"/>
            <w:hideMark/>
          </w:tcPr>
          <w:p w14:paraId="6E68AB2F" w14:textId="77777777" w:rsidR="009D561C" w:rsidRPr="001F3A72" w:rsidRDefault="009D561C" w:rsidP="00ED4FF9">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D561C" w:rsidRPr="001F3A72" w14:paraId="613D7D9C" w14:textId="77777777" w:rsidTr="008B47DF">
        <w:trPr>
          <w:trHeight w:val="56"/>
        </w:trPr>
        <w:tc>
          <w:tcPr>
            <w:tcW w:w="3011" w:type="dxa"/>
            <w:tcBorders>
              <w:top w:val="nil"/>
              <w:left w:val="double" w:sz="6" w:space="0" w:color="auto"/>
              <w:bottom w:val="double" w:sz="6" w:space="0" w:color="auto"/>
              <w:right w:val="single" w:sz="4" w:space="0" w:color="auto"/>
            </w:tcBorders>
            <w:shd w:val="clear" w:color="auto" w:fill="auto"/>
            <w:vAlign w:val="center"/>
            <w:hideMark/>
          </w:tcPr>
          <w:p w14:paraId="72B74245" w14:textId="77777777" w:rsidR="009D561C" w:rsidRPr="001F3A72" w:rsidRDefault="009D561C" w:rsidP="00ED4FF9">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Кредиторская без учета счета 302.75</w:t>
            </w:r>
          </w:p>
        </w:tc>
        <w:tc>
          <w:tcPr>
            <w:tcW w:w="1166" w:type="dxa"/>
            <w:tcBorders>
              <w:top w:val="nil"/>
              <w:left w:val="nil"/>
              <w:bottom w:val="double" w:sz="6" w:space="0" w:color="auto"/>
              <w:right w:val="single" w:sz="4" w:space="0" w:color="auto"/>
            </w:tcBorders>
            <w:shd w:val="clear" w:color="auto" w:fill="auto"/>
            <w:vAlign w:val="center"/>
            <w:hideMark/>
          </w:tcPr>
          <w:p w14:paraId="7B763FCF"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10 237,5 </w:t>
            </w:r>
          </w:p>
        </w:tc>
        <w:tc>
          <w:tcPr>
            <w:tcW w:w="960" w:type="dxa"/>
            <w:tcBorders>
              <w:top w:val="nil"/>
              <w:left w:val="nil"/>
              <w:bottom w:val="double" w:sz="6" w:space="0" w:color="auto"/>
              <w:right w:val="single" w:sz="4" w:space="0" w:color="auto"/>
            </w:tcBorders>
            <w:shd w:val="clear" w:color="auto" w:fill="auto"/>
            <w:vAlign w:val="center"/>
            <w:hideMark/>
          </w:tcPr>
          <w:p w14:paraId="027AD406"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0,0 </w:t>
            </w:r>
          </w:p>
        </w:tc>
        <w:tc>
          <w:tcPr>
            <w:tcW w:w="1166" w:type="dxa"/>
            <w:tcBorders>
              <w:top w:val="nil"/>
              <w:left w:val="nil"/>
              <w:bottom w:val="double" w:sz="6" w:space="0" w:color="auto"/>
              <w:right w:val="single" w:sz="4" w:space="0" w:color="auto"/>
            </w:tcBorders>
            <w:shd w:val="clear" w:color="auto" w:fill="auto"/>
            <w:vAlign w:val="center"/>
            <w:hideMark/>
          </w:tcPr>
          <w:p w14:paraId="3D24AC58"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14 896,3 </w:t>
            </w:r>
          </w:p>
        </w:tc>
        <w:tc>
          <w:tcPr>
            <w:tcW w:w="960" w:type="dxa"/>
            <w:tcBorders>
              <w:top w:val="nil"/>
              <w:left w:val="nil"/>
              <w:bottom w:val="double" w:sz="6" w:space="0" w:color="auto"/>
              <w:right w:val="single" w:sz="4" w:space="0" w:color="auto"/>
            </w:tcBorders>
            <w:shd w:val="clear" w:color="auto" w:fill="auto"/>
            <w:vAlign w:val="center"/>
            <w:hideMark/>
          </w:tcPr>
          <w:p w14:paraId="42F46E5C"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0,0 </w:t>
            </w:r>
          </w:p>
        </w:tc>
        <w:tc>
          <w:tcPr>
            <w:tcW w:w="1135" w:type="dxa"/>
            <w:tcBorders>
              <w:top w:val="nil"/>
              <w:left w:val="nil"/>
              <w:bottom w:val="double" w:sz="6" w:space="0" w:color="auto"/>
              <w:right w:val="single" w:sz="4" w:space="0" w:color="auto"/>
            </w:tcBorders>
            <w:shd w:val="clear" w:color="auto" w:fill="auto"/>
            <w:vAlign w:val="center"/>
            <w:hideMark/>
          </w:tcPr>
          <w:p w14:paraId="363A875B"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4 658,8 </w:t>
            </w:r>
          </w:p>
        </w:tc>
        <w:tc>
          <w:tcPr>
            <w:tcW w:w="960" w:type="dxa"/>
            <w:tcBorders>
              <w:top w:val="nil"/>
              <w:left w:val="nil"/>
              <w:bottom w:val="double" w:sz="6" w:space="0" w:color="auto"/>
              <w:right w:val="double" w:sz="6" w:space="0" w:color="auto"/>
            </w:tcBorders>
            <w:shd w:val="clear" w:color="auto" w:fill="auto"/>
            <w:vAlign w:val="center"/>
            <w:hideMark/>
          </w:tcPr>
          <w:p w14:paraId="7E676FEB" w14:textId="77777777" w:rsidR="009D561C" w:rsidRPr="001F3A72" w:rsidRDefault="009D561C" w:rsidP="00ED4FF9">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0,0 </w:t>
            </w:r>
          </w:p>
        </w:tc>
      </w:tr>
    </w:tbl>
    <w:p w14:paraId="0F08B19A" w14:textId="77777777" w:rsidR="009D561C" w:rsidRPr="001F3A72" w:rsidRDefault="009D561C" w:rsidP="009D561C">
      <w:pPr>
        <w:spacing w:after="0" w:line="240" w:lineRule="auto"/>
        <w:ind w:firstLine="709"/>
        <w:jc w:val="both"/>
        <w:rPr>
          <w:rFonts w:ascii="Times New Roman" w:hAnsi="Times New Roman"/>
          <w:sz w:val="16"/>
          <w:szCs w:val="16"/>
        </w:rPr>
      </w:pPr>
    </w:p>
    <w:p w14:paraId="5B9211F2" w14:textId="5DA34FFC" w:rsidR="009D561C" w:rsidRPr="001F3A72" w:rsidRDefault="00696E51"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З</w:t>
      </w:r>
      <w:r w:rsidR="009D561C" w:rsidRPr="001F3A72">
        <w:rPr>
          <w:rFonts w:ascii="Times New Roman" w:hAnsi="Times New Roman"/>
          <w:sz w:val="28"/>
          <w:szCs w:val="28"/>
        </w:rPr>
        <w:t>а 9 месяцев 2022 год года дебиторская задолженность областного бюджета увеличилась на 7,4 % (+10 206,5 млн.руб.), в т.ч. просроченная сократилась на 6,3 % (-55,5 млн.руб.).</w:t>
      </w:r>
    </w:p>
    <w:p w14:paraId="0DC7692D"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Без учета дебиторской задолженности по счетам 205.51 «Расчеты по безвозмездным поступлениям текущего характера от других бюджетов бюджетной системы Российской Федерации» и 205.61 «Расчеты по поступлениям капитального характера от других бюджетов бюджетной системы Российской Федерации», где предусмотрены суммы плановых безвозмездных поступлений из федерального бюджета на плановый трехлетний период, согласно доведенным уведомлениям, дебиторская задолженность за отчетный период увеличилась на 93,2 % (+33 334,3 млн.руб.).</w:t>
      </w:r>
    </w:p>
    <w:p w14:paraId="361AAB48"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Кредиторская задолженность областного бюджета за отчетный период увеличилась на 30,9 % (+6 264,1 млн.руб.). </w:t>
      </w:r>
    </w:p>
    <w:p w14:paraId="3829AB05" w14:textId="3ED19603"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Без учета задолженности по коду счета 302.75 «Расчеты по приобретению иных финансовых активов», где отражены операции по управлению остатками средств на единых счетах бюджетов</w:t>
      </w:r>
      <w:r w:rsidR="00822A29" w:rsidRPr="001F3A72">
        <w:rPr>
          <w:rFonts w:ascii="Times New Roman" w:hAnsi="Times New Roman"/>
          <w:sz w:val="28"/>
          <w:szCs w:val="28"/>
        </w:rPr>
        <w:t>,</w:t>
      </w:r>
      <w:r w:rsidRPr="001F3A72">
        <w:rPr>
          <w:rFonts w:ascii="Times New Roman" w:hAnsi="Times New Roman"/>
          <w:sz w:val="28"/>
          <w:szCs w:val="28"/>
        </w:rPr>
        <w:t xml:space="preserve"> кредиторская задолженность на конец отчетного периода увеличилась на 45,5 % (+4 658,8 млн.руб.).</w:t>
      </w:r>
    </w:p>
    <w:p w14:paraId="3192ABB2" w14:textId="77777777" w:rsidR="009D561C" w:rsidRPr="001F3A72" w:rsidRDefault="009D561C" w:rsidP="009D561C">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представленным на 01.10.2022 отчетам, дебиторская задолженность в областной бюджет (без учета счетов 205.51 и 205.61) превышает кредиторскую задолженность в 4,6 раза или на 54 193,3 млн.руб.</w:t>
      </w:r>
    </w:p>
    <w:p w14:paraId="12BB5E0B" w14:textId="706811BE" w:rsidR="00A15C67" w:rsidRPr="001F3A72" w:rsidRDefault="00A15C67" w:rsidP="00A15C67">
      <w:pPr>
        <w:pStyle w:val="2"/>
        <w:spacing w:line="240" w:lineRule="auto"/>
        <w:jc w:val="center"/>
        <w:rPr>
          <w:rFonts w:ascii="Times New Roman" w:hAnsi="Times New Roman"/>
          <w:lang w:val="ru-RU"/>
        </w:rPr>
      </w:pPr>
      <w:bookmarkStart w:id="37" w:name="_Toc121395641"/>
      <w:r w:rsidRPr="001F3A72">
        <w:rPr>
          <w:rFonts w:ascii="Times New Roman" w:hAnsi="Times New Roman"/>
          <w:lang w:val="ru-RU"/>
        </w:rPr>
        <w:t xml:space="preserve">2.7. Реализация приоритетных национальных проектов и программ </w:t>
      </w:r>
      <w:r w:rsidR="00814B2C" w:rsidRPr="001F3A72">
        <w:rPr>
          <w:rFonts w:ascii="Times New Roman" w:hAnsi="Times New Roman"/>
          <w:lang w:val="ru-RU"/>
        </w:rPr>
        <w:t>за</w:t>
      </w:r>
      <w:r w:rsidRPr="001F3A72">
        <w:rPr>
          <w:rFonts w:ascii="Times New Roman" w:hAnsi="Times New Roman"/>
          <w:lang w:val="ru-RU"/>
        </w:rPr>
        <w:t xml:space="preserve"> </w:t>
      </w:r>
      <w:r w:rsidR="00814B2C" w:rsidRPr="001F3A72">
        <w:rPr>
          <w:rFonts w:ascii="Times New Roman" w:hAnsi="Times New Roman"/>
          <w:lang w:val="ru-RU"/>
        </w:rPr>
        <w:t>9</w:t>
      </w:r>
      <w:r w:rsidRPr="001F3A72">
        <w:rPr>
          <w:rFonts w:ascii="Times New Roman" w:hAnsi="Times New Roman"/>
          <w:lang w:val="ru-RU"/>
        </w:rPr>
        <w:t xml:space="preserve"> </w:t>
      </w:r>
      <w:r w:rsidR="00814B2C" w:rsidRPr="001F3A72">
        <w:rPr>
          <w:rFonts w:ascii="Times New Roman" w:hAnsi="Times New Roman"/>
          <w:lang w:val="ru-RU"/>
        </w:rPr>
        <w:t>месяцев</w:t>
      </w:r>
      <w:r w:rsidRPr="001F3A72">
        <w:rPr>
          <w:rFonts w:ascii="Times New Roman" w:hAnsi="Times New Roman"/>
          <w:lang w:val="ru-RU"/>
        </w:rPr>
        <w:t xml:space="preserve"> 2022 года</w:t>
      </w:r>
      <w:bookmarkEnd w:id="37"/>
    </w:p>
    <w:p w14:paraId="11D9285E" w14:textId="738537FB"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Согласно </w:t>
      </w:r>
      <w:r w:rsidR="00796B34" w:rsidRPr="001F3A72">
        <w:rPr>
          <w:rFonts w:ascii="Times New Roman" w:hAnsi="Times New Roman"/>
          <w:sz w:val="28"/>
          <w:szCs w:val="28"/>
        </w:rPr>
        <w:t xml:space="preserve">показателям </w:t>
      </w:r>
      <w:r w:rsidRPr="001F3A72">
        <w:rPr>
          <w:rFonts w:ascii="Times New Roman" w:hAnsi="Times New Roman"/>
          <w:sz w:val="28"/>
          <w:szCs w:val="28"/>
        </w:rPr>
        <w:t>сводной бюджетной росписи по состоянию на 01.10.2022 в областном бюджете на 2022 год предусмотрены ассигнования на реализацию мероприятий 33 региональных проектов (далее – РП АО) в составе 12 приоритетных национальных проектов и программ РФ (далее – НП РФ). Расходы на их реализацию утверждены в рамках 17 государственных программ и 1 адресной программы Архангельской области.</w:t>
      </w:r>
    </w:p>
    <w:p w14:paraId="52EE56A5" w14:textId="1F52B2B5"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Сводной бюджетной росписью областного бюджета на 2022 год, действующей по состоянию на 01.10.2022, расходы на реализацию приоритетных НП РФ в областном бюджете утверждены в общей сумме 26 186,3 млн.руб., что на 54,4 % или на 9 230,0 млн.руб. превышает соответствующие показатели на 2021 год (на 01.10.2021 – 16 956,3 млн.руб.).</w:t>
      </w:r>
    </w:p>
    <w:p w14:paraId="1C7ED022" w14:textId="5C44B62E"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Удельный вес расходов на реализацию НП РФ в общей сумме расходов областного бюджета, утвержденных на 2022 год, составляет 19,0 %, что также выше соответствующего показателя на 2021 год на 4,5 процентных пункт</w:t>
      </w:r>
      <w:r w:rsidR="0026018F" w:rsidRPr="001F3A72">
        <w:rPr>
          <w:rFonts w:ascii="Times New Roman" w:hAnsi="Times New Roman"/>
          <w:sz w:val="28"/>
          <w:szCs w:val="28"/>
        </w:rPr>
        <w:t>а</w:t>
      </w:r>
      <w:r w:rsidRPr="001F3A72">
        <w:rPr>
          <w:rFonts w:ascii="Times New Roman" w:hAnsi="Times New Roman"/>
          <w:sz w:val="28"/>
          <w:szCs w:val="28"/>
        </w:rPr>
        <w:t xml:space="preserve"> (на 01.10.2021 – 14,5 %).</w:t>
      </w:r>
    </w:p>
    <w:p w14:paraId="48037A2C" w14:textId="278AD59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отчету об исполнении бюджета (ф. 0503117-НП) на 01.10.2022, общая сумма расходов областного бюджета на реализацию НП РФ составила 18 630,9 млн.руб. или 71,1 % к показателям уточненной сводной бюджетной росписи на 01.10.2022 и их удельный вес в общей сумме расходов из областного бюджета за отч</w:t>
      </w:r>
      <w:r w:rsidR="008C0BAA" w:rsidRPr="001F3A72">
        <w:rPr>
          <w:rFonts w:ascii="Times New Roman" w:hAnsi="Times New Roman"/>
          <w:sz w:val="28"/>
          <w:szCs w:val="28"/>
        </w:rPr>
        <w:t>етный период составляет 19,5 %.</w:t>
      </w:r>
    </w:p>
    <w:p w14:paraId="4872D14F"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состоянию на 01.10.2021 расходы на реализацию НП РФ составили 10 461,5 млн.руб. или 61,7 % утвержденных ассигнований на 2021 год. Таким образом, по отношению к расходам по реализации НП РФ за 9 месяцев 2021 года расходы отчетного периода увеличились на 78,1 % (+8 169,3 млн.руб.).</w:t>
      </w:r>
    </w:p>
    <w:p w14:paraId="77D4B00B" w14:textId="661232B2"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Сведения об исполнении областного бюджета в разрезе региональных проектов и главных распорядителей средств областного бюджета и главных распорядителей средств областного бюджета представлены в приложении № </w:t>
      </w:r>
      <w:r w:rsidR="0038340F" w:rsidRPr="001F3A72">
        <w:rPr>
          <w:rFonts w:ascii="Times New Roman" w:hAnsi="Times New Roman"/>
          <w:sz w:val="28"/>
          <w:szCs w:val="28"/>
        </w:rPr>
        <w:t>10</w:t>
      </w:r>
      <w:r w:rsidRPr="001F3A72">
        <w:rPr>
          <w:rFonts w:ascii="Times New Roman" w:hAnsi="Times New Roman"/>
          <w:sz w:val="28"/>
          <w:szCs w:val="28"/>
        </w:rPr>
        <w:t xml:space="preserve"> к настоящему заключению.</w:t>
      </w:r>
    </w:p>
    <w:p w14:paraId="357288DD" w14:textId="5B8A94D1"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Динамика </w:t>
      </w:r>
      <w:r w:rsidR="00AE3FEB" w:rsidRPr="001F3A72">
        <w:rPr>
          <w:rFonts w:ascii="Times New Roman" w:hAnsi="Times New Roman"/>
          <w:sz w:val="28"/>
          <w:szCs w:val="28"/>
        </w:rPr>
        <w:t xml:space="preserve">бюджетных </w:t>
      </w:r>
      <w:r w:rsidRPr="001F3A72">
        <w:rPr>
          <w:rFonts w:ascii="Times New Roman" w:hAnsi="Times New Roman"/>
          <w:sz w:val="28"/>
          <w:szCs w:val="28"/>
        </w:rPr>
        <w:t xml:space="preserve">ассигнований и кассового исполнения расходов на реализацию НП РФ за 9 месяцев 2022 года представлена на рисунках </w:t>
      </w:r>
      <w:r w:rsidR="00FA33F2" w:rsidRPr="001F3A72">
        <w:rPr>
          <w:rFonts w:ascii="Times New Roman" w:hAnsi="Times New Roman"/>
          <w:sz w:val="28"/>
          <w:szCs w:val="28"/>
        </w:rPr>
        <w:t>20</w:t>
      </w:r>
      <w:r w:rsidRPr="001F3A72">
        <w:rPr>
          <w:rFonts w:ascii="Times New Roman" w:hAnsi="Times New Roman"/>
          <w:sz w:val="28"/>
          <w:szCs w:val="28"/>
        </w:rPr>
        <w:t xml:space="preserve"> и </w:t>
      </w:r>
      <w:r w:rsidR="00FA33F2" w:rsidRPr="001F3A72">
        <w:rPr>
          <w:rFonts w:ascii="Times New Roman" w:hAnsi="Times New Roman"/>
          <w:sz w:val="28"/>
          <w:szCs w:val="28"/>
        </w:rPr>
        <w:t>21</w:t>
      </w:r>
      <w:r w:rsidRPr="001F3A72">
        <w:rPr>
          <w:rFonts w:ascii="Times New Roman" w:hAnsi="Times New Roman"/>
          <w:sz w:val="28"/>
          <w:szCs w:val="28"/>
        </w:rPr>
        <w:t>.</w:t>
      </w:r>
    </w:p>
    <w:p w14:paraId="05F94B4C" w14:textId="77777777" w:rsidR="00814B2C" w:rsidRPr="001F3A72" w:rsidRDefault="00814B2C" w:rsidP="00814B2C">
      <w:pPr>
        <w:keepNext/>
        <w:spacing w:after="0" w:line="240" w:lineRule="auto"/>
        <w:jc w:val="center"/>
      </w:pPr>
      <w:r w:rsidRPr="001F3A72">
        <w:rPr>
          <w:rFonts w:ascii="Times New Roman" w:hAnsi="Times New Roman"/>
          <w:noProof/>
          <w:sz w:val="28"/>
          <w:szCs w:val="28"/>
          <w:lang w:eastAsia="ru-RU"/>
        </w:rPr>
        <w:drawing>
          <wp:inline distT="0" distB="0" distL="0" distR="0" wp14:anchorId="35E09879" wp14:editId="04462198">
            <wp:extent cx="6181344" cy="215798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7119" cy="2160000"/>
                    </a:xfrm>
                    <a:prstGeom prst="rect">
                      <a:avLst/>
                    </a:prstGeom>
                    <a:noFill/>
                  </pic:spPr>
                </pic:pic>
              </a:graphicData>
            </a:graphic>
          </wp:inline>
        </w:drawing>
      </w:r>
    </w:p>
    <w:p w14:paraId="47CA6140" w14:textId="77777777" w:rsidR="00814B2C" w:rsidRPr="001F3A72" w:rsidRDefault="00814B2C" w:rsidP="00AE3FEB">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38340F" w:rsidRPr="001F3A72">
        <w:rPr>
          <w:rFonts w:ascii="Times New Roman" w:hAnsi="Times New Roman"/>
          <w:b w:val="0"/>
          <w:noProof/>
          <w:sz w:val="24"/>
          <w:szCs w:val="24"/>
        </w:rPr>
        <w:t>20</w:t>
      </w:r>
      <w:r w:rsidRPr="001F3A72">
        <w:rPr>
          <w:rFonts w:ascii="Times New Roman" w:hAnsi="Times New Roman"/>
          <w:b w:val="0"/>
          <w:sz w:val="24"/>
          <w:szCs w:val="24"/>
        </w:rPr>
        <w:fldChar w:fldCharType="end"/>
      </w:r>
      <w:r w:rsidRPr="001F3A72">
        <w:rPr>
          <w:rFonts w:ascii="Times New Roman" w:hAnsi="Times New Roman"/>
          <w:b w:val="0"/>
          <w:sz w:val="24"/>
          <w:szCs w:val="24"/>
        </w:rPr>
        <w:t>. Расходы областного бюджета за 9 месяцев 2022 года, направленные на реализацию приоритетных национальных проектов (нарастающим итогом), млн.руб.</w:t>
      </w:r>
    </w:p>
    <w:p w14:paraId="3A01A865" w14:textId="77777777" w:rsidR="00814B2C" w:rsidRPr="001F3A72" w:rsidRDefault="00814B2C" w:rsidP="00814B2C">
      <w:pPr>
        <w:spacing w:after="0" w:line="240" w:lineRule="auto"/>
        <w:ind w:firstLine="709"/>
        <w:jc w:val="both"/>
        <w:rPr>
          <w:rFonts w:ascii="Times New Roman" w:hAnsi="Times New Roman"/>
          <w:sz w:val="20"/>
          <w:szCs w:val="20"/>
        </w:rPr>
      </w:pPr>
    </w:p>
    <w:p w14:paraId="6CA603DB" w14:textId="77777777" w:rsidR="00814B2C" w:rsidRPr="001F3A72" w:rsidRDefault="00814B2C" w:rsidP="00814B2C">
      <w:pPr>
        <w:spacing w:after="0" w:line="240" w:lineRule="auto"/>
        <w:jc w:val="center"/>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11836A36" wp14:editId="798E509D">
            <wp:extent cx="6130137" cy="1799539"/>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1707" cy="1800000"/>
                    </a:xfrm>
                    <a:prstGeom prst="rect">
                      <a:avLst/>
                    </a:prstGeom>
                    <a:noFill/>
                  </pic:spPr>
                </pic:pic>
              </a:graphicData>
            </a:graphic>
          </wp:inline>
        </w:drawing>
      </w:r>
    </w:p>
    <w:p w14:paraId="37EEC83E" w14:textId="77777777" w:rsidR="00814B2C" w:rsidRPr="001F3A72" w:rsidRDefault="00814B2C" w:rsidP="00814B2C">
      <w:pPr>
        <w:spacing w:after="0" w:line="240" w:lineRule="auto"/>
        <w:rPr>
          <w:rFonts w:ascii="Times New Roman" w:hAnsi="Times New Roman"/>
          <w:bCs/>
          <w:spacing w:val="5"/>
          <w:sz w:val="24"/>
        </w:rPr>
      </w:pPr>
      <w:r w:rsidRPr="001F3A72">
        <w:rPr>
          <w:rFonts w:ascii="Times New Roman" w:hAnsi="Times New Roman"/>
          <w:bCs/>
          <w:spacing w:val="5"/>
          <w:sz w:val="24"/>
        </w:rPr>
        <w:t xml:space="preserve">Рисунок </w:t>
      </w:r>
      <w:r w:rsidRPr="001F3A72">
        <w:rPr>
          <w:rFonts w:ascii="Times New Roman" w:hAnsi="Times New Roman"/>
          <w:bCs/>
          <w:spacing w:val="5"/>
          <w:sz w:val="24"/>
        </w:rPr>
        <w:fldChar w:fldCharType="begin"/>
      </w:r>
      <w:r w:rsidRPr="001F3A72">
        <w:rPr>
          <w:rFonts w:ascii="Times New Roman" w:hAnsi="Times New Roman"/>
          <w:bCs/>
          <w:spacing w:val="5"/>
          <w:sz w:val="24"/>
        </w:rPr>
        <w:instrText xml:space="preserve"> SEQ Рисунок \* ARABIC </w:instrText>
      </w:r>
      <w:r w:rsidRPr="001F3A72">
        <w:rPr>
          <w:rFonts w:ascii="Times New Roman" w:hAnsi="Times New Roman"/>
          <w:bCs/>
          <w:spacing w:val="5"/>
          <w:sz w:val="24"/>
        </w:rPr>
        <w:fldChar w:fldCharType="separate"/>
      </w:r>
      <w:r w:rsidR="0038340F" w:rsidRPr="001F3A72">
        <w:rPr>
          <w:rFonts w:ascii="Times New Roman" w:hAnsi="Times New Roman"/>
          <w:bCs/>
          <w:noProof/>
          <w:spacing w:val="5"/>
          <w:sz w:val="24"/>
        </w:rPr>
        <w:t>21</w:t>
      </w:r>
      <w:r w:rsidRPr="001F3A72">
        <w:rPr>
          <w:rFonts w:ascii="Times New Roman" w:hAnsi="Times New Roman"/>
          <w:bCs/>
          <w:spacing w:val="5"/>
          <w:sz w:val="24"/>
        </w:rPr>
        <w:fldChar w:fldCharType="end"/>
      </w:r>
      <w:r w:rsidRPr="001F3A72">
        <w:rPr>
          <w:rFonts w:ascii="Times New Roman" w:hAnsi="Times New Roman"/>
          <w:bCs/>
          <w:spacing w:val="5"/>
          <w:sz w:val="24"/>
        </w:rPr>
        <w:t>. Расходы из областного бюджета за 9 месяцев 2022 года на реализацию приоритетных национальных проектов (без нарастающего итога), млн.руб.</w:t>
      </w:r>
    </w:p>
    <w:p w14:paraId="5E84CAB6" w14:textId="77777777" w:rsidR="00814B2C" w:rsidRPr="001F3A72" w:rsidRDefault="00814B2C" w:rsidP="00814B2C">
      <w:pPr>
        <w:spacing w:after="0" w:line="240" w:lineRule="auto"/>
        <w:ind w:firstLine="851"/>
        <w:jc w:val="both"/>
        <w:rPr>
          <w:rFonts w:ascii="Times New Roman" w:hAnsi="Times New Roman"/>
          <w:sz w:val="16"/>
          <w:szCs w:val="16"/>
        </w:rPr>
      </w:pPr>
    </w:p>
    <w:p w14:paraId="2761A04E"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Бюджетные ассигнования, утвержденные на реализацию НП РФ из областного бюджета на 2022 год, ежемесячно увеличиваются за исключением июня. Так, за 9 месяцев 2022 года общая сумма увеличения расходов на НП РФ составила 2 592,4 млн.руб. или на 11,0 %. Из общей суммы указанного увеличения на 2 262,1 млн.руб. (+25,2 %) увеличены расходы на реализацию НП «Жилье и городская среда» (в основном на мероприятия по переселению граждан из аварийного жилищного фонда).</w:t>
      </w:r>
    </w:p>
    <w:p w14:paraId="674F914C" w14:textId="2853AB86"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Расходы из областного бюджета на реализацию НП РФ в отчетном периоде увеличивались, за исключением расходов за май, июль и сентябрь</w:t>
      </w:r>
      <w:r w:rsidR="0024198B" w:rsidRPr="001F3A72">
        <w:rPr>
          <w:rFonts w:ascii="Times New Roman" w:hAnsi="Times New Roman"/>
          <w:sz w:val="28"/>
          <w:szCs w:val="28"/>
        </w:rPr>
        <w:t>.</w:t>
      </w:r>
    </w:p>
    <w:p w14:paraId="7285FCF4" w14:textId="1BD6ABAB"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Сведения о расходах из областного бюджета за 9 месяцев 2022 года в разрезе НП РФ представлена в таблице </w:t>
      </w:r>
      <w:r w:rsidR="00FA33F2" w:rsidRPr="001F3A72">
        <w:rPr>
          <w:rFonts w:ascii="Times New Roman" w:hAnsi="Times New Roman"/>
          <w:sz w:val="28"/>
          <w:szCs w:val="28"/>
        </w:rPr>
        <w:t>55</w:t>
      </w:r>
      <w:r w:rsidRPr="001F3A72">
        <w:rPr>
          <w:rFonts w:ascii="Times New Roman" w:hAnsi="Times New Roman"/>
          <w:sz w:val="28"/>
          <w:szCs w:val="28"/>
        </w:rPr>
        <w:t xml:space="preserve"> и на рисунке </w:t>
      </w:r>
      <w:r w:rsidR="00FA33F2" w:rsidRPr="001F3A72">
        <w:rPr>
          <w:rFonts w:ascii="Times New Roman" w:hAnsi="Times New Roman"/>
          <w:sz w:val="28"/>
          <w:szCs w:val="28"/>
        </w:rPr>
        <w:t>22</w:t>
      </w:r>
      <w:r w:rsidRPr="001F3A72">
        <w:rPr>
          <w:rFonts w:ascii="Times New Roman" w:hAnsi="Times New Roman"/>
          <w:sz w:val="28"/>
          <w:szCs w:val="28"/>
        </w:rPr>
        <w:t>.</w:t>
      </w:r>
    </w:p>
    <w:p w14:paraId="19460F82" w14:textId="77777777" w:rsidR="00814B2C" w:rsidRPr="001F3A72" w:rsidRDefault="00814B2C" w:rsidP="00814B2C">
      <w:pPr>
        <w:spacing w:after="0" w:line="240" w:lineRule="auto"/>
        <w:ind w:firstLine="709"/>
        <w:rPr>
          <w:rFonts w:ascii="Times New Roman" w:hAnsi="Times New Roman"/>
          <w:bCs/>
          <w:sz w:val="16"/>
          <w:szCs w:val="16"/>
        </w:rPr>
      </w:pPr>
    </w:p>
    <w:p w14:paraId="2FCDB33D" w14:textId="77777777" w:rsidR="00814B2C" w:rsidRPr="001F3A72" w:rsidRDefault="00814B2C" w:rsidP="00814B2C">
      <w:pPr>
        <w:spacing w:after="0" w:line="240" w:lineRule="auto"/>
        <w:rPr>
          <w:rFonts w:ascii="Times New Roman" w:hAnsi="Times New Roman"/>
          <w:bCs/>
          <w:spacing w:val="5"/>
          <w:sz w:val="24"/>
        </w:rPr>
      </w:pPr>
      <w:r w:rsidRPr="001F3A72">
        <w:rPr>
          <w:rFonts w:ascii="Times New Roman" w:hAnsi="Times New Roman"/>
          <w:bCs/>
          <w:spacing w:val="5"/>
          <w:sz w:val="24"/>
        </w:rPr>
        <w:t xml:space="preserve">Таблица </w:t>
      </w:r>
      <w:r w:rsidRPr="001F3A72">
        <w:rPr>
          <w:rFonts w:ascii="Times New Roman" w:hAnsi="Times New Roman"/>
          <w:bCs/>
          <w:spacing w:val="5"/>
          <w:sz w:val="24"/>
        </w:rPr>
        <w:fldChar w:fldCharType="begin"/>
      </w:r>
      <w:r w:rsidRPr="001F3A72">
        <w:rPr>
          <w:rFonts w:ascii="Times New Roman" w:hAnsi="Times New Roman"/>
          <w:bCs/>
          <w:spacing w:val="5"/>
          <w:sz w:val="24"/>
        </w:rPr>
        <w:instrText xml:space="preserve"> SEQ Таблица \* ARABIC </w:instrText>
      </w:r>
      <w:r w:rsidRPr="001F3A72">
        <w:rPr>
          <w:rFonts w:ascii="Times New Roman" w:hAnsi="Times New Roman"/>
          <w:bCs/>
          <w:spacing w:val="5"/>
          <w:sz w:val="24"/>
        </w:rPr>
        <w:fldChar w:fldCharType="separate"/>
      </w:r>
      <w:r w:rsidR="00FA33F2" w:rsidRPr="001F3A72">
        <w:rPr>
          <w:rFonts w:ascii="Times New Roman" w:hAnsi="Times New Roman"/>
          <w:bCs/>
          <w:noProof/>
          <w:spacing w:val="5"/>
          <w:sz w:val="24"/>
        </w:rPr>
        <w:t>55</w:t>
      </w:r>
      <w:r w:rsidRPr="001F3A72">
        <w:rPr>
          <w:rFonts w:ascii="Times New Roman" w:hAnsi="Times New Roman"/>
          <w:bCs/>
          <w:spacing w:val="5"/>
          <w:sz w:val="24"/>
        </w:rPr>
        <w:fldChar w:fldCharType="end"/>
      </w:r>
      <w:r w:rsidRPr="001F3A72">
        <w:rPr>
          <w:rFonts w:ascii="Times New Roman" w:hAnsi="Times New Roman"/>
          <w:bCs/>
          <w:spacing w:val="5"/>
          <w:sz w:val="24"/>
        </w:rPr>
        <w:t>. Расходы из областного бюджета за 9 месяцев 2022 года, направленные на реализацию приоритетных национальных проектов РФ, млн.руб.</w:t>
      </w:r>
    </w:p>
    <w:tbl>
      <w:tblPr>
        <w:tblW w:w="9255" w:type="dxa"/>
        <w:tblInd w:w="85" w:type="dxa"/>
        <w:tblLook w:val="04A0" w:firstRow="1" w:lastRow="0" w:firstColumn="1" w:lastColumn="0" w:noHBand="0" w:noVBand="1"/>
      </w:tblPr>
      <w:tblGrid>
        <w:gridCol w:w="5704"/>
        <w:gridCol w:w="1417"/>
        <w:gridCol w:w="1418"/>
        <w:gridCol w:w="716"/>
      </w:tblGrid>
      <w:tr w:rsidR="0092087E" w:rsidRPr="001F3A72" w14:paraId="6D053CE6" w14:textId="77777777" w:rsidTr="0024198B">
        <w:trPr>
          <w:trHeight w:val="21"/>
          <w:tblHeader/>
        </w:trPr>
        <w:tc>
          <w:tcPr>
            <w:tcW w:w="5704"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0161E9CE"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1417" w:type="dxa"/>
            <w:tcBorders>
              <w:top w:val="double" w:sz="6" w:space="0" w:color="auto"/>
              <w:left w:val="nil"/>
              <w:bottom w:val="single" w:sz="4" w:space="0" w:color="auto"/>
              <w:right w:val="single" w:sz="4" w:space="0" w:color="auto"/>
            </w:tcBorders>
            <w:shd w:val="clear" w:color="auto" w:fill="auto"/>
            <w:vAlign w:val="center"/>
            <w:hideMark/>
          </w:tcPr>
          <w:p w14:paraId="2453319F"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Утверждено на год</w:t>
            </w:r>
          </w:p>
        </w:tc>
        <w:tc>
          <w:tcPr>
            <w:tcW w:w="1418" w:type="dxa"/>
            <w:tcBorders>
              <w:top w:val="double" w:sz="6" w:space="0" w:color="auto"/>
              <w:left w:val="nil"/>
              <w:bottom w:val="single" w:sz="4" w:space="0" w:color="auto"/>
              <w:right w:val="single" w:sz="4" w:space="0" w:color="auto"/>
            </w:tcBorders>
            <w:shd w:val="clear" w:color="auto" w:fill="auto"/>
            <w:vAlign w:val="center"/>
            <w:hideMark/>
          </w:tcPr>
          <w:p w14:paraId="26A35391"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Исполнено на 01.10.22</w:t>
            </w:r>
          </w:p>
        </w:tc>
        <w:tc>
          <w:tcPr>
            <w:tcW w:w="716" w:type="dxa"/>
            <w:tcBorders>
              <w:top w:val="double" w:sz="6" w:space="0" w:color="auto"/>
              <w:left w:val="nil"/>
              <w:bottom w:val="single" w:sz="4" w:space="0" w:color="auto"/>
              <w:right w:val="double" w:sz="6" w:space="0" w:color="auto"/>
            </w:tcBorders>
            <w:shd w:val="clear" w:color="auto" w:fill="auto"/>
            <w:vAlign w:val="center"/>
            <w:hideMark/>
          </w:tcPr>
          <w:p w14:paraId="62C9A67F"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642F0B04" w14:textId="77777777" w:rsidTr="0024198B">
        <w:trPr>
          <w:trHeight w:val="56"/>
        </w:trPr>
        <w:tc>
          <w:tcPr>
            <w:tcW w:w="5704" w:type="dxa"/>
            <w:tcBorders>
              <w:top w:val="nil"/>
              <w:left w:val="double" w:sz="6" w:space="0" w:color="auto"/>
              <w:bottom w:val="single" w:sz="4" w:space="0" w:color="auto"/>
              <w:right w:val="single" w:sz="4" w:space="0" w:color="auto"/>
            </w:tcBorders>
            <w:shd w:val="clear" w:color="auto" w:fill="auto"/>
            <w:vAlign w:val="center"/>
            <w:hideMark/>
          </w:tcPr>
          <w:p w14:paraId="7CFE3525"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"Цифровая экономика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14:paraId="3F49B45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7,6 </w:t>
            </w:r>
          </w:p>
        </w:tc>
        <w:tc>
          <w:tcPr>
            <w:tcW w:w="1418" w:type="dxa"/>
            <w:tcBorders>
              <w:top w:val="nil"/>
              <w:left w:val="nil"/>
              <w:bottom w:val="single" w:sz="4" w:space="0" w:color="auto"/>
              <w:right w:val="single" w:sz="4" w:space="0" w:color="auto"/>
            </w:tcBorders>
            <w:shd w:val="clear" w:color="auto" w:fill="auto"/>
            <w:vAlign w:val="center"/>
            <w:hideMark/>
          </w:tcPr>
          <w:p w14:paraId="0999519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716" w:type="dxa"/>
            <w:tcBorders>
              <w:top w:val="nil"/>
              <w:left w:val="nil"/>
              <w:bottom w:val="single" w:sz="4" w:space="0" w:color="auto"/>
              <w:right w:val="double" w:sz="6" w:space="0" w:color="auto"/>
            </w:tcBorders>
            <w:shd w:val="clear" w:color="auto" w:fill="auto"/>
            <w:vAlign w:val="center"/>
            <w:hideMark/>
          </w:tcPr>
          <w:p w14:paraId="59DBE6B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043FF084" w14:textId="77777777" w:rsidTr="0024198B">
        <w:trPr>
          <w:trHeight w:val="56"/>
        </w:trPr>
        <w:tc>
          <w:tcPr>
            <w:tcW w:w="5704" w:type="dxa"/>
            <w:tcBorders>
              <w:top w:val="nil"/>
              <w:left w:val="double" w:sz="6" w:space="0" w:color="auto"/>
              <w:bottom w:val="single" w:sz="4" w:space="0" w:color="auto"/>
              <w:right w:val="single" w:sz="4" w:space="0" w:color="auto"/>
            </w:tcBorders>
            <w:shd w:val="clear" w:color="auto" w:fill="auto"/>
            <w:vAlign w:val="center"/>
            <w:hideMark/>
          </w:tcPr>
          <w:p w14:paraId="7BC6810D"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"Демография"</w:t>
            </w:r>
          </w:p>
        </w:tc>
        <w:tc>
          <w:tcPr>
            <w:tcW w:w="1417" w:type="dxa"/>
            <w:tcBorders>
              <w:top w:val="nil"/>
              <w:left w:val="nil"/>
              <w:bottom w:val="single" w:sz="4" w:space="0" w:color="auto"/>
              <w:right w:val="single" w:sz="4" w:space="0" w:color="auto"/>
            </w:tcBorders>
            <w:shd w:val="clear" w:color="auto" w:fill="auto"/>
            <w:vAlign w:val="center"/>
            <w:hideMark/>
          </w:tcPr>
          <w:p w14:paraId="0951BF7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3 077,3 </w:t>
            </w:r>
          </w:p>
        </w:tc>
        <w:tc>
          <w:tcPr>
            <w:tcW w:w="1418" w:type="dxa"/>
            <w:tcBorders>
              <w:top w:val="nil"/>
              <w:left w:val="nil"/>
              <w:bottom w:val="single" w:sz="4" w:space="0" w:color="auto"/>
              <w:right w:val="single" w:sz="4" w:space="0" w:color="auto"/>
            </w:tcBorders>
            <w:shd w:val="clear" w:color="auto" w:fill="auto"/>
            <w:vAlign w:val="center"/>
            <w:hideMark/>
          </w:tcPr>
          <w:p w14:paraId="202A254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2 189,4 </w:t>
            </w:r>
          </w:p>
        </w:tc>
        <w:tc>
          <w:tcPr>
            <w:tcW w:w="716" w:type="dxa"/>
            <w:tcBorders>
              <w:top w:val="nil"/>
              <w:left w:val="nil"/>
              <w:bottom w:val="single" w:sz="4" w:space="0" w:color="auto"/>
              <w:right w:val="double" w:sz="6" w:space="0" w:color="auto"/>
            </w:tcBorders>
            <w:shd w:val="clear" w:color="auto" w:fill="auto"/>
            <w:vAlign w:val="center"/>
            <w:hideMark/>
          </w:tcPr>
          <w:p w14:paraId="0BE5A6E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71,1 </w:t>
            </w:r>
          </w:p>
        </w:tc>
      </w:tr>
      <w:tr w:rsidR="0092087E" w:rsidRPr="001F3A72" w14:paraId="298DB1F4" w14:textId="77777777" w:rsidTr="0024198B">
        <w:trPr>
          <w:trHeight w:val="56"/>
        </w:trPr>
        <w:tc>
          <w:tcPr>
            <w:tcW w:w="5704" w:type="dxa"/>
            <w:tcBorders>
              <w:top w:val="nil"/>
              <w:left w:val="double" w:sz="6" w:space="0" w:color="auto"/>
              <w:bottom w:val="single" w:sz="4" w:space="0" w:color="auto"/>
              <w:right w:val="single" w:sz="4" w:space="0" w:color="auto"/>
            </w:tcBorders>
            <w:shd w:val="clear" w:color="auto" w:fill="auto"/>
            <w:vAlign w:val="center"/>
            <w:hideMark/>
          </w:tcPr>
          <w:p w14:paraId="23FAA536"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"Малое и среднее предпринимательство и поддержка индивидуальной предпринимательской инициативы"</w:t>
            </w:r>
          </w:p>
        </w:tc>
        <w:tc>
          <w:tcPr>
            <w:tcW w:w="1417" w:type="dxa"/>
            <w:tcBorders>
              <w:top w:val="nil"/>
              <w:left w:val="nil"/>
              <w:bottom w:val="single" w:sz="4" w:space="0" w:color="auto"/>
              <w:right w:val="single" w:sz="4" w:space="0" w:color="auto"/>
            </w:tcBorders>
            <w:shd w:val="clear" w:color="auto" w:fill="auto"/>
            <w:vAlign w:val="center"/>
            <w:hideMark/>
          </w:tcPr>
          <w:p w14:paraId="61A0D75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128,3 </w:t>
            </w:r>
          </w:p>
        </w:tc>
        <w:tc>
          <w:tcPr>
            <w:tcW w:w="1418" w:type="dxa"/>
            <w:tcBorders>
              <w:top w:val="nil"/>
              <w:left w:val="nil"/>
              <w:bottom w:val="single" w:sz="4" w:space="0" w:color="auto"/>
              <w:right w:val="single" w:sz="4" w:space="0" w:color="auto"/>
            </w:tcBorders>
            <w:shd w:val="clear" w:color="auto" w:fill="auto"/>
            <w:vAlign w:val="center"/>
            <w:hideMark/>
          </w:tcPr>
          <w:p w14:paraId="7273075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101,6 </w:t>
            </w:r>
          </w:p>
        </w:tc>
        <w:tc>
          <w:tcPr>
            <w:tcW w:w="716" w:type="dxa"/>
            <w:tcBorders>
              <w:top w:val="nil"/>
              <w:left w:val="nil"/>
              <w:bottom w:val="single" w:sz="4" w:space="0" w:color="auto"/>
              <w:right w:val="double" w:sz="6" w:space="0" w:color="auto"/>
            </w:tcBorders>
            <w:shd w:val="clear" w:color="auto" w:fill="auto"/>
            <w:vAlign w:val="center"/>
            <w:hideMark/>
          </w:tcPr>
          <w:p w14:paraId="41EC83E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79,2 </w:t>
            </w:r>
          </w:p>
        </w:tc>
      </w:tr>
      <w:tr w:rsidR="0092087E" w:rsidRPr="001F3A72" w14:paraId="2BAA50D6" w14:textId="77777777" w:rsidTr="0024198B">
        <w:trPr>
          <w:trHeight w:val="56"/>
        </w:trPr>
        <w:tc>
          <w:tcPr>
            <w:tcW w:w="5704" w:type="dxa"/>
            <w:tcBorders>
              <w:top w:val="nil"/>
              <w:left w:val="double" w:sz="6" w:space="0" w:color="auto"/>
              <w:bottom w:val="single" w:sz="4" w:space="0" w:color="auto"/>
              <w:right w:val="single" w:sz="4" w:space="0" w:color="auto"/>
            </w:tcBorders>
            <w:shd w:val="clear" w:color="auto" w:fill="auto"/>
            <w:vAlign w:val="center"/>
            <w:hideMark/>
          </w:tcPr>
          <w:p w14:paraId="3BF0A07A"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"Туризм и индустрия гостеприимства"</w:t>
            </w:r>
          </w:p>
        </w:tc>
        <w:tc>
          <w:tcPr>
            <w:tcW w:w="1417" w:type="dxa"/>
            <w:tcBorders>
              <w:top w:val="nil"/>
              <w:left w:val="nil"/>
              <w:bottom w:val="single" w:sz="4" w:space="0" w:color="auto"/>
              <w:right w:val="single" w:sz="4" w:space="0" w:color="auto"/>
            </w:tcBorders>
            <w:shd w:val="clear" w:color="auto" w:fill="auto"/>
            <w:vAlign w:val="center"/>
            <w:hideMark/>
          </w:tcPr>
          <w:p w14:paraId="1949431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5,0 </w:t>
            </w:r>
          </w:p>
        </w:tc>
        <w:tc>
          <w:tcPr>
            <w:tcW w:w="1418" w:type="dxa"/>
            <w:tcBorders>
              <w:top w:val="nil"/>
              <w:left w:val="nil"/>
              <w:bottom w:val="single" w:sz="4" w:space="0" w:color="auto"/>
              <w:right w:val="single" w:sz="4" w:space="0" w:color="auto"/>
            </w:tcBorders>
            <w:shd w:val="clear" w:color="auto" w:fill="auto"/>
            <w:vAlign w:val="center"/>
            <w:hideMark/>
          </w:tcPr>
          <w:p w14:paraId="2A9E6F0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716" w:type="dxa"/>
            <w:tcBorders>
              <w:top w:val="nil"/>
              <w:left w:val="nil"/>
              <w:bottom w:val="single" w:sz="4" w:space="0" w:color="auto"/>
              <w:right w:val="double" w:sz="6" w:space="0" w:color="auto"/>
            </w:tcBorders>
            <w:shd w:val="clear" w:color="auto" w:fill="auto"/>
            <w:vAlign w:val="center"/>
            <w:hideMark/>
          </w:tcPr>
          <w:p w14:paraId="1B15BAC1"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408BBDC9" w14:textId="77777777" w:rsidTr="0024198B">
        <w:trPr>
          <w:trHeight w:val="56"/>
        </w:trPr>
        <w:tc>
          <w:tcPr>
            <w:tcW w:w="5704" w:type="dxa"/>
            <w:tcBorders>
              <w:top w:val="nil"/>
              <w:left w:val="double" w:sz="6" w:space="0" w:color="auto"/>
              <w:bottom w:val="single" w:sz="4" w:space="0" w:color="auto"/>
              <w:right w:val="single" w:sz="4" w:space="0" w:color="auto"/>
            </w:tcBorders>
            <w:shd w:val="clear" w:color="auto" w:fill="auto"/>
            <w:vAlign w:val="center"/>
            <w:hideMark/>
          </w:tcPr>
          <w:p w14:paraId="3FEBE999"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"Экология"</w:t>
            </w:r>
          </w:p>
        </w:tc>
        <w:tc>
          <w:tcPr>
            <w:tcW w:w="1417" w:type="dxa"/>
            <w:tcBorders>
              <w:top w:val="nil"/>
              <w:left w:val="nil"/>
              <w:bottom w:val="single" w:sz="4" w:space="0" w:color="auto"/>
              <w:right w:val="single" w:sz="4" w:space="0" w:color="auto"/>
            </w:tcBorders>
            <w:shd w:val="clear" w:color="auto" w:fill="auto"/>
            <w:vAlign w:val="center"/>
            <w:hideMark/>
          </w:tcPr>
          <w:p w14:paraId="586D73D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53,4 </w:t>
            </w:r>
          </w:p>
        </w:tc>
        <w:tc>
          <w:tcPr>
            <w:tcW w:w="1418" w:type="dxa"/>
            <w:tcBorders>
              <w:top w:val="nil"/>
              <w:left w:val="nil"/>
              <w:bottom w:val="single" w:sz="4" w:space="0" w:color="auto"/>
              <w:right w:val="single" w:sz="4" w:space="0" w:color="auto"/>
            </w:tcBorders>
            <w:shd w:val="clear" w:color="auto" w:fill="auto"/>
            <w:vAlign w:val="center"/>
            <w:hideMark/>
          </w:tcPr>
          <w:p w14:paraId="7A01D01A"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51,9 </w:t>
            </w:r>
          </w:p>
        </w:tc>
        <w:tc>
          <w:tcPr>
            <w:tcW w:w="716" w:type="dxa"/>
            <w:tcBorders>
              <w:top w:val="nil"/>
              <w:left w:val="nil"/>
              <w:bottom w:val="single" w:sz="4" w:space="0" w:color="auto"/>
              <w:right w:val="double" w:sz="6" w:space="0" w:color="auto"/>
            </w:tcBorders>
            <w:shd w:val="clear" w:color="auto" w:fill="auto"/>
            <w:vAlign w:val="center"/>
            <w:hideMark/>
          </w:tcPr>
          <w:p w14:paraId="32995CD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97,1 </w:t>
            </w:r>
          </w:p>
        </w:tc>
      </w:tr>
      <w:tr w:rsidR="0092087E" w:rsidRPr="001F3A72" w14:paraId="0FCFF256" w14:textId="77777777" w:rsidTr="0024198B">
        <w:trPr>
          <w:trHeight w:val="56"/>
        </w:trPr>
        <w:tc>
          <w:tcPr>
            <w:tcW w:w="5704" w:type="dxa"/>
            <w:tcBorders>
              <w:top w:val="nil"/>
              <w:left w:val="double" w:sz="6" w:space="0" w:color="auto"/>
              <w:bottom w:val="single" w:sz="4" w:space="0" w:color="auto"/>
              <w:right w:val="single" w:sz="4" w:space="0" w:color="auto"/>
            </w:tcBorders>
            <w:shd w:val="clear" w:color="auto" w:fill="auto"/>
            <w:vAlign w:val="center"/>
            <w:hideMark/>
          </w:tcPr>
          <w:p w14:paraId="4BFC9066"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"Безопасные качественные автомобильные дороги"</w:t>
            </w:r>
          </w:p>
        </w:tc>
        <w:tc>
          <w:tcPr>
            <w:tcW w:w="1417" w:type="dxa"/>
            <w:tcBorders>
              <w:top w:val="nil"/>
              <w:left w:val="nil"/>
              <w:bottom w:val="single" w:sz="4" w:space="0" w:color="auto"/>
              <w:right w:val="single" w:sz="4" w:space="0" w:color="auto"/>
            </w:tcBorders>
            <w:shd w:val="clear" w:color="auto" w:fill="auto"/>
            <w:vAlign w:val="center"/>
            <w:hideMark/>
          </w:tcPr>
          <w:p w14:paraId="333C84BA"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5 345,5 </w:t>
            </w:r>
          </w:p>
        </w:tc>
        <w:tc>
          <w:tcPr>
            <w:tcW w:w="1418" w:type="dxa"/>
            <w:tcBorders>
              <w:top w:val="nil"/>
              <w:left w:val="nil"/>
              <w:bottom w:val="single" w:sz="4" w:space="0" w:color="auto"/>
              <w:right w:val="single" w:sz="4" w:space="0" w:color="auto"/>
            </w:tcBorders>
            <w:shd w:val="clear" w:color="auto" w:fill="auto"/>
            <w:vAlign w:val="center"/>
            <w:hideMark/>
          </w:tcPr>
          <w:p w14:paraId="33BCAE1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4 229,9 </w:t>
            </w:r>
          </w:p>
        </w:tc>
        <w:tc>
          <w:tcPr>
            <w:tcW w:w="716" w:type="dxa"/>
            <w:tcBorders>
              <w:top w:val="nil"/>
              <w:left w:val="nil"/>
              <w:bottom w:val="single" w:sz="4" w:space="0" w:color="auto"/>
              <w:right w:val="double" w:sz="6" w:space="0" w:color="auto"/>
            </w:tcBorders>
            <w:shd w:val="clear" w:color="auto" w:fill="auto"/>
            <w:vAlign w:val="center"/>
            <w:hideMark/>
          </w:tcPr>
          <w:p w14:paraId="686F45A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79,1 </w:t>
            </w:r>
          </w:p>
        </w:tc>
      </w:tr>
      <w:tr w:rsidR="0092087E" w:rsidRPr="001F3A72" w14:paraId="7AFAE253" w14:textId="77777777" w:rsidTr="0024198B">
        <w:trPr>
          <w:trHeight w:val="56"/>
        </w:trPr>
        <w:tc>
          <w:tcPr>
            <w:tcW w:w="5704" w:type="dxa"/>
            <w:tcBorders>
              <w:top w:val="nil"/>
              <w:left w:val="double" w:sz="6" w:space="0" w:color="auto"/>
              <w:bottom w:val="single" w:sz="4" w:space="0" w:color="auto"/>
              <w:right w:val="single" w:sz="4" w:space="0" w:color="auto"/>
            </w:tcBorders>
            <w:shd w:val="clear" w:color="auto" w:fill="auto"/>
            <w:vAlign w:val="center"/>
            <w:hideMark/>
          </w:tcPr>
          <w:p w14:paraId="3790787A"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"Жилье и городская среда"</w:t>
            </w:r>
          </w:p>
        </w:tc>
        <w:tc>
          <w:tcPr>
            <w:tcW w:w="1417" w:type="dxa"/>
            <w:tcBorders>
              <w:top w:val="nil"/>
              <w:left w:val="nil"/>
              <w:bottom w:val="single" w:sz="4" w:space="0" w:color="auto"/>
              <w:right w:val="single" w:sz="4" w:space="0" w:color="auto"/>
            </w:tcBorders>
            <w:shd w:val="clear" w:color="auto" w:fill="auto"/>
            <w:vAlign w:val="center"/>
            <w:hideMark/>
          </w:tcPr>
          <w:p w14:paraId="3C6AB2B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11 242,5 </w:t>
            </w:r>
          </w:p>
        </w:tc>
        <w:tc>
          <w:tcPr>
            <w:tcW w:w="1418" w:type="dxa"/>
            <w:tcBorders>
              <w:top w:val="nil"/>
              <w:left w:val="nil"/>
              <w:bottom w:val="single" w:sz="4" w:space="0" w:color="auto"/>
              <w:right w:val="single" w:sz="4" w:space="0" w:color="auto"/>
            </w:tcBorders>
            <w:shd w:val="clear" w:color="auto" w:fill="auto"/>
            <w:vAlign w:val="center"/>
            <w:hideMark/>
          </w:tcPr>
          <w:p w14:paraId="6457F55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7 638,6 </w:t>
            </w:r>
          </w:p>
        </w:tc>
        <w:tc>
          <w:tcPr>
            <w:tcW w:w="716" w:type="dxa"/>
            <w:tcBorders>
              <w:top w:val="nil"/>
              <w:left w:val="nil"/>
              <w:bottom w:val="single" w:sz="4" w:space="0" w:color="auto"/>
              <w:right w:val="double" w:sz="6" w:space="0" w:color="auto"/>
            </w:tcBorders>
            <w:shd w:val="clear" w:color="auto" w:fill="auto"/>
            <w:vAlign w:val="center"/>
            <w:hideMark/>
          </w:tcPr>
          <w:p w14:paraId="1D6D08E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67,9 </w:t>
            </w:r>
          </w:p>
        </w:tc>
      </w:tr>
      <w:tr w:rsidR="0092087E" w:rsidRPr="001F3A72" w14:paraId="3D90923A" w14:textId="77777777" w:rsidTr="0024198B">
        <w:trPr>
          <w:trHeight w:val="56"/>
        </w:trPr>
        <w:tc>
          <w:tcPr>
            <w:tcW w:w="5704" w:type="dxa"/>
            <w:tcBorders>
              <w:top w:val="nil"/>
              <w:left w:val="double" w:sz="6" w:space="0" w:color="auto"/>
              <w:bottom w:val="single" w:sz="4" w:space="0" w:color="auto"/>
              <w:right w:val="single" w:sz="4" w:space="0" w:color="auto"/>
            </w:tcBorders>
            <w:shd w:val="clear" w:color="auto" w:fill="auto"/>
            <w:vAlign w:val="center"/>
            <w:hideMark/>
          </w:tcPr>
          <w:p w14:paraId="05C97FA5"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"Образование"</w:t>
            </w:r>
          </w:p>
        </w:tc>
        <w:tc>
          <w:tcPr>
            <w:tcW w:w="1417" w:type="dxa"/>
            <w:tcBorders>
              <w:top w:val="nil"/>
              <w:left w:val="nil"/>
              <w:bottom w:val="single" w:sz="4" w:space="0" w:color="auto"/>
              <w:right w:val="single" w:sz="4" w:space="0" w:color="auto"/>
            </w:tcBorders>
            <w:shd w:val="clear" w:color="auto" w:fill="auto"/>
            <w:vAlign w:val="center"/>
            <w:hideMark/>
          </w:tcPr>
          <w:p w14:paraId="1E32893A"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1 392,3 </w:t>
            </w:r>
          </w:p>
        </w:tc>
        <w:tc>
          <w:tcPr>
            <w:tcW w:w="1418" w:type="dxa"/>
            <w:tcBorders>
              <w:top w:val="nil"/>
              <w:left w:val="nil"/>
              <w:bottom w:val="single" w:sz="4" w:space="0" w:color="auto"/>
              <w:right w:val="single" w:sz="4" w:space="0" w:color="auto"/>
            </w:tcBorders>
            <w:shd w:val="clear" w:color="auto" w:fill="auto"/>
            <w:vAlign w:val="center"/>
            <w:hideMark/>
          </w:tcPr>
          <w:p w14:paraId="13C736F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1 255,4 </w:t>
            </w:r>
          </w:p>
        </w:tc>
        <w:tc>
          <w:tcPr>
            <w:tcW w:w="716" w:type="dxa"/>
            <w:tcBorders>
              <w:top w:val="nil"/>
              <w:left w:val="nil"/>
              <w:bottom w:val="single" w:sz="4" w:space="0" w:color="auto"/>
              <w:right w:val="double" w:sz="6" w:space="0" w:color="auto"/>
            </w:tcBorders>
            <w:shd w:val="clear" w:color="auto" w:fill="auto"/>
            <w:vAlign w:val="center"/>
            <w:hideMark/>
          </w:tcPr>
          <w:p w14:paraId="5C943A61"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90,2 </w:t>
            </w:r>
          </w:p>
        </w:tc>
      </w:tr>
      <w:tr w:rsidR="0092087E" w:rsidRPr="001F3A72" w14:paraId="799B86E7" w14:textId="77777777" w:rsidTr="0024198B">
        <w:trPr>
          <w:trHeight w:val="56"/>
        </w:trPr>
        <w:tc>
          <w:tcPr>
            <w:tcW w:w="5704" w:type="dxa"/>
            <w:tcBorders>
              <w:top w:val="nil"/>
              <w:left w:val="double" w:sz="6" w:space="0" w:color="auto"/>
              <w:bottom w:val="single" w:sz="4" w:space="0" w:color="auto"/>
              <w:right w:val="single" w:sz="4" w:space="0" w:color="auto"/>
            </w:tcBorders>
            <w:shd w:val="clear" w:color="auto" w:fill="auto"/>
            <w:vAlign w:val="center"/>
            <w:hideMark/>
          </w:tcPr>
          <w:p w14:paraId="6E467FA1"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"Культура"</w:t>
            </w:r>
          </w:p>
        </w:tc>
        <w:tc>
          <w:tcPr>
            <w:tcW w:w="1417" w:type="dxa"/>
            <w:tcBorders>
              <w:top w:val="nil"/>
              <w:left w:val="nil"/>
              <w:bottom w:val="single" w:sz="4" w:space="0" w:color="auto"/>
              <w:right w:val="single" w:sz="4" w:space="0" w:color="auto"/>
            </w:tcBorders>
            <w:shd w:val="clear" w:color="auto" w:fill="auto"/>
            <w:vAlign w:val="center"/>
            <w:hideMark/>
          </w:tcPr>
          <w:p w14:paraId="219B250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391,7 </w:t>
            </w:r>
          </w:p>
        </w:tc>
        <w:tc>
          <w:tcPr>
            <w:tcW w:w="1418" w:type="dxa"/>
            <w:tcBorders>
              <w:top w:val="nil"/>
              <w:left w:val="nil"/>
              <w:bottom w:val="single" w:sz="4" w:space="0" w:color="auto"/>
              <w:right w:val="single" w:sz="4" w:space="0" w:color="auto"/>
            </w:tcBorders>
            <w:shd w:val="clear" w:color="auto" w:fill="auto"/>
            <w:vAlign w:val="center"/>
            <w:hideMark/>
          </w:tcPr>
          <w:p w14:paraId="57E9040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379,2 </w:t>
            </w:r>
          </w:p>
        </w:tc>
        <w:tc>
          <w:tcPr>
            <w:tcW w:w="716" w:type="dxa"/>
            <w:tcBorders>
              <w:top w:val="nil"/>
              <w:left w:val="nil"/>
              <w:bottom w:val="single" w:sz="4" w:space="0" w:color="auto"/>
              <w:right w:val="double" w:sz="6" w:space="0" w:color="auto"/>
            </w:tcBorders>
            <w:shd w:val="clear" w:color="auto" w:fill="auto"/>
            <w:vAlign w:val="center"/>
            <w:hideMark/>
          </w:tcPr>
          <w:p w14:paraId="214BF24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96,8 </w:t>
            </w:r>
          </w:p>
        </w:tc>
      </w:tr>
      <w:tr w:rsidR="0092087E" w:rsidRPr="001F3A72" w14:paraId="330AE547" w14:textId="77777777" w:rsidTr="0024198B">
        <w:trPr>
          <w:trHeight w:val="56"/>
        </w:trPr>
        <w:tc>
          <w:tcPr>
            <w:tcW w:w="5704" w:type="dxa"/>
            <w:tcBorders>
              <w:top w:val="nil"/>
              <w:left w:val="double" w:sz="6" w:space="0" w:color="auto"/>
              <w:bottom w:val="single" w:sz="4" w:space="0" w:color="auto"/>
              <w:right w:val="single" w:sz="4" w:space="0" w:color="auto"/>
            </w:tcBorders>
            <w:shd w:val="clear" w:color="auto" w:fill="auto"/>
            <w:vAlign w:val="center"/>
            <w:hideMark/>
          </w:tcPr>
          <w:p w14:paraId="5E9353B0"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"Производительность труда"</w:t>
            </w:r>
          </w:p>
        </w:tc>
        <w:tc>
          <w:tcPr>
            <w:tcW w:w="1417" w:type="dxa"/>
            <w:tcBorders>
              <w:top w:val="nil"/>
              <w:left w:val="nil"/>
              <w:bottom w:val="single" w:sz="4" w:space="0" w:color="auto"/>
              <w:right w:val="single" w:sz="4" w:space="0" w:color="auto"/>
            </w:tcBorders>
            <w:shd w:val="clear" w:color="auto" w:fill="auto"/>
            <w:vAlign w:val="center"/>
            <w:hideMark/>
          </w:tcPr>
          <w:p w14:paraId="54FE65D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17,4 </w:t>
            </w:r>
          </w:p>
        </w:tc>
        <w:tc>
          <w:tcPr>
            <w:tcW w:w="1418" w:type="dxa"/>
            <w:tcBorders>
              <w:top w:val="nil"/>
              <w:left w:val="nil"/>
              <w:bottom w:val="single" w:sz="4" w:space="0" w:color="auto"/>
              <w:right w:val="single" w:sz="4" w:space="0" w:color="auto"/>
            </w:tcBorders>
            <w:shd w:val="clear" w:color="auto" w:fill="auto"/>
            <w:vAlign w:val="center"/>
            <w:hideMark/>
          </w:tcPr>
          <w:p w14:paraId="3E96FB2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17,4 </w:t>
            </w:r>
          </w:p>
        </w:tc>
        <w:tc>
          <w:tcPr>
            <w:tcW w:w="716" w:type="dxa"/>
            <w:tcBorders>
              <w:top w:val="nil"/>
              <w:left w:val="nil"/>
              <w:bottom w:val="single" w:sz="4" w:space="0" w:color="auto"/>
              <w:right w:val="double" w:sz="6" w:space="0" w:color="auto"/>
            </w:tcBorders>
            <w:shd w:val="clear" w:color="auto" w:fill="auto"/>
            <w:vAlign w:val="center"/>
            <w:hideMark/>
          </w:tcPr>
          <w:p w14:paraId="412E94A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99,7 </w:t>
            </w:r>
          </w:p>
        </w:tc>
      </w:tr>
      <w:tr w:rsidR="0092087E" w:rsidRPr="001F3A72" w14:paraId="3A8993D4" w14:textId="77777777" w:rsidTr="0024198B">
        <w:trPr>
          <w:trHeight w:val="56"/>
        </w:trPr>
        <w:tc>
          <w:tcPr>
            <w:tcW w:w="5704" w:type="dxa"/>
            <w:tcBorders>
              <w:top w:val="nil"/>
              <w:left w:val="double" w:sz="6" w:space="0" w:color="auto"/>
              <w:bottom w:val="single" w:sz="4" w:space="0" w:color="auto"/>
              <w:right w:val="single" w:sz="4" w:space="0" w:color="auto"/>
            </w:tcBorders>
            <w:shd w:val="clear" w:color="auto" w:fill="auto"/>
            <w:vAlign w:val="center"/>
            <w:hideMark/>
          </w:tcPr>
          <w:p w14:paraId="440A9741"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"Здравоохранение"</w:t>
            </w:r>
          </w:p>
        </w:tc>
        <w:tc>
          <w:tcPr>
            <w:tcW w:w="1417" w:type="dxa"/>
            <w:tcBorders>
              <w:top w:val="nil"/>
              <w:left w:val="nil"/>
              <w:bottom w:val="single" w:sz="4" w:space="0" w:color="auto"/>
              <w:right w:val="single" w:sz="4" w:space="0" w:color="auto"/>
            </w:tcBorders>
            <w:shd w:val="clear" w:color="auto" w:fill="auto"/>
            <w:vAlign w:val="center"/>
            <w:hideMark/>
          </w:tcPr>
          <w:p w14:paraId="655976D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4 192,9 </w:t>
            </w:r>
          </w:p>
        </w:tc>
        <w:tc>
          <w:tcPr>
            <w:tcW w:w="1418" w:type="dxa"/>
            <w:tcBorders>
              <w:top w:val="nil"/>
              <w:left w:val="nil"/>
              <w:bottom w:val="single" w:sz="4" w:space="0" w:color="auto"/>
              <w:right w:val="single" w:sz="4" w:space="0" w:color="auto"/>
            </w:tcBorders>
            <w:shd w:val="clear" w:color="auto" w:fill="auto"/>
            <w:vAlign w:val="center"/>
            <w:hideMark/>
          </w:tcPr>
          <w:p w14:paraId="3432362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2 767,6 </w:t>
            </w:r>
          </w:p>
        </w:tc>
        <w:tc>
          <w:tcPr>
            <w:tcW w:w="716" w:type="dxa"/>
            <w:tcBorders>
              <w:top w:val="nil"/>
              <w:left w:val="nil"/>
              <w:bottom w:val="single" w:sz="4" w:space="0" w:color="auto"/>
              <w:right w:val="double" w:sz="6" w:space="0" w:color="auto"/>
            </w:tcBorders>
            <w:shd w:val="clear" w:color="auto" w:fill="auto"/>
            <w:vAlign w:val="center"/>
            <w:hideMark/>
          </w:tcPr>
          <w:p w14:paraId="05557581"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66,0 </w:t>
            </w:r>
          </w:p>
        </w:tc>
      </w:tr>
      <w:tr w:rsidR="0092087E" w:rsidRPr="001F3A72" w14:paraId="179A9574" w14:textId="77777777" w:rsidTr="0024198B">
        <w:trPr>
          <w:trHeight w:val="56"/>
        </w:trPr>
        <w:tc>
          <w:tcPr>
            <w:tcW w:w="5704" w:type="dxa"/>
            <w:tcBorders>
              <w:top w:val="nil"/>
              <w:left w:val="double" w:sz="6" w:space="0" w:color="auto"/>
              <w:bottom w:val="single" w:sz="4" w:space="0" w:color="auto"/>
              <w:right w:val="single" w:sz="4" w:space="0" w:color="auto"/>
            </w:tcBorders>
            <w:shd w:val="clear" w:color="auto" w:fill="auto"/>
            <w:vAlign w:val="center"/>
            <w:hideMark/>
          </w:tcPr>
          <w:p w14:paraId="4AF90E2C"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Комплексный план модернизации и расширения магистральной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14:paraId="4FA185E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332,3 </w:t>
            </w:r>
          </w:p>
        </w:tc>
        <w:tc>
          <w:tcPr>
            <w:tcW w:w="1418" w:type="dxa"/>
            <w:tcBorders>
              <w:top w:val="nil"/>
              <w:left w:val="nil"/>
              <w:bottom w:val="single" w:sz="4" w:space="0" w:color="auto"/>
              <w:right w:val="single" w:sz="4" w:space="0" w:color="auto"/>
            </w:tcBorders>
            <w:shd w:val="clear" w:color="auto" w:fill="auto"/>
            <w:vAlign w:val="center"/>
            <w:hideMark/>
          </w:tcPr>
          <w:p w14:paraId="0299BEB1"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716" w:type="dxa"/>
            <w:tcBorders>
              <w:top w:val="nil"/>
              <w:left w:val="nil"/>
              <w:bottom w:val="single" w:sz="4" w:space="0" w:color="auto"/>
              <w:right w:val="double" w:sz="6" w:space="0" w:color="auto"/>
            </w:tcBorders>
            <w:shd w:val="clear" w:color="auto" w:fill="auto"/>
            <w:vAlign w:val="center"/>
            <w:hideMark/>
          </w:tcPr>
          <w:p w14:paraId="5F35376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814B2C" w:rsidRPr="001F3A72" w14:paraId="0C0927AA" w14:textId="77777777" w:rsidTr="0024198B">
        <w:trPr>
          <w:trHeight w:val="56"/>
        </w:trPr>
        <w:tc>
          <w:tcPr>
            <w:tcW w:w="5704" w:type="dxa"/>
            <w:tcBorders>
              <w:top w:val="nil"/>
              <w:left w:val="double" w:sz="6" w:space="0" w:color="auto"/>
              <w:bottom w:val="double" w:sz="6" w:space="0" w:color="auto"/>
              <w:right w:val="single" w:sz="4" w:space="0" w:color="auto"/>
            </w:tcBorders>
            <w:shd w:val="clear" w:color="auto" w:fill="auto"/>
            <w:vAlign w:val="center"/>
            <w:hideMark/>
          </w:tcPr>
          <w:p w14:paraId="20644E5F" w14:textId="77777777" w:rsidR="00814B2C" w:rsidRPr="001F3A72" w:rsidRDefault="00814B2C" w:rsidP="00814B2C">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1417" w:type="dxa"/>
            <w:tcBorders>
              <w:top w:val="nil"/>
              <w:left w:val="nil"/>
              <w:bottom w:val="double" w:sz="6" w:space="0" w:color="auto"/>
              <w:right w:val="single" w:sz="4" w:space="0" w:color="auto"/>
            </w:tcBorders>
            <w:shd w:val="clear" w:color="auto" w:fill="auto"/>
            <w:vAlign w:val="center"/>
            <w:hideMark/>
          </w:tcPr>
          <w:p w14:paraId="431F5413"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26 186,3 </w:t>
            </w:r>
          </w:p>
        </w:tc>
        <w:tc>
          <w:tcPr>
            <w:tcW w:w="1418" w:type="dxa"/>
            <w:tcBorders>
              <w:top w:val="nil"/>
              <w:left w:val="nil"/>
              <w:bottom w:val="double" w:sz="6" w:space="0" w:color="auto"/>
              <w:right w:val="single" w:sz="4" w:space="0" w:color="auto"/>
            </w:tcBorders>
            <w:shd w:val="clear" w:color="auto" w:fill="auto"/>
            <w:vAlign w:val="center"/>
            <w:hideMark/>
          </w:tcPr>
          <w:p w14:paraId="23E93445"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18 630,9 </w:t>
            </w:r>
          </w:p>
        </w:tc>
        <w:tc>
          <w:tcPr>
            <w:tcW w:w="716" w:type="dxa"/>
            <w:tcBorders>
              <w:top w:val="nil"/>
              <w:left w:val="nil"/>
              <w:bottom w:val="double" w:sz="6" w:space="0" w:color="auto"/>
              <w:right w:val="double" w:sz="6" w:space="0" w:color="auto"/>
            </w:tcBorders>
            <w:shd w:val="clear" w:color="auto" w:fill="auto"/>
            <w:vAlign w:val="center"/>
            <w:hideMark/>
          </w:tcPr>
          <w:p w14:paraId="44870CF7"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71,1 </w:t>
            </w:r>
          </w:p>
        </w:tc>
      </w:tr>
    </w:tbl>
    <w:p w14:paraId="5643669E" w14:textId="77777777" w:rsidR="00814B2C" w:rsidRPr="001F3A72" w:rsidRDefault="00814B2C" w:rsidP="00814B2C">
      <w:pPr>
        <w:spacing w:after="0" w:line="240" w:lineRule="auto"/>
        <w:ind w:firstLine="851"/>
        <w:jc w:val="both"/>
        <w:rPr>
          <w:rFonts w:ascii="Times New Roman" w:hAnsi="Times New Roman"/>
          <w:sz w:val="28"/>
          <w:szCs w:val="28"/>
        </w:rPr>
      </w:pPr>
    </w:p>
    <w:p w14:paraId="72C4AEA3" w14:textId="77777777" w:rsidR="00814B2C" w:rsidRPr="001F3A72" w:rsidRDefault="00814B2C" w:rsidP="00814B2C">
      <w:pPr>
        <w:spacing w:after="0" w:line="240" w:lineRule="auto"/>
        <w:jc w:val="both"/>
        <w:rPr>
          <w:rFonts w:ascii="Times New Roman" w:hAnsi="Times New Roman"/>
          <w:sz w:val="16"/>
          <w:szCs w:val="16"/>
        </w:rPr>
      </w:pPr>
      <w:r w:rsidRPr="001F3A72">
        <w:rPr>
          <w:rFonts w:ascii="Times New Roman" w:hAnsi="Times New Roman"/>
          <w:noProof/>
          <w:sz w:val="16"/>
          <w:szCs w:val="16"/>
          <w:lang w:eastAsia="ru-RU"/>
        </w:rPr>
        <w:drawing>
          <wp:inline distT="0" distB="0" distL="0" distR="0" wp14:anchorId="63B77D4F" wp14:editId="114F3DA8">
            <wp:extent cx="6159398" cy="2339005"/>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2018" cy="2340000"/>
                    </a:xfrm>
                    <a:prstGeom prst="rect">
                      <a:avLst/>
                    </a:prstGeom>
                    <a:noFill/>
                  </pic:spPr>
                </pic:pic>
              </a:graphicData>
            </a:graphic>
          </wp:inline>
        </w:drawing>
      </w:r>
    </w:p>
    <w:p w14:paraId="7E6C8AFD" w14:textId="77777777" w:rsidR="00814B2C" w:rsidRPr="001F3A72" w:rsidRDefault="00814B2C" w:rsidP="00814B2C">
      <w:pPr>
        <w:keepNext/>
        <w:spacing w:after="0" w:line="240" w:lineRule="auto"/>
        <w:rPr>
          <w:rFonts w:ascii="Times New Roman" w:hAnsi="Times New Roman"/>
          <w:bCs/>
          <w:spacing w:val="5"/>
          <w:sz w:val="24"/>
        </w:rPr>
      </w:pPr>
      <w:r w:rsidRPr="001F3A72">
        <w:rPr>
          <w:rFonts w:ascii="Times New Roman" w:hAnsi="Times New Roman"/>
          <w:bCs/>
          <w:spacing w:val="5"/>
          <w:sz w:val="24"/>
        </w:rPr>
        <w:t xml:space="preserve">Рисунок </w:t>
      </w:r>
      <w:r w:rsidRPr="001F3A72">
        <w:rPr>
          <w:rFonts w:ascii="Times New Roman" w:hAnsi="Times New Roman"/>
          <w:bCs/>
          <w:spacing w:val="5"/>
          <w:sz w:val="24"/>
        </w:rPr>
        <w:fldChar w:fldCharType="begin"/>
      </w:r>
      <w:r w:rsidRPr="001F3A72">
        <w:rPr>
          <w:rFonts w:ascii="Times New Roman" w:hAnsi="Times New Roman"/>
          <w:bCs/>
          <w:spacing w:val="5"/>
          <w:sz w:val="24"/>
        </w:rPr>
        <w:instrText xml:space="preserve"> SEQ Рисунок \* ARABIC </w:instrText>
      </w:r>
      <w:r w:rsidRPr="001F3A72">
        <w:rPr>
          <w:rFonts w:ascii="Times New Roman" w:hAnsi="Times New Roman"/>
          <w:bCs/>
          <w:spacing w:val="5"/>
          <w:sz w:val="24"/>
        </w:rPr>
        <w:fldChar w:fldCharType="separate"/>
      </w:r>
      <w:r w:rsidR="00FA33F2" w:rsidRPr="001F3A72">
        <w:rPr>
          <w:rFonts w:ascii="Times New Roman" w:hAnsi="Times New Roman"/>
          <w:bCs/>
          <w:noProof/>
          <w:spacing w:val="5"/>
          <w:sz w:val="24"/>
        </w:rPr>
        <w:t>22</w:t>
      </w:r>
      <w:r w:rsidRPr="001F3A72">
        <w:rPr>
          <w:rFonts w:ascii="Times New Roman" w:hAnsi="Times New Roman"/>
          <w:bCs/>
          <w:spacing w:val="5"/>
          <w:sz w:val="24"/>
        </w:rPr>
        <w:fldChar w:fldCharType="end"/>
      </w:r>
      <w:r w:rsidRPr="001F3A72">
        <w:rPr>
          <w:rFonts w:ascii="Times New Roman" w:hAnsi="Times New Roman"/>
          <w:bCs/>
          <w:spacing w:val="5"/>
          <w:sz w:val="24"/>
        </w:rPr>
        <w:t>. Уровень исполнения областного бюджета за 9 месяцев 2022 года к утвержденным параметрам, предусмотренным на реализацию приоритетных национальных проектов РФ на 2022 год, %</w:t>
      </w:r>
    </w:p>
    <w:p w14:paraId="251CFBC8" w14:textId="77777777" w:rsidR="00814B2C" w:rsidRPr="001F3A72" w:rsidRDefault="00814B2C" w:rsidP="00814B2C">
      <w:pPr>
        <w:spacing w:after="0" w:line="240" w:lineRule="auto"/>
        <w:ind w:firstLine="851"/>
        <w:jc w:val="both"/>
        <w:rPr>
          <w:rFonts w:ascii="Times New Roman" w:hAnsi="Times New Roman"/>
          <w:sz w:val="16"/>
          <w:szCs w:val="16"/>
        </w:rPr>
      </w:pPr>
    </w:p>
    <w:p w14:paraId="63F3E279" w14:textId="6639E562"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Из 12 приоритетных национальных проектов и программ РФ, предусмотренных к финансированию из областного бюджета на 01.10.2022 расходы выше среднего осуществлены по 6 НП РФ, из которых по НП «Производительность труда» на 99,7 % (17,4 млн.руб.), а НП «Культура» на 96,8 % (379,2 млн.руб.) из неё на РП «Культурная среда» направлено 98,1 % (371,8 млн.руб.), в т.ч. местным бюджетам перечислено 92,5 % к плану года (154,6 млн.руб.), а бюджетным учреждениям в виде целевых субсидий на иные цели – 100,0 % (217,2 млн.руб.).</w:t>
      </w:r>
    </w:p>
    <w:p w14:paraId="63AD47E0" w14:textId="77777777" w:rsidR="001E1B18" w:rsidRPr="001F3A72" w:rsidRDefault="001E1B18" w:rsidP="001E1B18">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Расходы на уровне ниже среднего значения (71,1 % к плану года) осуществлены на реализацию НП «Жилье и городская среда» - 67,9 % и НП «Здравоохранение» - 66,0 %. </w:t>
      </w:r>
    </w:p>
    <w:p w14:paraId="09AB4368" w14:textId="77777777" w:rsidR="001E1B18" w:rsidRPr="001F3A72" w:rsidRDefault="001E1B18" w:rsidP="001E1B18">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отчетном периоде отсутствуют расходы на реализацию следующих 3 НП РФ:</w:t>
      </w:r>
    </w:p>
    <w:p w14:paraId="0A4596E5" w14:textId="77777777" w:rsidR="001E1B18" w:rsidRPr="001F3A72" w:rsidRDefault="001E1B18" w:rsidP="001E1B18">
      <w:pPr>
        <w:pStyle w:val="afffff8"/>
        <w:numPr>
          <w:ilvl w:val="0"/>
          <w:numId w:val="34"/>
        </w:numPr>
        <w:ind w:left="0" w:firstLine="698"/>
      </w:pPr>
      <w:r w:rsidRPr="001F3A72">
        <w:t>НП «Туризм и индустрия гостеприимства» при плане года в размере 5,0 млн.руб.;</w:t>
      </w:r>
    </w:p>
    <w:p w14:paraId="2ABA85D1" w14:textId="77777777" w:rsidR="001E1B18" w:rsidRPr="001F3A72" w:rsidRDefault="001E1B18" w:rsidP="001E1B18">
      <w:pPr>
        <w:pStyle w:val="afffff8"/>
        <w:numPr>
          <w:ilvl w:val="0"/>
          <w:numId w:val="34"/>
        </w:numPr>
        <w:ind w:left="0" w:firstLine="698"/>
      </w:pPr>
      <w:r w:rsidRPr="001F3A72">
        <w:t>НП «Цифровая экономика Российской Федерации» при плане на год в сумме 7,6 млн.руб.;</w:t>
      </w:r>
    </w:p>
    <w:p w14:paraId="50AC665C" w14:textId="77777777" w:rsidR="001E1B18" w:rsidRPr="001F3A72" w:rsidRDefault="001E1B18" w:rsidP="001E1B18">
      <w:pPr>
        <w:pStyle w:val="afffff8"/>
        <w:numPr>
          <w:ilvl w:val="0"/>
          <w:numId w:val="34"/>
        </w:numPr>
        <w:ind w:left="0" w:firstLine="698"/>
      </w:pPr>
      <w:r w:rsidRPr="001F3A72">
        <w:t>Комплексный план модернизации и расширения магистральной инфраструктуры, при годовом плане в размере 332,3 млн.руб.</w:t>
      </w:r>
    </w:p>
    <w:p w14:paraId="1F4A9DB4" w14:textId="035210AD"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Сведения о расходах областного бюджета на реализацию НП РФ за 9 месяцев текущего года в рамках программ Архангельской области представлены в таблице </w:t>
      </w:r>
      <w:r w:rsidR="00534609" w:rsidRPr="001F3A72">
        <w:rPr>
          <w:rFonts w:ascii="Times New Roman" w:hAnsi="Times New Roman"/>
          <w:sz w:val="28"/>
          <w:szCs w:val="28"/>
        </w:rPr>
        <w:t>56</w:t>
      </w:r>
      <w:r w:rsidRPr="001F3A72">
        <w:rPr>
          <w:rFonts w:ascii="Times New Roman" w:hAnsi="Times New Roman"/>
          <w:sz w:val="28"/>
          <w:szCs w:val="28"/>
        </w:rPr>
        <w:t>.</w:t>
      </w:r>
    </w:p>
    <w:p w14:paraId="0C90D7AA" w14:textId="77777777" w:rsidR="00814B2C" w:rsidRPr="001F3A72" w:rsidRDefault="00814B2C" w:rsidP="00814B2C">
      <w:pPr>
        <w:spacing w:after="0" w:line="240" w:lineRule="auto"/>
        <w:ind w:firstLine="709"/>
        <w:jc w:val="both"/>
        <w:rPr>
          <w:rFonts w:ascii="Times New Roman" w:hAnsi="Times New Roman"/>
          <w:sz w:val="16"/>
          <w:szCs w:val="16"/>
        </w:rPr>
      </w:pPr>
    </w:p>
    <w:p w14:paraId="2BAE3CFF" w14:textId="77777777" w:rsidR="00814B2C" w:rsidRPr="001F3A72" w:rsidRDefault="00814B2C" w:rsidP="00161147">
      <w:pPr>
        <w:keepNext/>
        <w:spacing w:after="0" w:line="240" w:lineRule="auto"/>
        <w:rPr>
          <w:rFonts w:ascii="Times New Roman" w:hAnsi="Times New Roman"/>
          <w:bCs/>
          <w:spacing w:val="5"/>
          <w:sz w:val="24"/>
        </w:rPr>
      </w:pPr>
      <w:r w:rsidRPr="001F3A72">
        <w:rPr>
          <w:rFonts w:ascii="Times New Roman" w:hAnsi="Times New Roman"/>
          <w:bCs/>
          <w:spacing w:val="5"/>
          <w:sz w:val="24"/>
        </w:rPr>
        <w:t xml:space="preserve">Таблица </w:t>
      </w:r>
      <w:r w:rsidRPr="001F3A72">
        <w:rPr>
          <w:rFonts w:ascii="Times New Roman" w:hAnsi="Times New Roman"/>
          <w:bCs/>
          <w:spacing w:val="5"/>
          <w:sz w:val="24"/>
        </w:rPr>
        <w:fldChar w:fldCharType="begin"/>
      </w:r>
      <w:r w:rsidRPr="001F3A72">
        <w:rPr>
          <w:rFonts w:ascii="Times New Roman" w:hAnsi="Times New Roman"/>
          <w:bCs/>
          <w:spacing w:val="5"/>
          <w:sz w:val="24"/>
        </w:rPr>
        <w:instrText xml:space="preserve"> SEQ Таблица \* ARABIC </w:instrText>
      </w:r>
      <w:r w:rsidRPr="001F3A72">
        <w:rPr>
          <w:rFonts w:ascii="Times New Roman" w:hAnsi="Times New Roman"/>
          <w:bCs/>
          <w:spacing w:val="5"/>
          <w:sz w:val="24"/>
        </w:rPr>
        <w:fldChar w:fldCharType="separate"/>
      </w:r>
      <w:r w:rsidR="00534609" w:rsidRPr="001F3A72">
        <w:rPr>
          <w:rFonts w:ascii="Times New Roman" w:hAnsi="Times New Roman"/>
          <w:bCs/>
          <w:noProof/>
          <w:spacing w:val="5"/>
          <w:sz w:val="24"/>
        </w:rPr>
        <w:t>56</w:t>
      </w:r>
      <w:r w:rsidRPr="001F3A72">
        <w:rPr>
          <w:rFonts w:ascii="Times New Roman" w:hAnsi="Times New Roman"/>
          <w:bCs/>
          <w:spacing w:val="5"/>
          <w:sz w:val="24"/>
        </w:rPr>
        <w:fldChar w:fldCharType="end"/>
      </w:r>
      <w:r w:rsidRPr="001F3A72">
        <w:rPr>
          <w:rFonts w:ascii="Times New Roman" w:hAnsi="Times New Roman"/>
          <w:bCs/>
          <w:spacing w:val="5"/>
          <w:sz w:val="24"/>
        </w:rPr>
        <w:t>. Расходы из областного бюджета на реализацию НП РФ за 9 месяцев 2022 года в разрезе программ Архангельской области, млн.руб.</w:t>
      </w:r>
    </w:p>
    <w:tbl>
      <w:tblPr>
        <w:tblW w:w="9355" w:type="dxa"/>
        <w:tblInd w:w="85" w:type="dxa"/>
        <w:tblLook w:val="04A0" w:firstRow="1" w:lastRow="0" w:firstColumn="1" w:lastColumn="0" w:noHBand="0" w:noVBand="1"/>
      </w:tblPr>
      <w:tblGrid>
        <w:gridCol w:w="5846"/>
        <w:gridCol w:w="1417"/>
        <w:gridCol w:w="1276"/>
        <w:gridCol w:w="816"/>
      </w:tblGrid>
      <w:tr w:rsidR="0092087E" w:rsidRPr="001F3A72" w14:paraId="339DB096" w14:textId="77777777" w:rsidTr="00161147">
        <w:trPr>
          <w:trHeight w:val="104"/>
          <w:tblHeader/>
        </w:trPr>
        <w:tc>
          <w:tcPr>
            <w:tcW w:w="5846"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5666CADE"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 программы Архангельской области</w:t>
            </w:r>
          </w:p>
        </w:tc>
        <w:tc>
          <w:tcPr>
            <w:tcW w:w="1417" w:type="dxa"/>
            <w:tcBorders>
              <w:top w:val="double" w:sz="6" w:space="0" w:color="auto"/>
              <w:left w:val="nil"/>
              <w:bottom w:val="single" w:sz="4" w:space="0" w:color="auto"/>
              <w:right w:val="single" w:sz="4" w:space="0" w:color="auto"/>
            </w:tcBorders>
            <w:shd w:val="clear" w:color="auto" w:fill="auto"/>
            <w:vAlign w:val="center"/>
            <w:hideMark/>
          </w:tcPr>
          <w:p w14:paraId="40818462"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Утверждено на год</w:t>
            </w:r>
          </w:p>
        </w:tc>
        <w:tc>
          <w:tcPr>
            <w:tcW w:w="1276" w:type="dxa"/>
            <w:tcBorders>
              <w:top w:val="double" w:sz="6" w:space="0" w:color="auto"/>
              <w:left w:val="nil"/>
              <w:bottom w:val="single" w:sz="4" w:space="0" w:color="auto"/>
              <w:right w:val="single" w:sz="4" w:space="0" w:color="auto"/>
            </w:tcBorders>
            <w:shd w:val="clear" w:color="auto" w:fill="auto"/>
            <w:vAlign w:val="center"/>
            <w:hideMark/>
          </w:tcPr>
          <w:p w14:paraId="43C0865B"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Исполнено на 01.10.22</w:t>
            </w:r>
          </w:p>
        </w:tc>
        <w:tc>
          <w:tcPr>
            <w:tcW w:w="816" w:type="dxa"/>
            <w:tcBorders>
              <w:top w:val="double" w:sz="6" w:space="0" w:color="auto"/>
              <w:left w:val="nil"/>
              <w:bottom w:val="single" w:sz="4" w:space="0" w:color="auto"/>
              <w:right w:val="double" w:sz="6" w:space="0" w:color="auto"/>
            </w:tcBorders>
            <w:shd w:val="clear" w:color="auto" w:fill="auto"/>
            <w:vAlign w:val="center"/>
            <w:hideMark/>
          </w:tcPr>
          <w:p w14:paraId="4BEF3A55"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053C9866"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438C3EF0"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Развитие здравоохранения Архангельской области</w:t>
            </w:r>
          </w:p>
        </w:tc>
        <w:tc>
          <w:tcPr>
            <w:tcW w:w="1417" w:type="dxa"/>
            <w:tcBorders>
              <w:top w:val="nil"/>
              <w:left w:val="nil"/>
              <w:bottom w:val="single" w:sz="4" w:space="0" w:color="auto"/>
              <w:right w:val="single" w:sz="4" w:space="0" w:color="auto"/>
            </w:tcBorders>
            <w:shd w:val="clear" w:color="auto" w:fill="auto"/>
            <w:vAlign w:val="center"/>
            <w:hideMark/>
          </w:tcPr>
          <w:p w14:paraId="76574BD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4 223,3 </w:t>
            </w:r>
          </w:p>
        </w:tc>
        <w:tc>
          <w:tcPr>
            <w:tcW w:w="1276" w:type="dxa"/>
            <w:tcBorders>
              <w:top w:val="nil"/>
              <w:left w:val="nil"/>
              <w:bottom w:val="single" w:sz="4" w:space="0" w:color="auto"/>
              <w:right w:val="single" w:sz="4" w:space="0" w:color="auto"/>
            </w:tcBorders>
            <w:shd w:val="clear" w:color="auto" w:fill="auto"/>
            <w:vAlign w:val="center"/>
            <w:hideMark/>
          </w:tcPr>
          <w:p w14:paraId="0E062C7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2 767,9 </w:t>
            </w:r>
          </w:p>
        </w:tc>
        <w:tc>
          <w:tcPr>
            <w:tcW w:w="816" w:type="dxa"/>
            <w:tcBorders>
              <w:top w:val="nil"/>
              <w:left w:val="nil"/>
              <w:bottom w:val="single" w:sz="4" w:space="0" w:color="auto"/>
              <w:right w:val="double" w:sz="6" w:space="0" w:color="auto"/>
            </w:tcBorders>
            <w:shd w:val="clear" w:color="auto" w:fill="auto"/>
            <w:vAlign w:val="center"/>
            <w:hideMark/>
          </w:tcPr>
          <w:p w14:paraId="1DE56AB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65,5 </w:t>
            </w:r>
          </w:p>
        </w:tc>
      </w:tr>
      <w:tr w:rsidR="0092087E" w:rsidRPr="001F3A72" w14:paraId="75903451"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00AF3C54"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Развитие образования и науки Архангельской области</w:t>
            </w:r>
          </w:p>
        </w:tc>
        <w:tc>
          <w:tcPr>
            <w:tcW w:w="1417" w:type="dxa"/>
            <w:tcBorders>
              <w:top w:val="nil"/>
              <w:left w:val="nil"/>
              <w:bottom w:val="single" w:sz="4" w:space="0" w:color="auto"/>
              <w:right w:val="single" w:sz="4" w:space="0" w:color="auto"/>
            </w:tcBorders>
            <w:shd w:val="clear" w:color="auto" w:fill="auto"/>
            <w:vAlign w:val="center"/>
            <w:hideMark/>
          </w:tcPr>
          <w:p w14:paraId="5DAA09A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1 534,5 </w:t>
            </w:r>
          </w:p>
        </w:tc>
        <w:tc>
          <w:tcPr>
            <w:tcW w:w="1276" w:type="dxa"/>
            <w:tcBorders>
              <w:top w:val="nil"/>
              <w:left w:val="nil"/>
              <w:bottom w:val="single" w:sz="4" w:space="0" w:color="auto"/>
              <w:right w:val="single" w:sz="4" w:space="0" w:color="auto"/>
            </w:tcBorders>
            <w:shd w:val="clear" w:color="auto" w:fill="auto"/>
            <w:vAlign w:val="center"/>
            <w:hideMark/>
          </w:tcPr>
          <w:p w14:paraId="5F40384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1 359,5 </w:t>
            </w:r>
          </w:p>
        </w:tc>
        <w:tc>
          <w:tcPr>
            <w:tcW w:w="816" w:type="dxa"/>
            <w:tcBorders>
              <w:top w:val="nil"/>
              <w:left w:val="nil"/>
              <w:bottom w:val="single" w:sz="4" w:space="0" w:color="auto"/>
              <w:right w:val="double" w:sz="6" w:space="0" w:color="auto"/>
            </w:tcBorders>
            <w:shd w:val="clear" w:color="auto" w:fill="auto"/>
            <w:vAlign w:val="center"/>
            <w:hideMark/>
          </w:tcPr>
          <w:p w14:paraId="3DBC22C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88,6 </w:t>
            </w:r>
          </w:p>
        </w:tc>
      </w:tr>
      <w:tr w:rsidR="0092087E" w:rsidRPr="001F3A72" w14:paraId="1EB1F470"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3833EE74"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Социальная поддержка граждан в Архангельской области</w:t>
            </w:r>
          </w:p>
        </w:tc>
        <w:tc>
          <w:tcPr>
            <w:tcW w:w="1417" w:type="dxa"/>
            <w:tcBorders>
              <w:top w:val="nil"/>
              <w:left w:val="nil"/>
              <w:bottom w:val="single" w:sz="4" w:space="0" w:color="auto"/>
              <w:right w:val="single" w:sz="4" w:space="0" w:color="auto"/>
            </w:tcBorders>
            <w:shd w:val="clear" w:color="auto" w:fill="auto"/>
            <w:vAlign w:val="center"/>
            <w:hideMark/>
          </w:tcPr>
          <w:p w14:paraId="3B4FA8B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2 525,3 </w:t>
            </w:r>
          </w:p>
        </w:tc>
        <w:tc>
          <w:tcPr>
            <w:tcW w:w="1276" w:type="dxa"/>
            <w:tcBorders>
              <w:top w:val="nil"/>
              <w:left w:val="nil"/>
              <w:bottom w:val="single" w:sz="4" w:space="0" w:color="auto"/>
              <w:right w:val="single" w:sz="4" w:space="0" w:color="auto"/>
            </w:tcBorders>
            <w:shd w:val="clear" w:color="auto" w:fill="auto"/>
            <w:vAlign w:val="center"/>
            <w:hideMark/>
          </w:tcPr>
          <w:p w14:paraId="7A074BE3"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1 771,8 </w:t>
            </w:r>
          </w:p>
        </w:tc>
        <w:tc>
          <w:tcPr>
            <w:tcW w:w="816" w:type="dxa"/>
            <w:tcBorders>
              <w:top w:val="nil"/>
              <w:left w:val="nil"/>
              <w:bottom w:val="single" w:sz="4" w:space="0" w:color="auto"/>
              <w:right w:val="double" w:sz="6" w:space="0" w:color="auto"/>
            </w:tcBorders>
            <w:shd w:val="clear" w:color="auto" w:fill="auto"/>
            <w:vAlign w:val="center"/>
            <w:hideMark/>
          </w:tcPr>
          <w:p w14:paraId="04F74F8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70,2 </w:t>
            </w:r>
          </w:p>
        </w:tc>
      </w:tr>
      <w:tr w:rsidR="0092087E" w:rsidRPr="001F3A72" w14:paraId="39FF6F42"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2BFB27BC"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Культура Русского Севера</w:t>
            </w:r>
          </w:p>
        </w:tc>
        <w:tc>
          <w:tcPr>
            <w:tcW w:w="1417" w:type="dxa"/>
            <w:tcBorders>
              <w:top w:val="nil"/>
              <w:left w:val="nil"/>
              <w:bottom w:val="single" w:sz="4" w:space="0" w:color="auto"/>
              <w:right w:val="single" w:sz="4" w:space="0" w:color="auto"/>
            </w:tcBorders>
            <w:shd w:val="clear" w:color="auto" w:fill="auto"/>
            <w:vAlign w:val="center"/>
            <w:hideMark/>
          </w:tcPr>
          <w:p w14:paraId="5D300FD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396,7 </w:t>
            </w:r>
          </w:p>
        </w:tc>
        <w:tc>
          <w:tcPr>
            <w:tcW w:w="1276" w:type="dxa"/>
            <w:tcBorders>
              <w:top w:val="nil"/>
              <w:left w:val="nil"/>
              <w:bottom w:val="single" w:sz="4" w:space="0" w:color="auto"/>
              <w:right w:val="single" w:sz="4" w:space="0" w:color="auto"/>
            </w:tcBorders>
            <w:shd w:val="clear" w:color="auto" w:fill="auto"/>
            <w:vAlign w:val="center"/>
            <w:hideMark/>
          </w:tcPr>
          <w:p w14:paraId="17DD96C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379,2 </w:t>
            </w:r>
          </w:p>
        </w:tc>
        <w:tc>
          <w:tcPr>
            <w:tcW w:w="816" w:type="dxa"/>
            <w:tcBorders>
              <w:top w:val="nil"/>
              <w:left w:val="nil"/>
              <w:bottom w:val="single" w:sz="4" w:space="0" w:color="auto"/>
              <w:right w:val="double" w:sz="6" w:space="0" w:color="auto"/>
            </w:tcBorders>
            <w:shd w:val="clear" w:color="auto" w:fill="auto"/>
            <w:vAlign w:val="center"/>
            <w:hideMark/>
          </w:tcPr>
          <w:p w14:paraId="2AEF50E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95,6 </w:t>
            </w:r>
          </w:p>
        </w:tc>
      </w:tr>
      <w:tr w:rsidR="0092087E" w:rsidRPr="001F3A72" w14:paraId="43DBA533"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175BF971"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Государственная программа развития сельского хозяйства и регулирования рынков сельскохозяйственной продукции, сырья и продовольствия Архангельской области </w:t>
            </w:r>
          </w:p>
        </w:tc>
        <w:tc>
          <w:tcPr>
            <w:tcW w:w="1417" w:type="dxa"/>
            <w:tcBorders>
              <w:top w:val="nil"/>
              <w:left w:val="nil"/>
              <w:bottom w:val="single" w:sz="4" w:space="0" w:color="auto"/>
              <w:right w:val="single" w:sz="4" w:space="0" w:color="auto"/>
            </w:tcBorders>
            <w:shd w:val="clear" w:color="auto" w:fill="auto"/>
            <w:vAlign w:val="center"/>
            <w:hideMark/>
          </w:tcPr>
          <w:p w14:paraId="3E7D1BF3"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9,5 </w:t>
            </w:r>
          </w:p>
        </w:tc>
        <w:tc>
          <w:tcPr>
            <w:tcW w:w="1276" w:type="dxa"/>
            <w:tcBorders>
              <w:top w:val="nil"/>
              <w:left w:val="nil"/>
              <w:bottom w:val="single" w:sz="4" w:space="0" w:color="auto"/>
              <w:right w:val="single" w:sz="4" w:space="0" w:color="auto"/>
            </w:tcBorders>
            <w:shd w:val="clear" w:color="auto" w:fill="auto"/>
            <w:vAlign w:val="center"/>
            <w:hideMark/>
          </w:tcPr>
          <w:p w14:paraId="60A6001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8,7 </w:t>
            </w:r>
          </w:p>
        </w:tc>
        <w:tc>
          <w:tcPr>
            <w:tcW w:w="816" w:type="dxa"/>
            <w:tcBorders>
              <w:top w:val="nil"/>
              <w:left w:val="nil"/>
              <w:bottom w:val="single" w:sz="4" w:space="0" w:color="auto"/>
              <w:right w:val="double" w:sz="6" w:space="0" w:color="auto"/>
            </w:tcBorders>
            <w:shd w:val="clear" w:color="auto" w:fill="auto"/>
            <w:vAlign w:val="center"/>
            <w:hideMark/>
          </w:tcPr>
          <w:p w14:paraId="5B5E186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91,9 </w:t>
            </w:r>
          </w:p>
        </w:tc>
      </w:tr>
      <w:tr w:rsidR="0092087E" w:rsidRPr="001F3A72" w14:paraId="6AE86E65"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5C5D77AF"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качественным, доступным жильем и объектами инженерной инфраструктуры населения Архангельской области</w:t>
            </w:r>
          </w:p>
        </w:tc>
        <w:tc>
          <w:tcPr>
            <w:tcW w:w="1417" w:type="dxa"/>
            <w:tcBorders>
              <w:top w:val="nil"/>
              <w:left w:val="nil"/>
              <w:bottom w:val="single" w:sz="4" w:space="0" w:color="auto"/>
              <w:right w:val="single" w:sz="4" w:space="0" w:color="auto"/>
            </w:tcBorders>
            <w:shd w:val="clear" w:color="auto" w:fill="auto"/>
            <w:vAlign w:val="center"/>
            <w:hideMark/>
          </w:tcPr>
          <w:p w14:paraId="08C54C7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431,7 </w:t>
            </w:r>
          </w:p>
        </w:tc>
        <w:tc>
          <w:tcPr>
            <w:tcW w:w="1276" w:type="dxa"/>
            <w:tcBorders>
              <w:top w:val="nil"/>
              <w:left w:val="nil"/>
              <w:bottom w:val="single" w:sz="4" w:space="0" w:color="auto"/>
              <w:right w:val="single" w:sz="4" w:space="0" w:color="auto"/>
            </w:tcBorders>
            <w:shd w:val="clear" w:color="auto" w:fill="auto"/>
            <w:vAlign w:val="center"/>
            <w:hideMark/>
          </w:tcPr>
          <w:p w14:paraId="14134D8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351,2 </w:t>
            </w:r>
          </w:p>
        </w:tc>
        <w:tc>
          <w:tcPr>
            <w:tcW w:w="816" w:type="dxa"/>
            <w:tcBorders>
              <w:top w:val="nil"/>
              <w:left w:val="nil"/>
              <w:bottom w:val="single" w:sz="4" w:space="0" w:color="auto"/>
              <w:right w:val="double" w:sz="6" w:space="0" w:color="auto"/>
            </w:tcBorders>
            <w:shd w:val="clear" w:color="auto" w:fill="auto"/>
            <w:vAlign w:val="center"/>
            <w:hideMark/>
          </w:tcPr>
          <w:p w14:paraId="43929EF1"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81,4 </w:t>
            </w:r>
          </w:p>
        </w:tc>
      </w:tr>
      <w:tr w:rsidR="0092087E" w:rsidRPr="001F3A72" w14:paraId="7D47E86F"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71E019A4"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Содействие занятости населения Архангельской области, улучшение условий и охраны труда</w:t>
            </w:r>
          </w:p>
        </w:tc>
        <w:tc>
          <w:tcPr>
            <w:tcW w:w="1417" w:type="dxa"/>
            <w:tcBorders>
              <w:top w:val="nil"/>
              <w:left w:val="nil"/>
              <w:bottom w:val="single" w:sz="4" w:space="0" w:color="auto"/>
              <w:right w:val="single" w:sz="4" w:space="0" w:color="auto"/>
            </w:tcBorders>
            <w:shd w:val="clear" w:color="auto" w:fill="auto"/>
            <w:vAlign w:val="center"/>
            <w:hideMark/>
          </w:tcPr>
          <w:p w14:paraId="3D4499A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18,5 </w:t>
            </w:r>
          </w:p>
        </w:tc>
        <w:tc>
          <w:tcPr>
            <w:tcW w:w="1276" w:type="dxa"/>
            <w:tcBorders>
              <w:top w:val="nil"/>
              <w:left w:val="nil"/>
              <w:bottom w:val="single" w:sz="4" w:space="0" w:color="auto"/>
              <w:right w:val="single" w:sz="4" w:space="0" w:color="auto"/>
            </w:tcBorders>
            <w:shd w:val="clear" w:color="auto" w:fill="auto"/>
            <w:vAlign w:val="center"/>
            <w:hideMark/>
          </w:tcPr>
          <w:p w14:paraId="0BC72C8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5,2 </w:t>
            </w:r>
          </w:p>
        </w:tc>
        <w:tc>
          <w:tcPr>
            <w:tcW w:w="816" w:type="dxa"/>
            <w:tcBorders>
              <w:top w:val="nil"/>
              <w:left w:val="nil"/>
              <w:bottom w:val="single" w:sz="4" w:space="0" w:color="auto"/>
              <w:right w:val="double" w:sz="6" w:space="0" w:color="auto"/>
            </w:tcBorders>
            <w:shd w:val="clear" w:color="auto" w:fill="auto"/>
            <w:vAlign w:val="center"/>
            <w:hideMark/>
          </w:tcPr>
          <w:p w14:paraId="73040BD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28,0 </w:t>
            </w:r>
          </w:p>
        </w:tc>
      </w:tr>
      <w:tr w:rsidR="0092087E" w:rsidRPr="001F3A72" w14:paraId="65D92B89"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4AACF1B8"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общественного порядка, профилактика преступности, коррупции, терроризма, экстремизма и незаконного потребления наркотических средств и психотропных веществ в Архангельской области</w:t>
            </w:r>
          </w:p>
        </w:tc>
        <w:tc>
          <w:tcPr>
            <w:tcW w:w="1417" w:type="dxa"/>
            <w:tcBorders>
              <w:top w:val="nil"/>
              <w:left w:val="nil"/>
              <w:bottom w:val="single" w:sz="4" w:space="0" w:color="auto"/>
              <w:right w:val="single" w:sz="4" w:space="0" w:color="auto"/>
            </w:tcBorders>
            <w:shd w:val="clear" w:color="auto" w:fill="auto"/>
            <w:vAlign w:val="center"/>
            <w:hideMark/>
          </w:tcPr>
          <w:p w14:paraId="67C2025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8,9 </w:t>
            </w:r>
          </w:p>
        </w:tc>
        <w:tc>
          <w:tcPr>
            <w:tcW w:w="1276" w:type="dxa"/>
            <w:tcBorders>
              <w:top w:val="nil"/>
              <w:left w:val="nil"/>
              <w:bottom w:val="single" w:sz="4" w:space="0" w:color="auto"/>
              <w:right w:val="single" w:sz="4" w:space="0" w:color="auto"/>
            </w:tcBorders>
            <w:shd w:val="clear" w:color="auto" w:fill="auto"/>
            <w:vAlign w:val="center"/>
            <w:hideMark/>
          </w:tcPr>
          <w:p w14:paraId="18E1F13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7,1 </w:t>
            </w:r>
          </w:p>
        </w:tc>
        <w:tc>
          <w:tcPr>
            <w:tcW w:w="816" w:type="dxa"/>
            <w:tcBorders>
              <w:top w:val="nil"/>
              <w:left w:val="nil"/>
              <w:bottom w:val="single" w:sz="4" w:space="0" w:color="auto"/>
              <w:right w:val="double" w:sz="6" w:space="0" w:color="auto"/>
            </w:tcBorders>
            <w:shd w:val="clear" w:color="auto" w:fill="auto"/>
            <w:vAlign w:val="center"/>
            <w:hideMark/>
          </w:tcPr>
          <w:p w14:paraId="2EF0C59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80,4 </w:t>
            </w:r>
          </w:p>
        </w:tc>
      </w:tr>
      <w:tr w:rsidR="0092087E" w:rsidRPr="001F3A72" w14:paraId="62A39407"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5768265F"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Формирование современной городской среды в Архангельской области</w:t>
            </w:r>
          </w:p>
        </w:tc>
        <w:tc>
          <w:tcPr>
            <w:tcW w:w="1417" w:type="dxa"/>
            <w:tcBorders>
              <w:top w:val="nil"/>
              <w:left w:val="nil"/>
              <w:bottom w:val="single" w:sz="4" w:space="0" w:color="auto"/>
              <w:right w:val="single" w:sz="4" w:space="0" w:color="auto"/>
            </w:tcBorders>
            <w:shd w:val="clear" w:color="auto" w:fill="auto"/>
            <w:vAlign w:val="center"/>
            <w:hideMark/>
          </w:tcPr>
          <w:p w14:paraId="5194F12A"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634,5 </w:t>
            </w:r>
          </w:p>
        </w:tc>
        <w:tc>
          <w:tcPr>
            <w:tcW w:w="1276" w:type="dxa"/>
            <w:tcBorders>
              <w:top w:val="nil"/>
              <w:left w:val="nil"/>
              <w:bottom w:val="single" w:sz="4" w:space="0" w:color="auto"/>
              <w:right w:val="single" w:sz="4" w:space="0" w:color="auto"/>
            </w:tcBorders>
            <w:shd w:val="clear" w:color="auto" w:fill="auto"/>
            <w:vAlign w:val="center"/>
            <w:hideMark/>
          </w:tcPr>
          <w:p w14:paraId="59F4AC4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366,0 </w:t>
            </w:r>
          </w:p>
        </w:tc>
        <w:tc>
          <w:tcPr>
            <w:tcW w:w="816" w:type="dxa"/>
            <w:tcBorders>
              <w:top w:val="nil"/>
              <w:left w:val="nil"/>
              <w:bottom w:val="single" w:sz="4" w:space="0" w:color="auto"/>
              <w:right w:val="double" w:sz="6" w:space="0" w:color="auto"/>
            </w:tcBorders>
            <w:shd w:val="clear" w:color="auto" w:fill="auto"/>
            <w:vAlign w:val="center"/>
            <w:hideMark/>
          </w:tcPr>
          <w:p w14:paraId="1A8104D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57,7 </w:t>
            </w:r>
          </w:p>
        </w:tc>
      </w:tr>
      <w:tr w:rsidR="0092087E" w:rsidRPr="001F3A72" w14:paraId="6CB1D074"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3872CE46"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Развитие лесного комплекса Архангельской области</w:t>
            </w:r>
          </w:p>
        </w:tc>
        <w:tc>
          <w:tcPr>
            <w:tcW w:w="1417" w:type="dxa"/>
            <w:tcBorders>
              <w:top w:val="nil"/>
              <w:left w:val="nil"/>
              <w:bottom w:val="single" w:sz="4" w:space="0" w:color="auto"/>
              <w:right w:val="single" w:sz="4" w:space="0" w:color="auto"/>
            </w:tcBorders>
            <w:shd w:val="clear" w:color="auto" w:fill="auto"/>
            <w:vAlign w:val="center"/>
            <w:hideMark/>
          </w:tcPr>
          <w:p w14:paraId="2760255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53,4 </w:t>
            </w:r>
          </w:p>
        </w:tc>
        <w:tc>
          <w:tcPr>
            <w:tcW w:w="1276" w:type="dxa"/>
            <w:tcBorders>
              <w:top w:val="nil"/>
              <w:left w:val="nil"/>
              <w:bottom w:val="single" w:sz="4" w:space="0" w:color="auto"/>
              <w:right w:val="single" w:sz="4" w:space="0" w:color="auto"/>
            </w:tcBorders>
            <w:shd w:val="clear" w:color="auto" w:fill="auto"/>
            <w:vAlign w:val="center"/>
            <w:hideMark/>
          </w:tcPr>
          <w:p w14:paraId="2E84CF73"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51,9 </w:t>
            </w:r>
          </w:p>
        </w:tc>
        <w:tc>
          <w:tcPr>
            <w:tcW w:w="816" w:type="dxa"/>
            <w:tcBorders>
              <w:top w:val="nil"/>
              <w:left w:val="nil"/>
              <w:bottom w:val="single" w:sz="4" w:space="0" w:color="auto"/>
              <w:right w:val="double" w:sz="6" w:space="0" w:color="auto"/>
            </w:tcBorders>
            <w:shd w:val="clear" w:color="auto" w:fill="auto"/>
            <w:vAlign w:val="center"/>
            <w:hideMark/>
          </w:tcPr>
          <w:p w14:paraId="381730A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97,1 </w:t>
            </w:r>
          </w:p>
        </w:tc>
      </w:tr>
      <w:tr w:rsidR="0092087E" w:rsidRPr="001F3A72" w14:paraId="4AD20858"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7C96D9EA"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Развитие энергетики и жилищно-коммунального хозяйства Архангельской области</w:t>
            </w:r>
          </w:p>
        </w:tc>
        <w:tc>
          <w:tcPr>
            <w:tcW w:w="1417" w:type="dxa"/>
            <w:tcBorders>
              <w:top w:val="nil"/>
              <w:left w:val="nil"/>
              <w:bottom w:val="single" w:sz="4" w:space="0" w:color="auto"/>
              <w:right w:val="single" w:sz="4" w:space="0" w:color="auto"/>
            </w:tcBorders>
            <w:shd w:val="clear" w:color="auto" w:fill="auto"/>
            <w:vAlign w:val="center"/>
            <w:hideMark/>
          </w:tcPr>
          <w:p w14:paraId="4232D5E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719,2 </w:t>
            </w:r>
          </w:p>
        </w:tc>
        <w:tc>
          <w:tcPr>
            <w:tcW w:w="1276" w:type="dxa"/>
            <w:tcBorders>
              <w:top w:val="nil"/>
              <w:left w:val="nil"/>
              <w:bottom w:val="single" w:sz="4" w:space="0" w:color="auto"/>
              <w:right w:val="single" w:sz="4" w:space="0" w:color="auto"/>
            </w:tcBorders>
            <w:shd w:val="clear" w:color="auto" w:fill="auto"/>
            <w:vAlign w:val="center"/>
            <w:hideMark/>
          </w:tcPr>
          <w:p w14:paraId="3343D38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404,7 </w:t>
            </w:r>
          </w:p>
        </w:tc>
        <w:tc>
          <w:tcPr>
            <w:tcW w:w="816" w:type="dxa"/>
            <w:tcBorders>
              <w:top w:val="nil"/>
              <w:left w:val="nil"/>
              <w:bottom w:val="single" w:sz="4" w:space="0" w:color="auto"/>
              <w:right w:val="double" w:sz="6" w:space="0" w:color="auto"/>
            </w:tcBorders>
            <w:shd w:val="clear" w:color="auto" w:fill="auto"/>
            <w:vAlign w:val="center"/>
            <w:hideMark/>
          </w:tcPr>
          <w:p w14:paraId="4C17DEFA"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56,3 </w:t>
            </w:r>
          </w:p>
        </w:tc>
      </w:tr>
      <w:tr w:rsidR="0092087E" w:rsidRPr="001F3A72" w14:paraId="0F4B8347"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7696E48B"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Развитие транспортной системы Архангельской области</w:t>
            </w:r>
          </w:p>
        </w:tc>
        <w:tc>
          <w:tcPr>
            <w:tcW w:w="1417" w:type="dxa"/>
            <w:tcBorders>
              <w:top w:val="nil"/>
              <w:left w:val="nil"/>
              <w:bottom w:val="single" w:sz="4" w:space="0" w:color="auto"/>
              <w:right w:val="single" w:sz="4" w:space="0" w:color="auto"/>
            </w:tcBorders>
            <w:shd w:val="clear" w:color="auto" w:fill="auto"/>
            <w:vAlign w:val="center"/>
            <w:hideMark/>
          </w:tcPr>
          <w:p w14:paraId="15CA9AC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5 841,3 </w:t>
            </w:r>
          </w:p>
        </w:tc>
        <w:tc>
          <w:tcPr>
            <w:tcW w:w="1276" w:type="dxa"/>
            <w:tcBorders>
              <w:top w:val="nil"/>
              <w:left w:val="nil"/>
              <w:bottom w:val="single" w:sz="4" w:space="0" w:color="auto"/>
              <w:right w:val="single" w:sz="4" w:space="0" w:color="auto"/>
            </w:tcBorders>
            <w:shd w:val="clear" w:color="auto" w:fill="auto"/>
            <w:vAlign w:val="center"/>
            <w:hideMark/>
          </w:tcPr>
          <w:p w14:paraId="18A004D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4 343,8 </w:t>
            </w:r>
          </w:p>
        </w:tc>
        <w:tc>
          <w:tcPr>
            <w:tcW w:w="816" w:type="dxa"/>
            <w:tcBorders>
              <w:top w:val="nil"/>
              <w:left w:val="nil"/>
              <w:bottom w:val="single" w:sz="4" w:space="0" w:color="auto"/>
              <w:right w:val="double" w:sz="6" w:space="0" w:color="auto"/>
            </w:tcBorders>
            <w:shd w:val="clear" w:color="auto" w:fill="auto"/>
            <w:vAlign w:val="center"/>
            <w:hideMark/>
          </w:tcPr>
          <w:p w14:paraId="4DE618A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74,4 </w:t>
            </w:r>
          </w:p>
        </w:tc>
      </w:tr>
      <w:tr w:rsidR="0092087E" w:rsidRPr="001F3A72" w14:paraId="0BA19B87"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5EF7E367"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Развитие инфраструктуры Соловецкого архипелага</w:t>
            </w:r>
          </w:p>
        </w:tc>
        <w:tc>
          <w:tcPr>
            <w:tcW w:w="1417" w:type="dxa"/>
            <w:tcBorders>
              <w:top w:val="nil"/>
              <w:left w:val="nil"/>
              <w:bottom w:val="single" w:sz="4" w:space="0" w:color="auto"/>
              <w:right w:val="single" w:sz="4" w:space="0" w:color="auto"/>
            </w:tcBorders>
            <w:shd w:val="clear" w:color="auto" w:fill="auto"/>
            <w:vAlign w:val="center"/>
            <w:hideMark/>
          </w:tcPr>
          <w:p w14:paraId="66DBD17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332,3 </w:t>
            </w:r>
          </w:p>
        </w:tc>
        <w:tc>
          <w:tcPr>
            <w:tcW w:w="1276" w:type="dxa"/>
            <w:tcBorders>
              <w:top w:val="nil"/>
              <w:left w:val="nil"/>
              <w:bottom w:val="single" w:sz="4" w:space="0" w:color="auto"/>
              <w:right w:val="single" w:sz="4" w:space="0" w:color="auto"/>
            </w:tcBorders>
            <w:shd w:val="clear" w:color="auto" w:fill="auto"/>
            <w:vAlign w:val="center"/>
            <w:hideMark/>
          </w:tcPr>
          <w:p w14:paraId="1A0097E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816" w:type="dxa"/>
            <w:tcBorders>
              <w:top w:val="nil"/>
              <w:left w:val="nil"/>
              <w:bottom w:val="single" w:sz="4" w:space="0" w:color="auto"/>
              <w:right w:val="double" w:sz="6" w:space="0" w:color="auto"/>
            </w:tcBorders>
            <w:shd w:val="clear" w:color="auto" w:fill="auto"/>
            <w:vAlign w:val="center"/>
            <w:hideMark/>
          </w:tcPr>
          <w:p w14:paraId="23D05D8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40E1B34E"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51D85173"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Экономическое развитие и инвестиционная деятельность в Архангельской области</w:t>
            </w:r>
          </w:p>
        </w:tc>
        <w:tc>
          <w:tcPr>
            <w:tcW w:w="1417" w:type="dxa"/>
            <w:tcBorders>
              <w:top w:val="nil"/>
              <w:left w:val="nil"/>
              <w:bottom w:val="single" w:sz="4" w:space="0" w:color="auto"/>
              <w:right w:val="single" w:sz="4" w:space="0" w:color="auto"/>
            </w:tcBorders>
            <w:shd w:val="clear" w:color="auto" w:fill="auto"/>
            <w:vAlign w:val="center"/>
            <w:hideMark/>
          </w:tcPr>
          <w:p w14:paraId="72B9869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136,3 </w:t>
            </w:r>
          </w:p>
        </w:tc>
        <w:tc>
          <w:tcPr>
            <w:tcW w:w="1276" w:type="dxa"/>
            <w:tcBorders>
              <w:top w:val="nil"/>
              <w:left w:val="nil"/>
              <w:bottom w:val="single" w:sz="4" w:space="0" w:color="auto"/>
              <w:right w:val="single" w:sz="4" w:space="0" w:color="auto"/>
            </w:tcBorders>
            <w:shd w:val="clear" w:color="auto" w:fill="auto"/>
            <w:vAlign w:val="center"/>
            <w:hideMark/>
          </w:tcPr>
          <w:p w14:paraId="526D123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110,3 </w:t>
            </w:r>
          </w:p>
        </w:tc>
        <w:tc>
          <w:tcPr>
            <w:tcW w:w="816" w:type="dxa"/>
            <w:tcBorders>
              <w:top w:val="nil"/>
              <w:left w:val="nil"/>
              <w:bottom w:val="single" w:sz="4" w:space="0" w:color="auto"/>
              <w:right w:val="double" w:sz="6" w:space="0" w:color="auto"/>
            </w:tcBorders>
            <w:shd w:val="clear" w:color="auto" w:fill="auto"/>
            <w:vAlign w:val="center"/>
            <w:hideMark/>
          </w:tcPr>
          <w:p w14:paraId="3D60AD3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81,0 </w:t>
            </w:r>
          </w:p>
        </w:tc>
      </w:tr>
      <w:tr w:rsidR="0092087E" w:rsidRPr="001F3A72" w14:paraId="2C298D3B"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2DA88424"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Цифровое развитие Архангельской области</w:t>
            </w:r>
          </w:p>
        </w:tc>
        <w:tc>
          <w:tcPr>
            <w:tcW w:w="1417" w:type="dxa"/>
            <w:tcBorders>
              <w:top w:val="nil"/>
              <w:left w:val="nil"/>
              <w:bottom w:val="single" w:sz="4" w:space="0" w:color="auto"/>
              <w:right w:val="single" w:sz="4" w:space="0" w:color="auto"/>
            </w:tcBorders>
            <w:shd w:val="clear" w:color="auto" w:fill="auto"/>
            <w:vAlign w:val="center"/>
            <w:hideMark/>
          </w:tcPr>
          <w:p w14:paraId="34E2138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7,6 </w:t>
            </w:r>
          </w:p>
        </w:tc>
        <w:tc>
          <w:tcPr>
            <w:tcW w:w="1276" w:type="dxa"/>
            <w:tcBorders>
              <w:top w:val="nil"/>
              <w:left w:val="nil"/>
              <w:bottom w:val="single" w:sz="4" w:space="0" w:color="auto"/>
              <w:right w:val="single" w:sz="4" w:space="0" w:color="auto"/>
            </w:tcBorders>
            <w:shd w:val="clear" w:color="auto" w:fill="auto"/>
            <w:vAlign w:val="center"/>
            <w:hideMark/>
          </w:tcPr>
          <w:p w14:paraId="6013C93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816" w:type="dxa"/>
            <w:tcBorders>
              <w:top w:val="nil"/>
              <w:left w:val="nil"/>
              <w:bottom w:val="single" w:sz="4" w:space="0" w:color="auto"/>
              <w:right w:val="double" w:sz="6" w:space="0" w:color="auto"/>
            </w:tcBorders>
            <w:shd w:val="clear" w:color="auto" w:fill="auto"/>
            <w:vAlign w:val="center"/>
            <w:hideMark/>
          </w:tcPr>
          <w:p w14:paraId="721BB63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5A8ACC4B"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511BEE05"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Развитие физической культуры и спорта в Архангельской области</w:t>
            </w:r>
          </w:p>
        </w:tc>
        <w:tc>
          <w:tcPr>
            <w:tcW w:w="1417" w:type="dxa"/>
            <w:tcBorders>
              <w:top w:val="nil"/>
              <w:left w:val="nil"/>
              <w:bottom w:val="single" w:sz="4" w:space="0" w:color="auto"/>
              <w:right w:val="single" w:sz="4" w:space="0" w:color="auto"/>
            </w:tcBorders>
            <w:shd w:val="clear" w:color="auto" w:fill="auto"/>
            <w:vAlign w:val="center"/>
            <w:hideMark/>
          </w:tcPr>
          <w:p w14:paraId="37870AA3"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402,7 </w:t>
            </w:r>
          </w:p>
        </w:tc>
        <w:tc>
          <w:tcPr>
            <w:tcW w:w="1276" w:type="dxa"/>
            <w:tcBorders>
              <w:top w:val="nil"/>
              <w:left w:val="nil"/>
              <w:bottom w:val="single" w:sz="4" w:space="0" w:color="auto"/>
              <w:right w:val="single" w:sz="4" w:space="0" w:color="auto"/>
            </w:tcBorders>
            <w:shd w:val="clear" w:color="auto" w:fill="auto"/>
            <w:vAlign w:val="center"/>
            <w:hideMark/>
          </w:tcPr>
          <w:p w14:paraId="52AFDA5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319,6 </w:t>
            </w:r>
          </w:p>
        </w:tc>
        <w:tc>
          <w:tcPr>
            <w:tcW w:w="816" w:type="dxa"/>
            <w:tcBorders>
              <w:top w:val="nil"/>
              <w:left w:val="nil"/>
              <w:bottom w:val="single" w:sz="4" w:space="0" w:color="auto"/>
              <w:right w:val="double" w:sz="6" w:space="0" w:color="auto"/>
            </w:tcBorders>
            <w:shd w:val="clear" w:color="auto" w:fill="auto"/>
            <w:vAlign w:val="center"/>
            <w:hideMark/>
          </w:tcPr>
          <w:p w14:paraId="3F59291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79,4 </w:t>
            </w:r>
          </w:p>
        </w:tc>
      </w:tr>
      <w:tr w:rsidR="0092087E" w:rsidRPr="001F3A72" w14:paraId="384938A0"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19CC5122"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Молодежь Поморья</w:t>
            </w:r>
          </w:p>
        </w:tc>
        <w:tc>
          <w:tcPr>
            <w:tcW w:w="1417" w:type="dxa"/>
            <w:tcBorders>
              <w:top w:val="nil"/>
              <w:left w:val="nil"/>
              <w:bottom w:val="single" w:sz="4" w:space="0" w:color="auto"/>
              <w:right w:val="single" w:sz="4" w:space="0" w:color="auto"/>
            </w:tcBorders>
            <w:shd w:val="clear" w:color="auto" w:fill="auto"/>
            <w:vAlign w:val="center"/>
            <w:hideMark/>
          </w:tcPr>
          <w:p w14:paraId="4E5150C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 </w:t>
            </w:r>
          </w:p>
        </w:tc>
        <w:tc>
          <w:tcPr>
            <w:tcW w:w="1276" w:type="dxa"/>
            <w:tcBorders>
              <w:top w:val="nil"/>
              <w:left w:val="nil"/>
              <w:bottom w:val="single" w:sz="4" w:space="0" w:color="auto"/>
              <w:right w:val="single" w:sz="4" w:space="0" w:color="auto"/>
            </w:tcBorders>
            <w:shd w:val="clear" w:color="auto" w:fill="auto"/>
            <w:vAlign w:val="center"/>
            <w:hideMark/>
          </w:tcPr>
          <w:p w14:paraId="2095C54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 </w:t>
            </w:r>
          </w:p>
        </w:tc>
        <w:tc>
          <w:tcPr>
            <w:tcW w:w="816" w:type="dxa"/>
            <w:tcBorders>
              <w:top w:val="nil"/>
              <w:left w:val="nil"/>
              <w:bottom w:val="single" w:sz="4" w:space="0" w:color="auto"/>
              <w:right w:val="double" w:sz="6" w:space="0" w:color="auto"/>
            </w:tcBorders>
            <w:shd w:val="clear" w:color="auto" w:fill="auto"/>
            <w:vAlign w:val="center"/>
            <w:hideMark/>
          </w:tcPr>
          <w:p w14:paraId="2CBF0C5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757554B5" w14:textId="77777777" w:rsidTr="00161147">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6C0E35DA"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Переселение граждан из аварийного жилищного фонда на 2019 – 2025 годы</w:t>
            </w:r>
          </w:p>
        </w:tc>
        <w:tc>
          <w:tcPr>
            <w:tcW w:w="1417" w:type="dxa"/>
            <w:tcBorders>
              <w:top w:val="nil"/>
              <w:left w:val="nil"/>
              <w:bottom w:val="single" w:sz="4" w:space="0" w:color="auto"/>
              <w:right w:val="single" w:sz="4" w:space="0" w:color="auto"/>
            </w:tcBorders>
            <w:shd w:val="clear" w:color="auto" w:fill="auto"/>
            <w:vAlign w:val="center"/>
            <w:hideMark/>
          </w:tcPr>
          <w:p w14:paraId="7834E35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8 908,6 </w:t>
            </w:r>
          </w:p>
        </w:tc>
        <w:tc>
          <w:tcPr>
            <w:tcW w:w="1276" w:type="dxa"/>
            <w:tcBorders>
              <w:top w:val="nil"/>
              <w:left w:val="nil"/>
              <w:bottom w:val="single" w:sz="4" w:space="0" w:color="auto"/>
              <w:right w:val="single" w:sz="4" w:space="0" w:color="auto"/>
            </w:tcBorders>
            <w:shd w:val="clear" w:color="auto" w:fill="auto"/>
            <w:vAlign w:val="center"/>
            <w:hideMark/>
          </w:tcPr>
          <w:p w14:paraId="2002068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6 382,1 </w:t>
            </w:r>
          </w:p>
        </w:tc>
        <w:tc>
          <w:tcPr>
            <w:tcW w:w="816" w:type="dxa"/>
            <w:tcBorders>
              <w:top w:val="nil"/>
              <w:left w:val="nil"/>
              <w:bottom w:val="single" w:sz="4" w:space="0" w:color="auto"/>
              <w:right w:val="double" w:sz="6" w:space="0" w:color="auto"/>
            </w:tcBorders>
            <w:shd w:val="clear" w:color="auto" w:fill="auto"/>
            <w:vAlign w:val="center"/>
            <w:hideMark/>
          </w:tcPr>
          <w:p w14:paraId="08C12A0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71,6 </w:t>
            </w:r>
          </w:p>
        </w:tc>
      </w:tr>
      <w:tr w:rsidR="00814B2C" w:rsidRPr="001F3A72" w14:paraId="48D74D50" w14:textId="77777777" w:rsidTr="00161147">
        <w:trPr>
          <w:trHeight w:val="56"/>
        </w:trPr>
        <w:tc>
          <w:tcPr>
            <w:tcW w:w="5846" w:type="dxa"/>
            <w:tcBorders>
              <w:top w:val="nil"/>
              <w:left w:val="double" w:sz="6" w:space="0" w:color="auto"/>
              <w:bottom w:val="double" w:sz="6" w:space="0" w:color="auto"/>
              <w:right w:val="single" w:sz="4" w:space="0" w:color="auto"/>
            </w:tcBorders>
            <w:shd w:val="clear" w:color="auto" w:fill="auto"/>
            <w:vAlign w:val="center"/>
            <w:hideMark/>
          </w:tcPr>
          <w:p w14:paraId="313F969F" w14:textId="77777777" w:rsidR="00814B2C" w:rsidRPr="001F3A72" w:rsidRDefault="00814B2C" w:rsidP="00814B2C">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1417" w:type="dxa"/>
            <w:tcBorders>
              <w:top w:val="nil"/>
              <w:left w:val="nil"/>
              <w:bottom w:val="double" w:sz="6" w:space="0" w:color="auto"/>
              <w:right w:val="single" w:sz="4" w:space="0" w:color="auto"/>
            </w:tcBorders>
            <w:shd w:val="clear" w:color="auto" w:fill="auto"/>
            <w:vAlign w:val="center"/>
            <w:hideMark/>
          </w:tcPr>
          <w:p w14:paraId="6F8216C5"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26 186,3 </w:t>
            </w:r>
          </w:p>
        </w:tc>
        <w:tc>
          <w:tcPr>
            <w:tcW w:w="1276" w:type="dxa"/>
            <w:tcBorders>
              <w:top w:val="nil"/>
              <w:left w:val="nil"/>
              <w:bottom w:val="double" w:sz="6" w:space="0" w:color="auto"/>
              <w:right w:val="single" w:sz="4" w:space="0" w:color="auto"/>
            </w:tcBorders>
            <w:shd w:val="clear" w:color="auto" w:fill="auto"/>
            <w:vAlign w:val="center"/>
            <w:hideMark/>
          </w:tcPr>
          <w:p w14:paraId="6CB06891"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18 630,9 </w:t>
            </w:r>
          </w:p>
        </w:tc>
        <w:tc>
          <w:tcPr>
            <w:tcW w:w="816" w:type="dxa"/>
            <w:tcBorders>
              <w:top w:val="nil"/>
              <w:left w:val="nil"/>
              <w:bottom w:val="double" w:sz="6" w:space="0" w:color="auto"/>
              <w:right w:val="double" w:sz="6" w:space="0" w:color="auto"/>
            </w:tcBorders>
            <w:shd w:val="clear" w:color="auto" w:fill="auto"/>
            <w:vAlign w:val="center"/>
            <w:hideMark/>
          </w:tcPr>
          <w:p w14:paraId="46A87D2F"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71,1 </w:t>
            </w:r>
          </w:p>
        </w:tc>
      </w:tr>
    </w:tbl>
    <w:p w14:paraId="06BDDCB8" w14:textId="77777777" w:rsidR="00814B2C" w:rsidRPr="001F3A72" w:rsidRDefault="00814B2C" w:rsidP="00814B2C">
      <w:pPr>
        <w:spacing w:after="0" w:line="240" w:lineRule="auto"/>
        <w:ind w:firstLine="709"/>
        <w:jc w:val="both"/>
        <w:rPr>
          <w:rFonts w:ascii="Times New Roman" w:hAnsi="Times New Roman"/>
          <w:sz w:val="16"/>
          <w:szCs w:val="16"/>
        </w:rPr>
      </w:pPr>
    </w:p>
    <w:p w14:paraId="3CC92C7A"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отчетном периоде отсутствуют расходы бюджета на реализацию:</w:t>
      </w:r>
    </w:p>
    <w:p w14:paraId="0CBC0F8D" w14:textId="77777777" w:rsidR="00814B2C" w:rsidRPr="001F3A72" w:rsidRDefault="00814B2C" w:rsidP="00A90B89">
      <w:pPr>
        <w:pStyle w:val="afffff8"/>
        <w:numPr>
          <w:ilvl w:val="0"/>
          <w:numId w:val="35"/>
        </w:numPr>
        <w:ind w:left="0" w:firstLine="698"/>
        <w:rPr>
          <w:lang w:eastAsia="ru-RU"/>
        </w:rPr>
      </w:pPr>
      <w:r w:rsidRPr="001F3A72">
        <w:rPr>
          <w:lang w:eastAsia="ru-RU"/>
        </w:rPr>
        <w:t>ГП АО «Развитие инфраструктуры Соловецкого архипелага» в рамках РП «Развитие региональных аэропортов», которые предусмотрены в виде бюджетных инвестиций на 2022 год в размере 332,3 млн.руб.;</w:t>
      </w:r>
    </w:p>
    <w:p w14:paraId="25AD55C9" w14:textId="77777777" w:rsidR="00814B2C" w:rsidRPr="001F3A72" w:rsidRDefault="00814B2C" w:rsidP="00A90B89">
      <w:pPr>
        <w:pStyle w:val="afffff8"/>
        <w:numPr>
          <w:ilvl w:val="0"/>
          <w:numId w:val="35"/>
        </w:numPr>
        <w:ind w:left="0" w:firstLine="698"/>
        <w:rPr>
          <w:lang w:eastAsia="ru-RU"/>
        </w:rPr>
      </w:pPr>
      <w:r w:rsidRPr="001F3A72">
        <w:rPr>
          <w:lang w:eastAsia="ru-RU"/>
        </w:rPr>
        <w:t>ГП АО «Цифровое развитие Архангельской области» в рамках РП «Информационная инфраструктура», которые предусмотрены на реализацию мероприятий по созданию и организации работы единой службы оперативной помощи гражданам по номеру "122" (план года – 7,6 млн.руб.).</w:t>
      </w:r>
    </w:p>
    <w:p w14:paraId="05C0D764"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Наибольший уровень исполнения достигнут по следующим государственным программам Архангельской области:</w:t>
      </w:r>
    </w:p>
    <w:p w14:paraId="5213C2DC" w14:textId="3AECE250" w:rsidR="00814B2C" w:rsidRPr="001F3A72" w:rsidRDefault="00814B2C" w:rsidP="00A90B89">
      <w:pPr>
        <w:pStyle w:val="afffff8"/>
        <w:numPr>
          <w:ilvl w:val="0"/>
          <w:numId w:val="36"/>
        </w:numPr>
        <w:ind w:left="0" w:firstLine="698"/>
      </w:pPr>
      <w:r w:rsidRPr="001F3A72">
        <w:t>«Молодежь Поморья» - 100,0 % (2,0 млн.руб.)</w:t>
      </w:r>
      <w:r w:rsidR="00FA6AAA" w:rsidRPr="001F3A72">
        <w:t>,</w:t>
      </w:r>
      <w:r w:rsidRPr="001F3A72">
        <w:t xml:space="preserve"> которые направлены в виде субсидий на иные цели государственным автономным учреждениям в рамках реализации РП «Безопасность дорожного движения» на мероприятия в сфере патриотического воспитания граждан и государственной молодежной политики;</w:t>
      </w:r>
    </w:p>
    <w:p w14:paraId="5B276037" w14:textId="4D157BF6" w:rsidR="00814B2C" w:rsidRPr="001F3A72" w:rsidRDefault="00814B2C" w:rsidP="00A90B89">
      <w:pPr>
        <w:pStyle w:val="afffff8"/>
        <w:numPr>
          <w:ilvl w:val="0"/>
          <w:numId w:val="36"/>
        </w:numPr>
        <w:ind w:left="0" w:firstLine="698"/>
        <w:rPr>
          <w:lang w:eastAsia="ru-RU"/>
        </w:rPr>
      </w:pPr>
      <w:r w:rsidRPr="001F3A72">
        <w:rPr>
          <w:lang w:eastAsia="ru-RU"/>
        </w:rPr>
        <w:t>«Культура Русского Севера» - 95,6 % (379,2 млн.руб.), из которых подведомственным учреждениям направлены субсидии на иные цели в размере 217,2 млн.руб. (100,0 % к плану года) на реализацию мероприятий по модернизации региональных и муниципальных детских школ искусств по видам искусств (112,8 млн.руб.) и на реновацию учреждений отрасли культуры (104,4 млн.руб.);</w:t>
      </w:r>
    </w:p>
    <w:p w14:paraId="10A30635" w14:textId="33B33DC1" w:rsidR="00814B2C" w:rsidRPr="001F3A72" w:rsidRDefault="00814B2C" w:rsidP="00A90B89">
      <w:pPr>
        <w:pStyle w:val="afffff8"/>
        <w:numPr>
          <w:ilvl w:val="0"/>
          <w:numId w:val="36"/>
        </w:numPr>
        <w:ind w:left="0" w:firstLine="698"/>
        <w:rPr>
          <w:lang w:eastAsia="ru-RU"/>
        </w:rPr>
      </w:pPr>
      <w:r w:rsidRPr="001F3A72">
        <w:rPr>
          <w:lang w:eastAsia="ru-RU"/>
        </w:rPr>
        <w:t xml:space="preserve">Развитие лесного комплекса Архангельской области – 97,1 % (51,9 млн.руб.), которые направлены автономным учреждениям в виде субсидий на увеличение площади лесовосстановления (41,0 млн.руб. – субсидии на </w:t>
      </w:r>
      <w:r w:rsidR="005E2A0F" w:rsidRPr="001F3A72">
        <w:rPr>
          <w:lang w:eastAsia="ru-RU"/>
        </w:rPr>
        <w:t xml:space="preserve">выполнение </w:t>
      </w:r>
      <w:r w:rsidRPr="001F3A72">
        <w:rPr>
          <w:lang w:eastAsia="ru-RU"/>
        </w:rPr>
        <w:t>гос</w:t>
      </w:r>
      <w:r w:rsidR="005E2A0F" w:rsidRPr="001F3A72">
        <w:rPr>
          <w:lang w:eastAsia="ru-RU"/>
        </w:rPr>
        <w:t xml:space="preserve">ударственного </w:t>
      </w:r>
      <w:r w:rsidRPr="001F3A72">
        <w:rPr>
          <w:lang w:eastAsia="ru-RU"/>
        </w:rPr>
        <w:t>задани</w:t>
      </w:r>
      <w:r w:rsidR="005E2A0F" w:rsidRPr="001F3A72">
        <w:rPr>
          <w:lang w:eastAsia="ru-RU"/>
        </w:rPr>
        <w:t>я</w:t>
      </w:r>
      <w:r w:rsidRPr="001F3A72">
        <w:rPr>
          <w:lang w:eastAsia="ru-RU"/>
        </w:rPr>
        <w:t>) и оснащение специализированных учреждений лесопожарной техникой и оборудованием для проведения комплекса мероприятий по охране лесов от пожаров (10,8 млн.руб. –</w:t>
      </w:r>
      <w:r w:rsidR="005E2A0F" w:rsidRPr="001F3A72">
        <w:rPr>
          <w:lang w:eastAsia="ru-RU"/>
        </w:rPr>
        <w:t xml:space="preserve"> </w:t>
      </w:r>
      <w:r w:rsidRPr="001F3A72">
        <w:rPr>
          <w:lang w:eastAsia="ru-RU"/>
        </w:rPr>
        <w:t>субсидии на иные цели)</w:t>
      </w:r>
    </w:p>
    <w:p w14:paraId="5931EC21" w14:textId="186DFDCA" w:rsidR="00814B2C" w:rsidRPr="001F3A72" w:rsidRDefault="00814B2C" w:rsidP="00A90B89">
      <w:pPr>
        <w:pStyle w:val="afffff8"/>
        <w:numPr>
          <w:ilvl w:val="0"/>
          <w:numId w:val="36"/>
        </w:numPr>
        <w:ind w:left="0" w:firstLine="698"/>
        <w:rPr>
          <w:lang w:eastAsia="ru-RU"/>
        </w:rPr>
      </w:pPr>
      <w:r w:rsidRPr="001F3A72">
        <w:rPr>
          <w:lang w:eastAsia="ru-RU"/>
        </w:rPr>
        <w:t>Государственная программа развития сельского хозяйства и регулирования рынков сельскохозяйственной продукции, сырья и продовольствия Архангельской области – 91,9 % (8,7 млн.руб.)</w:t>
      </w:r>
      <w:r w:rsidR="005E2A0F" w:rsidRPr="001F3A72">
        <w:rPr>
          <w:lang w:eastAsia="ru-RU"/>
        </w:rPr>
        <w:t>:</w:t>
      </w:r>
      <w:r w:rsidRPr="001F3A72">
        <w:rPr>
          <w:lang w:eastAsia="ru-RU"/>
        </w:rPr>
        <w:t xml:space="preserve"> средства направлены на создание системы поддержки фермеров и развитие сельской кооперации.</w:t>
      </w:r>
    </w:p>
    <w:p w14:paraId="6B3C95C3" w14:textId="66E6D942"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разрезе видов расходов бюджетной классификации РФ, произведенные на 01.10.2022 расходы областного бюджета на реализацию НП РФ, представлены в таблице </w:t>
      </w:r>
      <w:r w:rsidR="00163C37" w:rsidRPr="001F3A72">
        <w:rPr>
          <w:rFonts w:ascii="Times New Roman" w:hAnsi="Times New Roman"/>
          <w:sz w:val="28"/>
          <w:szCs w:val="28"/>
        </w:rPr>
        <w:t>57</w:t>
      </w:r>
      <w:r w:rsidRPr="001F3A72">
        <w:rPr>
          <w:rFonts w:ascii="Times New Roman" w:hAnsi="Times New Roman"/>
          <w:sz w:val="28"/>
          <w:szCs w:val="28"/>
        </w:rPr>
        <w:t>.</w:t>
      </w:r>
    </w:p>
    <w:p w14:paraId="0E4A49A3" w14:textId="77777777" w:rsidR="00814B2C" w:rsidRPr="001F3A72" w:rsidRDefault="00814B2C" w:rsidP="005E2A0F">
      <w:pPr>
        <w:keepNext/>
        <w:spacing w:after="0" w:line="240" w:lineRule="auto"/>
        <w:rPr>
          <w:rFonts w:ascii="Times New Roman" w:hAnsi="Times New Roman"/>
          <w:bCs/>
          <w:spacing w:val="5"/>
          <w:sz w:val="24"/>
        </w:rPr>
      </w:pPr>
    </w:p>
    <w:p w14:paraId="52F7A5FD" w14:textId="77777777" w:rsidR="00814B2C" w:rsidRPr="001F3A72" w:rsidRDefault="00814B2C" w:rsidP="005E2A0F">
      <w:pPr>
        <w:keepNext/>
        <w:spacing w:after="0" w:line="240" w:lineRule="auto"/>
        <w:rPr>
          <w:rFonts w:ascii="Times New Roman" w:hAnsi="Times New Roman"/>
          <w:bCs/>
          <w:spacing w:val="5"/>
          <w:sz w:val="24"/>
        </w:rPr>
      </w:pPr>
      <w:r w:rsidRPr="001F3A72">
        <w:rPr>
          <w:rFonts w:ascii="Times New Roman" w:hAnsi="Times New Roman"/>
          <w:bCs/>
          <w:spacing w:val="5"/>
          <w:sz w:val="24"/>
        </w:rPr>
        <w:t xml:space="preserve">Таблица </w:t>
      </w:r>
      <w:r w:rsidRPr="001F3A72">
        <w:rPr>
          <w:rFonts w:ascii="Times New Roman" w:hAnsi="Times New Roman"/>
          <w:bCs/>
          <w:spacing w:val="5"/>
          <w:sz w:val="24"/>
        </w:rPr>
        <w:fldChar w:fldCharType="begin"/>
      </w:r>
      <w:r w:rsidRPr="001F3A72">
        <w:rPr>
          <w:rFonts w:ascii="Times New Roman" w:hAnsi="Times New Roman"/>
          <w:bCs/>
          <w:spacing w:val="5"/>
          <w:sz w:val="24"/>
        </w:rPr>
        <w:instrText xml:space="preserve"> SEQ Таблица \* ARABIC </w:instrText>
      </w:r>
      <w:r w:rsidRPr="001F3A72">
        <w:rPr>
          <w:rFonts w:ascii="Times New Roman" w:hAnsi="Times New Roman"/>
          <w:bCs/>
          <w:spacing w:val="5"/>
          <w:sz w:val="24"/>
        </w:rPr>
        <w:fldChar w:fldCharType="separate"/>
      </w:r>
      <w:r w:rsidR="00163C37" w:rsidRPr="001F3A72">
        <w:rPr>
          <w:rFonts w:ascii="Times New Roman" w:hAnsi="Times New Roman"/>
          <w:bCs/>
          <w:noProof/>
          <w:spacing w:val="5"/>
          <w:sz w:val="24"/>
        </w:rPr>
        <w:t>57</w:t>
      </w:r>
      <w:r w:rsidRPr="001F3A72">
        <w:rPr>
          <w:rFonts w:ascii="Times New Roman" w:hAnsi="Times New Roman"/>
          <w:bCs/>
          <w:spacing w:val="5"/>
          <w:sz w:val="24"/>
        </w:rPr>
        <w:fldChar w:fldCharType="end"/>
      </w:r>
      <w:r w:rsidRPr="001F3A72">
        <w:rPr>
          <w:rFonts w:ascii="Times New Roman" w:hAnsi="Times New Roman"/>
          <w:bCs/>
          <w:spacing w:val="5"/>
          <w:sz w:val="24"/>
        </w:rPr>
        <w:t>. Расходы из областного бюджета на реализацию приоритетных национальных проектов РФ за 9 месяцев 2022 года, в разрезе видов расходов, млн.руб.</w:t>
      </w:r>
    </w:p>
    <w:tbl>
      <w:tblPr>
        <w:tblW w:w="9347" w:type="dxa"/>
        <w:tblInd w:w="85" w:type="dxa"/>
        <w:tblLayout w:type="fixed"/>
        <w:tblLook w:val="04A0" w:firstRow="1" w:lastRow="0" w:firstColumn="1" w:lastColumn="0" w:noHBand="0" w:noVBand="1"/>
      </w:tblPr>
      <w:tblGrid>
        <w:gridCol w:w="5988"/>
        <w:gridCol w:w="1382"/>
        <w:gridCol w:w="1311"/>
        <w:gridCol w:w="666"/>
      </w:tblGrid>
      <w:tr w:rsidR="0092087E" w:rsidRPr="001F3A72" w14:paraId="3CEE9DAE" w14:textId="77777777" w:rsidTr="005E2A0F">
        <w:trPr>
          <w:trHeight w:val="21"/>
          <w:tblHeader/>
        </w:trPr>
        <w:tc>
          <w:tcPr>
            <w:tcW w:w="5988"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01A7C876"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1382" w:type="dxa"/>
            <w:tcBorders>
              <w:top w:val="double" w:sz="6" w:space="0" w:color="auto"/>
              <w:left w:val="single" w:sz="4" w:space="0" w:color="auto"/>
              <w:bottom w:val="single" w:sz="4" w:space="0" w:color="auto"/>
              <w:right w:val="single" w:sz="4" w:space="0" w:color="auto"/>
            </w:tcBorders>
            <w:shd w:val="clear" w:color="auto" w:fill="auto"/>
            <w:vAlign w:val="center"/>
            <w:hideMark/>
          </w:tcPr>
          <w:p w14:paraId="1CC1F969"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Утверждено на год</w:t>
            </w:r>
          </w:p>
        </w:tc>
        <w:tc>
          <w:tcPr>
            <w:tcW w:w="1311" w:type="dxa"/>
            <w:tcBorders>
              <w:top w:val="double" w:sz="6" w:space="0" w:color="auto"/>
              <w:left w:val="nil"/>
              <w:bottom w:val="single" w:sz="4" w:space="0" w:color="auto"/>
              <w:right w:val="single" w:sz="4" w:space="0" w:color="auto"/>
            </w:tcBorders>
            <w:shd w:val="clear" w:color="auto" w:fill="auto"/>
            <w:vAlign w:val="center"/>
            <w:hideMark/>
          </w:tcPr>
          <w:p w14:paraId="588A00DE"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Исполнено на 01.10.22</w:t>
            </w:r>
          </w:p>
        </w:tc>
        <w:tc>
          <w:tcPr>
            <w:tcW w:w="666" w:type="dxa"/>
            <w:tcBorders>
              <w:top w:val="double" w:sz="6" w:space="0" w:color="auto"/>
              <w:left w:val="nil"/>
              <w:bottom w:val="single" w:sz="4" w:space="0" w:color="auto"/>
              <w:right w:val="double" w:sz="6" w:space="0" w:color="auto"/>
            </w:tcBorders>
            <w:shd w:val="clear" w:color="auto" w:fill="auto"/>
            <w:vAlign w:val="center"/>
            <w:hideMark/>
          </w:tcPr>
          <w:p w14:paraId="4150342E"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6C87009E" w14:textId="77777777" w:rsidTr="005E2A0F">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2923F54D"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Контрактуемые расходы бюджета (ВР 240, 323, 410)</w:t>
            </w:r>
          </w:p>
        </w:tc>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638663B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13 507,9 </w:t>
            </w:r>
          </w:p>
        </w:tc>
        <w:tc>
          <w:tcPr>
            <w:tcW w:w="1311" w:type="dxa"/>
            <w:tcBorders>
              <w:top w:val="nil"/>
              <w:left w:val="nil"/>
              <w:bottom w:val="single" w:sz="4" w:space="0" w:color="auto"/>
              <w:right w:val="single" w:sz="4" w:space="0" w:color="auto"/>
            </w:tcBorders>
            <w:shd w:val="clear" w:color="auto" w:fill="auto"/>
            <w:noWrap/>
            <w:vAlign w:val="center"/>
            <w:hideMark/>
          </w:tcPr>
          <w:p w14:paraId="35AB332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10 117,4 </w:t>
            </w:r>
          </w:p>
        </w:tc>
        <w:tc>
          <w:tcPr>
            <w:tcW w:w="666" w:type="dxa"/>
            <w:tcBorders>
              <w:top w:val="nil"/>
              <w:left w:val="nil"/>
              <w:bottom w:val="single" w:sz="4" w:space="0" w:color="auto"/>
              <w:right w:val="double" w:sz="6" w:space="0" w:color="auto"/>
            </w:tcBorders>
            <w:shd w:val="clear" w:color="auto" w:fill="auto"/>
            <w:noWrap/>
            <w:vAlign w:val="center"/>
            <w:hideMark/>
          </w:tcPr>
          <w:p w14:paraId="03D70FD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74,9</w:t>
            </w:r>
          </w:p>
        </w:tc>
      </w:tr>
      <w:tr w:rsidR="0092087E" w:rsidRPr="001F3A72" w14:paraId="397E3458" w14:textId="77777777" w:rsidTr="005E2A0F">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122FADFA" w14:textId="77777777" w:rsidR="00814B2C" w:rsidRPr="001F3A72" w:rsidRDefault="00814B2C" w:rsidP="00814B2C">
            <w:pPr>
              <w:spacing w:after="0" w:line="240" w:lineRule="auto"/>
              <w:rPr>
                <w:rFonts w:ascii="Times New Roman" w:eastAsia="Times New Roman" w:hAnsi="Times New Roman"/>
                <w:i/>
                <w:sz w:val="20"/>
                <w:szCs w:val="20"/>
                <w:lang w:eastAsia="ru-RU"/>
              </w:rPr>
            </w:pPr>
            <w:r w:rsidRPr="001F3A72">
              <w:rPr>
                <w:rFonts w:ascii="Times New Roman" w:eastAsia="Times New Roman" w:hAnsi="Times New Roman"/>
                <w:i/>
                <w:sz w:val="20"/>
                <w:szCs w:val="20"/>
                <w:lang w:eastAsia="ru-RU"/>
              </w:rPr>
              <w:t xml:space="preserve"> - из них капитальные вложения в объекты государственной собственности (ВР 410)</w:t>
            </w:r>
          </w:p>
        </w:tc>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4A321DF8" w14:textId="77777777" w:rsidR="00814B2C" w:rsidRPr="001F3A72" w:rsidRDefault="00814B2C" w:rsidP="00814B2C">
            <w:pPr>
              <w:spacing w:after="0" w:line="240" w:lineRule="auto"/>
              <w:jc w:val="right"/>
              <w:rPr>
                <w:rFonts w:ascii="Times New Roman" w:eastAsia="Times New Roman" w:hAnsi="Times New Roman"/>
                <w:i/>
                <w:sz w:val="20"/>
                <w:szCs w:val="20"/>
                <w:lang w:eastAsia="ru-RU"/>
              </w:rPr>
            </w:pPr>
            <w:r w:rsidRPr="001F3A72">
              <w:rPr>
                <w:rFonts w:ascii="Times New Roman" w:eastAsia="Times New Roman" w:hAnsi="Times New Roman"/>
                <w:i/>
                <w:sz w:val="20"/>
                <w:szCs w:val="20"/>
                <w:lang w:eastAsia="ru-RU"/>
              </w:rPr>
              <w:t xml:space="preserve">9 600,2 </w:t>
            </w:r>
          </w:p>
        </w:tc>
        <w:tc>
          <w:tcPr>
            <w:tcW w:w="1311" w:type="dxa"/>
            <w:tcBorders>
              <w:top w:val="nil"/>
              <w:left w:val="nil"/>
              <w:bottom w:val="single" w:sz="4" w:space="0" w:color="auto"/>
              <w:right w:val="single" w:sz="4" w:space="0" w:color="auto"/>
            </w:tcBorders>
            <w:shd w:val="clear" w:color="auto" w:fill="auto"/>
            <w:noWrap/>
            <w:vAlign w:val="center"/>
            <w:hideMark/>
          </w:tcPr>
          <w:p w14:paraId="7FB49E3D" w14:textId="77777777" w:rsidR="00814B2C" w:rsidRPr="001F3A72" w:rsidRDefault="00814B2C" w:rsidP="00814B2C">
            <w:pPr>
              <w:spacing w:after="0" w:line="240" w:lineRule="auto"/>
              <w:jc w:val="right"/>
              <w:rPr>
                <w:rFonts w:ascii="Times New Roman" w:eastAsia="Times New Roman" w:hAnsi="Times New Roman"/>
                <w:i/>
                <w:sz w:val="20"/>
                <w:szCs w:val="20"/>
                <w:lang w:eastAsia="ru-RU"/>
              </w:rPr>
            </w:pPr>
            <w:r w:rsidRPr="001F3A72">
              <w:rPr>
                <w:rFonts w:ascii="Times New Roman" w:eastAsia="Times New Roman" w:hAnsi="Times New Roman"/>
                <w:i/>
                <w:sz w:val="20"/>
                <w:szCs w:val="20"/>
                <w:lang w:eastAsia="ru-RU"/>
              </w:rPr>
              <w:t xml:space="preserve">6 805,3 </w:t>
            </w:r>
          </w:p>
        </w:tc>
        <w:tc>
          <w:tcPr>
            <w:tcW w:w="666" w:type="dxa"/>
            <w:tcBorders>
              <w:top w:val="nil"/>
              <w:left w:val="nil"/>
              <w:bottom w:val="single" w:sz="4" w:space="0" w:color="auto"/>
              <w:right w:val="double" w:sz="6" w:space="0" w:color="auto"/>
            </w:tcBorders>
            <w:shd w:val="clear" w:color="auto" w:fill="auto"/>
            <w:noWrap/>
            <w:vAlign w:val="center"/>
            <w:hideMark/>
          </w:tcPr>
          <w:p w14:paraId="4F27809F" w14:textId="77777777" w:rsidR="00814B2C" w:rsidRPr="001F3A72" w:rsidRDefault="00814B2C" w:rsidP="00814B2C">
            <w:pPr>
              <w:spacing w:after="0" w:line="240" w:lineRule="auto"/>
              <w:jc w:val="right"/>
              <w:rPr>
                <w:rFonts w:ascii="Times New Roman" w:eastAsia="Times New Roman" w:hAnsi="Times New Roman"/>
                <w:i/>
                <w:sz w:val="20"/>
                <w:szCs w:val="20"/>
                <w:lang w:eastAsia="ru-RU"/>
              </w:rPr>
            </w:pPr>
            <w:r w:rsidRPr="001F3A72">
              <w:rPr>
                <w:rFonts w:ascii="Times New Roman" w:eastAsia="Times New Roman" w:hAnsi="Times New Roman"/>
                <w:i/>
                <w:sz w:val="20"/>
                <w:szCs w:val="20"/>
                <w:lang w:eastAsia="ru-RU"/>
              </w:rPr>
              <w:t>70,9</w:t>
            </w:r>
          </w:p>
        </w:tc>
      </w:tr>
      <w:tr w:rsidR="0092087E" w:rsidRPr="001F3A72" w14:paraId="4D4E89E6" w14:textId="77777777" w:rsidTr="005E2A0F">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39AAF2FB"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Межбюджетные трансферты (ВР 500)</w:t>
            </w:r>
          </w:p>
        </w:tc>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6E3846F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8 211,4 </w:t>
            </w:r>
          </w:p>
        </w:tc>
        <w:tc>
          <w:tcPr>
            <w:tcW w:w="1311" w:type="dxa"/>
            <w:tcBorders>
              <w:top w:val="nil"/>
              <w:left w:val="nil"/>
              <w:bottom w:val="single" w:sz="4" w:space="0" w:color="auto"/>
              <w:right w:val="single" w:sz="4" w:space="0" w:color="auto"/>
            </w:tcBorders>
            <w:shd w:val="clear" w:color="auto" w:fill="auto"/>
            <w:noWrap/>
            <w:vAlign w:val="center"/>
            <w:hideMark/>
          </w:tcPr>
          <w:p w14:paraId="0006A1D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5 180,5 </w:t>
            </w:r>
          </w:p>
        </w:tc>
        <w:tc>
          <w:tcPr>
            <w:tcW w:w="666" w:type="dxa"/>
            <w:tcBorders>
              <w:top w:val="nil"/>
              <w:left w:val="nil"/>
              <w:bottom w:val="single" w:sz="4" w:space="0" w:color="auto"/>
              <w:right w:val="double" w:sz="6" w:space="0" w:color="auto"/>
            </w:tcBorders>
            <w:shd w:val="clear" w:color="auto" w:fill="auto"/>
            <w:noWrap/>
            <w:vAlign w:val="center"/>
            <w:hideMark/>
          </w:tcPr>
          <w:p w14:paraId="197C36C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63,1</w:t>
            </w:r>
          </w:p>
        </w:tc>
      </w:tr>
      <w:tr w:rsidR="0092087E" w:rsidRPr="001F3A72" w14:paraId="758236CF" w14:textId="77777777" w:rsidTr="005E2A0F">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590D0B9F" w14:textId="77777777" w:rsidR="00814B2C" w:rsidRPr="001F3A72" w:rsidRDefault="00814B2C" w:rsidP="00814B2C">
            <w:pPr>
              <w:spacing w:after="0" w:line="240" w:lineRule="auto"/>
              <w:rPr>
                <w:rFonts w:ascii="Times New Roman" w:eastAsia="Times New Roman" w:hAnsi="Times New Roman"/>
                <w:i/>
                <w:sz w:val="20"/>
                <w:szCs w:val="20"/>
                <w:lang w:eastAsia="ru-RU"/>
              </w:rPr>
            </w:pPr>
            <w:r w:rsidRPr="001F3A72">
              <w:rPr>
                <w:rFonts w:ascii="Times New Roman" w:eastAsia="Times New Roman" w:hAnsi="Times New Roman"/>
                <w:i/>
                <w:sz w:val="20"/>
                <w:szCs w:val="20"/>
                <w:lang w:eastAsia="ru-RU"/>
              </w:rPr>
              <w:t xml:space="preserve"> - из них субсидии на софинансирование капитальных вложений в объекты муниципальной собственности (ВР 522)</w:t>
            </w:r>
          </w:p>
        </w:tc>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6483BCEF" w14:textId="77777777" w:rsidR="00814B2C" w:rsidRPr="001F3A72" w:rsidRDefault="00814B2C" w:rsidP="00814B2C">
            <w:pPr>
              <w:spacing w:after="0" w:line="240" w:lineRule="auto"/>
              <w:jc w:val="right"/>
              <w:rPr>
                <w:rFonts w:ascii="Times New Roman" w:eastAsia="Times New Roman" w:hAnsi="Times New Roman"/>
                <w:i/>
                <w:sz w:val="20"/>
                <w:szCs w:val="20"/>
                <w:lang w:eastAsia="ru-RU"/>
              </w:rPr>
            </w:pPr>
            <w:r w:rsidRPr="001F3A72">
              <w:rPr>
                <w:rFonts w:ascii="Times New Roman" w:eastAsia="Times New Roman" w:hAnsi="Times New Roman"/>
                <w:i/>
                <w:sz w:val="20"/>
                <w:szCs w:val="20"/>
                <w:lang w:eastAsia="ru-RU"/>
              </w:rPr>
              <w:t xml:space="preserve">4 787,4 </w:t>
            </w:r>
          </w:p>
        </w:tc>
        <w:tc>
          <w:tcPr>
            <w:tcW w:w="1311" w:type="dxa"/>
            <w:tcBorders>
              <w:top w:val="nil"/>
              <w:left w:val="nil"/>
              <w:bottom w:val="single" w:sz="4" w:space="0" w:color="auto"/>
              <w:right w:val="single" w:sz="4" w:space="0" w:color="auto"/>
            </w:tcBorders>
            <w:shd w:val="clear" w:color="auto" w:fill="auto"/>
            <w:noWrap/>
            <w:vAlign w:val="center"/>
            <w:hideMark/>
          </w:tcPr>
          <w:p w14:paraId="2CF4056D" w14:textId="77777777" w:rsidR="00814B2C" w:rsidRPr="001F3A72" w:rsidRDefault="00814B2C" w:rsidP="00814B2C">
            <w:pPr>
              <w:spacing w:after="0" w:line="240" w:lineRule="auto"/>
              <w:jc w:val="right"/>
              <w:rPr>
                <w:rFonts w:ascii="Times New Roman" w:eastAsia="Times New Roman" w:hAnsi="Times New Roman"/>
                <w:i/>
                <w:sz w:val="20"/>
                <w:szCs w:val="20"/>
                <w:lang w:eastAsia="ru-RU"/>
              </w:rPr>
            </w:pPr>
            <w:r w:rsidRPr="001F3A72">
              <w:rPr>
                <w:rFonts w:ascii="Times New Roman" w:eastAsia="Times New Roman" w:hAnsi="Times New Roman"/>
                <w:i/>
                <w:sz w:val="20"/>
                <w:szCs w:val="20"/>
                <w:lang w:eastAsia="ru-RU"/>
              </w:rPr>
              <w:t xml:space="preserve">3 019,5 </w:t>
            </w:r>
          </w:p>
        </w:tc>
        <w:tc>
          <w:tcPr>
            <w:tcW w:w="666" w:type="dxa"/>
            <w:tcBorders>
              <w:top w:val="nil"/>
              <w:left w:val="nil"/>
              <w:bottom w:val="single" w:sz="4" w:space="0" w:color="auto"/>
              <w:right w:val="double" w:sz="6" w:space="0" w:color="auto"/>
            </w:tcBorders>
            <w:shd w:val="clear" w:color="auto" w:fill="auto"/>
            <w:noWrap/>
            <w:vAlign w:val="center"/>
            <w:hideMark/>
          </w:tcPr>
          <w:p w14:paraId="2880EFF4" w14:textId="77777777" w:rsidR="00814B2C" w:rsidRPr="001F3A72" w:rsidRDefault="00814B2C" w:rsidP="00814B2C">
            <w:pPr>
              <w:spacing w:after="0" w:line="240" w:lineRule="auto"/>
              <w:jc w:val="right"/>
              <w:rPr>
                <w:rFonts w:ascii="Times New Roman" w:eastAsia="Times New Roman" w:hAnsi="Times New Roman"/>
                <w:i/>
                <w:sz w:val="20"/>
                <w:szCs w:val="20"/>
                <w:lang w:eastAsia="ru-RU"/>
              </w:rPr>
            </w:pPr>
            <w:r w:rsidRPr="001F3A72">
              <w:rPr>
                <w:rFonts w:ascii="Times New Roman" w:eastAsia="Times New Roman" w:hAnsi="Times New Roman"/>
                <w:i/>
                <w:sz w:val="20"/>
                <w:szCs w:val="20"/>
                <w:lang w:eastAsia="ru-RU"/>
              </w:rPr>
              <w:t>63,1</w:t>
            </w:r>
          </w:p>
        </w:tc>
      </w:tr>
      <w:tr w:rsidR="0092087E" w:rsidRPr="001F3A72" w14:paraId="286E4168" w14:textId="77777777" w:rsidTr="005E2A0F">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1F7D94DE"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Субсидии бюджетным, автономным учреждениям и НКО (ВР 600)</w:t>
            </w:r>
          </w:p>
        </w:tc>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2FC4D141"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1 887,6 </w:t>
            </w:r>
          </w:p>
        </w:tc>
        <w:tc>
          <w:tcPr>
            <w:tcW w:w="1311" w:type="dxa"/>
            <w:tcBorders>
              <w:top w:val="nil"/>
              <w:left w:val="nil"/>
              <w:bottom w:val="single" w:sz="4" w:space="0" w:color="auto"/>
              <w:right w:val="single" w:sz="4" w:space="0" w:color="auto"/>
            </w:tcBorders>
            <w:shd w:val="clear" w:color="auto" w:fill="auto"/>
            <w:noWrap/>
            <w:vAlign w:val="center"/>
            <w:hideMark/>
          </w:tcPr>
          <w:p w14:paraId="2C9C84D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1 526,3 </w:t>
            </w:r>
          </w:p>
        </w:tc>
        <w:tc>
          <w:tcPr>
            <w:tcW w:w="666" w:type="dxa"/>
            <w:tcBorders>
              <w:top w:val="nil"/>
              <w:left w:val="nil"/>
              <w:bottom w:val="single" w:sz="4" w:space="0" w:color="auto"/>
              <w:right w:val="double" w:sz="6" w:space="0" w:color="auto"/>
            </w:tcBorders>
            <w:shd w:val="clear" w:color="auto" w:fill="auto"/>
            <w:noWrap/>
            <w:vAlign w:val="center"/>
            <w:hideMark/>
          </w:tcPr>
          <w:p w14:paraId="0BA0872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80,9</w:t>
            </w:r>
          </w:p>
        </w:tc>
      </w:tr>
      <w:tr w:rsidR="0092087E" w:rsidRPr="001F3A72" w14:paraId="14F5378B" w14:textId="77777777" w:rsidTr="005E2A0F">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28D002E2"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Социальное обеспечение и иные выплаты населению (ВР 313, 321)</w:t>
            </w:r>
          </w:p>
        </w:tc>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4F0B523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2 499,1 </w:t>
            </w:r>
          </w:p>
        </w:tc>
        <w:tc>
          <w:tcPr>
            <w:tcW w:w="1311" w:type="dxa"/>
            <w:tcBorders>
              <w:top w:val="nil"/>
              <w:left w:val="nil"/>
              <w:bottom w:val="single" w:sz="4" w:space="0" w:color="auto"/>
              <w:right w:val="single" w:sz="4" w:space="0" w:color="auto"/>
            </w:tcBorders>
            <w:shd w:val="clear" w:color="auto" w:fill="auto"/>
            <w:noWrap/>
            <w:vAlign w:val="center"/>
            <w:hideMark/>
          </w:tcPr>
          <w:p w14:paraId="005F12E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1 762,3 </w:t>
            </w:r>
          </w:p>
        </w:tc>
        <w:tc>
          <w:tcPr>
            <w:tcW w:w="666" w:type="dxa"/>
            <w:tcBorders>
              <w:top w:val="nil"/>
              <w:left w:val="nil"/>
              <w:bottom w:val="single" w:sz="4" w:space="0" w:color="auto"/>
              <w:right w:val="double" w:sz="6" w:space="0" w:color="auto"/>
            </w:tcBorders>
            <w:shd w:val="clear" w:color="auto" w:fill="auto"/>
            <w:noWrap/>
            <w:vAlign w:val="center"/>
            <w:hideMark/>
          </w:tcPr>
          <w:p w14:paraId="5A65F85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70,5</w:t>
            </w:r>
          </w:p>
        </w:tc>
      </w:tr>
      <w:tr w:rsidR="0092087E" w:rsidRPr="001F3A72" w14:paraId="4F515719" w14:textId="77777777" w:rsidTr="005E2A0F">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1E607CC1"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Иные ассигнования (ВР 800, 452)</w:t>
            </w:r>
          </w:p>
        </w:tc>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769EC6D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80,3 </w:t>
            </w:r>
          </w:p>
        </w:tc>
        <w:tc>
          <w:tcPr>
            <w:tcW w:w="1311" w:type="dxa"/>
            <w:tcBorders>
              <w:top w:val="nil"/>
              <w:left w:val="nil"/>
              <w:bottom w:val="single" w:sz="4" w:space="0" w:color="auto"/>
              <w:right w:val="single" w:sz="4" w:space="0" w:color="auto"/>
            </w:tcBorders>
            <w:shd w:val="clear" w:color="auto" w:fill="auto"/>
            <w:noWrap/>
            <w:vAlign w:val="center"/>
            <w:hideMark/>
          </w:tcPr>
          <w:p w14:paraId="443FE27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44,3 </w:t>
            </w:r>
          </w:p>
        </w:tc>
        <w:tc>
          <w:tcPr>
            <w:tcW w:w="666" w:type="dxa"/>
            <w:tcBorders>
              <w:top w:val="nil"/>
              <w:left w:val="nil"/>
              <w:bottom w:val="single" w:sz="4" w:space="0" w:color="auto"/>
              <w:right w:val="double" w:sz="6" w:space="0" w:color="auto"/>
            </w:tcBorders>
            <w:shd w:val="clear" w:color="auto" w:fill="auto"/>
            <w:noWrap/>
            <w:vAlign w:val="center"/>
            <w:hideMark/>
          </w:tcPr>
          <w:p w14:paraId="61DF51C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55,2</w:t>
            </w:r>
          </w:p>
        </w:tc>
      </w:tr>
      <w:tr w:rsidR="00814B2C" w:rsidRPr="001F3A72" w14:paraId="735B551B" w14:textId="77777777" w:rsidTr="005E2A0F">
        <w:trPr>
          <w:trHeight w:val="56"/>
        </w:trPr>
        <w:tc>
          <w:tcPr>
            <w:tcW w:w="5988" w:type="dxa"/>
            <w:tcBorders>
              <w:top w:val="nil"/>
              <w:left w:val="double" w:sz="6" w:space="0" w:color="auto"/>
              <w:bottom w:val="double" w:sz="6" w:space="0" w:color="auto"/>
              <w:right w:val="single" w:sz="4" w:space="0" w:color="auto"/>
            </w:tcBorders>
            <w:shd w:val="clear" w:color="auto" w:fill="auto"/>
            <w:vAlign w:val="center"/>
            <w:hideMark/>
          </w:tcPr>
          <w:p w14:paraId="7E873411" w14:textId="77777777" w:rsidR="00814B2C" w:rsidRPr="001F3A72" w:rsidRDefault="00814B2C" w:rsidP="00814B2C">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1382" w:type="dxa"/>
            <w:tcBorders>
              <w:top w:val="nil"/>
              <w:left w:val="single" w:sz="4" w:space="0" w:color="auto"/>
              <w:bottom w:val="double" w:sz="6" w:space="0" w:color="auto"/>
              <w:right w:val="single" w:sz="4" w:space="0" w:color="auto"/>
            </w:tcBorders>
            <w:shd w:val="clear" w:color="auto" w:fill="auto"/>
            <w:noWrap/>
            <w:vAlign w:val="center"/>
            <w:hideMark/>
          </w:tcPr>
          <w:p w14:paraId="23E57626"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26 186,3 </w:t>
            </w:r>
          </w:p>
        </w:tc>
        <w:tc>
          <w:tcPr>
            <w:tcW w:w="1311" w:type="dxa"/>
            <w:tcBorders>
              <w:top w:val="nil"/>
              <w:left w:val="nil"/>
              <w:bottom w:val="double" w:sz="6" w:space="0" w:color="auto"/>
              <w:right w:val="single" w:sz="4" w:space="0" w:color="auto"/>
            </w:tcBorders>
            <w:shd w:val="clear" w:color="auto" w:fill="auto"/>
            <w:noWrap/>
            <w:vAlign w:val="center"/>
            <w:hideMark/>
          </w:tcPr>
          <w:p w14:paraId="34F260F4"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18 630,9 </w:t>
            </w:r>
          </w:p>
        </w:tc>
        <w:tc>
          <w:tcPr>
            <w:tcW w:w="666" w:type="dxa"/>
            <w:tcBorders>
              <w:top w:val="nil"/>
              <w:left w:val="nil"/>
              <w:bottom w:val="double" w:sz="6" w:space="0" w:color="auto"/>
              <w:right w:val="double" w:sz="6" w:space="0" w:color="auto"/>
            </w:tcBorders>
            <w:shd w:val="clear" w:color="auto" w:fill="auto"/>
            <w:noWrap/>
            <w:vAlign w:val="center"/>
            <w:hideMark/>
          </w:tcPr>
          <w:p w14:paraId="517E3F9D"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71,1</w:t>
            </w:r>
          </w:p>
        </w:tc>
      </w:tr>
    </w:tbl>
    <w:p w14:paraId="11DCDC4E" w14:textId="77777777" w:rsidR="00814B2C" w:rsidRPr="001F3A72" w:rsidRDefault="00814B2C" w:rsidP="00814B2C">
      <w:pPr>
        <w:spacing w:after="0" w:line="240" w:lineRule="auto"/>
        <w:ind w:firstLine="709"/>
        <w:jc w:val="both"/>
        <w:rPr>
          <w:rFonts w:ascii="Times New Roman" w:hAnsi="Times New Roman"/>
          <w:sz w:val="16"/>
          <w:szCs w:val="16"/>
        </w:rPr>
      </w:pPr>
    </w:p>
    <w:p w14:paraId="60FC5A9A" w14:textId="30C7F368"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Основной объем расходов бюджета в отчетном периоде произведен на оплату контрактуемых расходов (10 117,4 млн.руб.) с удельном весом 54,3 %, предоставление межбюджетных трансфертов бюджетам муниципальных образований</w:t>
      </w:r>
      <w:r w:rsidR="00D62D62" w:rsidRPr="001F3A72">
        <w:rPr>
          <w:rFonts w:ascii="Times New Roman" w:hAnsi="Times New Roman"/>
          <w:sz w:val="28"/>
          <w:szCs w:val="28"/>
        </w:rPr>
        <w:t xml:space="preserve"> Архангельской области</w:t>
      </w:r>
      <w:r w:rsidRPr="001F3A72">
        <w:rPr>
          <w:rFonts w:ascii="Times New Roman" w:hAnsi="Times New Roman"/>
          <w:sz w:val="28"/>
          <w:szCs w:val="28"/>
        </w:rPr>
        <w:t xml:space="preserve"> (5 180,5 млн.руб., 27,8 %), а также на социальное обеспечение и иные выплаты населению (1 762,3 млн.руб., 9,5 %). В совокупности указанные расходы составляют 91,6 % расходов на реализацию приоритетных национальных проектов и программ за январь – сентябрь 2022 года.</w:t>
      </w:r>
    </w:p>
    <w:p w14:paraId="4C2C9D9C" w14:textId="3413A11E"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Ежемесячные контрактуемые расходы за 9 месяцев 2022 года на реализацию НП РФ представлены на рисунке </w:t>
      </w:r>
      <w:r w:rsidR="00163C37" w:rsidRPr="001F3A72">
        <w:rPr>
          <w:rFonts w:ascii="Times New Roman" w:hAnsi="Times New Roman"/>
          <w:sz w:val="28"/>
          <w:szCs w:val="28"/>
        </w:rPr>
        <w:t>23</w:t>
      </w:r>
      <w:r w:rsidRPr="001F3A72">
        <w:rPr>
          <w:rFonts w:ascii="Times New Roman" w:hAnsi="Times New Roman"/>
          <w:sz w:val="28"/>
          <w:szCs w:val="28"/>
        </w:rPr>
        <w:t>.</w:t>
      </w:r>
    </w:p>
    <w:p w14:paraId="66A75771" w14:textId="5CA91EA0" w:rsidR="00814B2C" w:rsidRPr="001F3A72" w:rsidRDefault="00EF0723" w:rsidP="00814B2C">
      <w:pPr>
        <w:spacing w:after="0" w:line="240" w:lineRule="auto"/>
        <w:jc w:val="center"/>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1DC872F7" wp14:editId="763666CB">
            <wp:extent cx="6013939" cy="2285565"/>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0389" cy="2291817"/>
                    </a:xfrm>
                    <a:prstGeom prst="rect">
                      <a:avLst/>
                    </a:prstGeom>
                    <a:noFill/>
                  </pic:spPr>
                </pic:pic>
              </a:graphicData>
            </a:graphic>
          </wp:inline>
        </w:drawing>
      </w:r>
    </w:p>
    <w:p w14:paraId="3CD267DD" w14:textId="77777777" w:rsidR="00814B2C" w:rsidRPr="001F3A72" w:rsidRDefault="00814B2C" w:rsidP="00814B2C">
      <w:pPr>
        <w:spacing w:after="0" w:line="240" w:lineRule="auto"/>
        <w:rPr>
          <w:rFonts w:ascii="Times New Roman" w:hAnsi="Times New Roman"/>
          <w:bCs/>
          <w:sz w:val="24"/>
          <w:szCs w:val="24"/>
        </w:rPr>
      </w:pPr>
      <w:r w:rsidRPr="001F3A72">
        <w:rPr>
          <w:rFonts w:ascii="Times New Roman" w:hAnsi="Times New Roman"/>
          <w:bCs/>
          <w:sz w:val="24"/>
          <w:szCs w:val="24"/>
        </w:rPr>
        <w:t xml:space="preserve">Рисунок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Рисунок \* ARABIC </w:instrText>
      </w:r>
      <w:r w:rsidRPr="001F3A72">
        <w:rPr>
          <w:rFonts w:ascii="Times New Roman" w:hAnsi="Times New Roman"/>
          <w:bCs/>
          <w:sz w:val="24"/>
          <w:szCs w:val="24"/>
        </w:rPr>
        <w:fldChar w:fldCharType="separate"/>
      </w:r>
      <w:r w:rsidR="00163C37" w:rsidRPr="001F3A72">
        <w:rPr>
          <w:rFonts w:ascii="Times New Roman" w:hAnsi="Times New Roman"/>
          <w:bCs/>
          <w:noProof/>
          <w:sz w:val="24"/>
          <w:szCs w:val="24"/>
        </w:rPr>
        <w:t>23</w:t>
      </w:r>
      <w:r w:rsidRPr="001F3A72">
        <w:rPr>
          <w:rFonts w:ascii="Times New Roman" w:hAnsi="Times New Roman"/>
          <w:bCs/>
          <w:sz w:val="24"/>
          <w:szCs w:val="24"/>
        </w:rPr>
        <w:fldChar w:fldCharType="end"/>
      </w:r>
      <w:r w:rsidRPr="001F3A72">
        <w:rPr>
          <w:rFonts w:ascii="Times New Roman" w:hAnsi="Times New Roman"/>
          <w:bCs/>
          <w:sz w:val="24"/>
          <w:szCs w:val="24"/>
        </w:rPr>
        <w:t xml:space="preserve">. Расходы областного бюджета за 9 месяцев 2022 год на реализацию приоритетных национальных проектов в части контрактуемых расходов (виды расходов бюджетной классификации РФ: </w:t>
      </w:r>
      <w:r w:rsidRPr="001F3A72">
        <w:rPr>
          <w:rFonts w:ascii="Times New Roman" w:eastAsia="Times New Roman" w:hAnsi="Times New Roman"/>
          <w:sz w:val="24"/>
          <w:szCs w:val="24"/>
          <w:lang w:eastAsia="ru-RU"/>
        </w:rPr>
        <w:t>240, 323, 410)</w:t>
      </w:r>
      <w:r w:rsidRPr="001F3A72">
        <w:rPr>
          <w:rFonts w:ascii="Times New Roman" w:hAnsi="Times New Roman"/>
          <w:bCs/>
          <w:sz w:val="24"/>
          <w:szCs w:val="24"/>
        </w:rPr>
        <w:t>, млн.руб.</w:t>
      </w:r>
    </w:p>
    <w:p w14:paraId="6EE74CA5" w14:textId="77777777" w:rsidR="00814B2C" w:rsidRPr="001F3A72" w:rsidRDefault="00814B2C" w:rsidP="00814B2C">
      <w:pPr>
        <w:spacing w:after="0" w:line="240" w:lineRule="auto"/>
        <w:ind w:firstLine="709"/>
        <w:jc w:val="both"/>
        <w:rPr>
          <w:rFonts w:ascii="Times New Roman" w:hAnsi="Times New Roman"/>
          <w:sz w:val="16"/>
          <w:szCs w:val="16"/>
        </w:rPr>
      </w:pPr>
    </w:p>
    <w:p w14:paraId="3A743B18"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Из общей суммы контрактуемых расходов бюджета 3 270,3 млн.руб. направлены на осуществление закупок товаров, работ, услуг (85,8 % к плану года), 6 805,3 млн.руб. – на осуществление бюджетных инвестиций (70,9 % к плану года), а приобретение товаров, работ, услуг в пользу граждан в целях их социального обеспечения составило 41,8 млн.руб. (44,0 % к плану года).</w:t>
      </w:r>
    </w:p>
    <w:p w14:paraId="180BE9F4"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Субсидии бюджетным, автономным учреждениям и НКО за отчетный период составили 1 526,3 млн.руб. или 80,9 % к плану года, из них:</w:t>
      </w:r>
    </w:p>
    <w:p w14:paraId="1C1AEE24" w14:textId="3CAA030B" w:rsidR="00814B2C" w:rsidRPr="001F3A72" w:rsidRDefault="00814B2C" w:rsidP="00636771">
      <w:pPr>
        <w:pStyle w:val="afffff8"/>
        <w:numPr>
          <w:ilvl w:val="0"/>
          <w:numId w:val="37"/>
        </w:numPr>
        <w:ind w:left="0" w:firstLine="709"/>
        <w:rPr>
          <w:lang w:eastAsia="ru-RU"/>
        </w:rPr>
      </w:pPr>
      <w:r w:rsidRPr="001F3A72">
        <w:rPr>
          <w:lang w:eastAsia="ru-RU"/>
        </w:rPr>
        <w:t>субсидии государственным учреждениям на финансовое обеспечение государственного задания</w:t>
      </w:r>
      <w:r w:rsidR="00606BEA" w:rsidRPr="001F3A72">
        <w:rPr>
          <w:lang w:eastAsia="ru-RU"/>
        </w:rPr>
        <w:t xml:space="preserve"> </w:t>
      </w:r>
      <w:r w:rsidRPr="001F3A72">
        <w:rPr>
          <w:lang w:eastAsia="ru-RU"/>
        </w:rPr>
        <w:t>– 151,4 млн.руб. (79,8 % к плану года);</w:t>
      </w:r>
    </w:p>
    <w:p w14:paraId="502E8CE8" w14:textId="61439410" w:rsidR="00814B2C" w:rsidRPr="001F3A72" w:rsidRDefault="00814B2C" w:rsidP="00636771">
      <w:pPr>
        <w:pStyle w:val="afffff8"/>
        <w:numPr>
          <w:ilvl w:val="0"/>
          <w:numId w:val="37"/>
        </w:numPr>
        <w:ind w:left="0" w:firstLine="709"/>
        <w:rPr>
          <w:lang w:eastAsia="ru-RU"/>
        </w:rPr>
      </w:pPr>
      <w:r w:rsidRPr="001F3A72">
        <w:rPr>
          <w:lang w:eastAsia="ru-RU"/>
        </w:rPr>
        <w:t>субсидии государственным учреждениям на иные цели – 1 292,0 млн.руб. (80,0 %);</w:t>
      </w:r>
    </w:p>
    <w:p w14:paraId="24E0721B" w14:textId="77777777" w:rsidR="00814B2C" w:rsidRPr="001F3A72" w:rsidRDefault="00814B2C" w:rsidP="00636771">
      <w:pPr>
        <w:pStyle w:val="afffff8"/>
        <w:numPr>
          <w:ilvl w:val="0"/>
          <w:numId w:val="37"/>
        </w:numPr>
        <w:ind w:left="0" w:firstLine="709"/>
        <w:rPr>
          <w:lang w:eastAsia="ru-RU"/>
        </w:rPr>
      </w:pPr>
      <w:r w:rsidRPr="001F3A72">
        <w:rPr>
          <w:lang w:eastAsia="ru-RU"/>
        </w:rPr>
        <w:t>субсидии (гранты в форме субсидий), подлежащие казначейскому сопровождению – 82,8 млн.руб. (100,0 %).</w:t>
      </w:r>
    </w:p>
    <w:p w14:paraId="518636C5" w14:textId="58A05BD8"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отчетном периоде расходы на реализацию мероприятий, предусмотренных приоритетными национальными проектами РФ, предусмотрены 15 главным распорядителям средств областного бюджета из 31. Сведения представлены в таблице </w:t>
      </w:r>
      <w:r w:rsidR="00163C37" w:rsidRPr="001F3A72">
        <w:rPr>
          <w:rFonts w:ascii="Times New Roman" w:hAnsi="Times New Roman"/>
          <w:sz w:val="28"/>
          <w:szCs w:val="28"/>
        </w:rPr>
        <w:t>58</w:t>
      </w:r>
      <w:r w:rsidRPr="001F3A72">
        <w:rPr>
          <w:rFonts w:ascii="Times New Roman" w:hAnsi="Times New Roman"/>
          <w:sz w:val="28"/>
          <w:szCs w:val="28"/>
        </w:rPr>
        <w:t>.</w:t>
      </w:r>
    </w:p>
    <w:p w14:paraId="24F00FEA" w14:textId="77777777" w:rsidR="00814B2C" w:rsidRPr="001F3A72" w:rsidRDefault="00814B2C" w:rsidP="00606BEA">
      <w:pPr>
        <w:spacing w:after="0" w:line="240" w:lineRule="auto"/>
        <w:rPr>
          <w:rFonts w:ascii="Times New Roman" w:hAnsi="Times New Roman"/>
          <w:bCs/>
          <w:sz w:val="24"/>
          <w:szCs w:val="24"/>
        </w:rPr>
      </w:pPr>
    </w:p>
    <w:p w14:paraId="289F5083" w14:textId="77777777" w:rsidR="00814B2C" w:rsidRPr="001F3A72" w:rsidRDefault="00814B2C" w:rsidP="00606BEA">
      <w:pPr>
        <w:spacing w:after="0" w:line="240" w:lineRule="auto"/>
        <w:rPr>
          <w:rFonts w:ascii="Times New Roman" w:hAnsi="Times New Roman"/>
          <w:bCs/>
          <w:sz w:val="24"/>
          <w:szCs w:val="24"/>
        </w:rPr>
      </w:pPr>
      <w:r w:rsidRPr="001F3A72">
        <w:rPr>
          <w:rFonts w:ascii="Times New Roman" w:hAnsi="Times New Roman"/>
          <w:bCs/>
          <w:sz w:val="24"/>
          <w:szCs w:val="24"/>
        </w:rPr>
        <w:t xml:space="preserve">Таблица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Таблица \* ARABIC </w:instrText>
      </w:r>
      <w:r w:rsidRPr="001F3A72">
        <w:rPr>
          <w:rFonts w:ascii="Times New Roman" w:hAnsi="Times New Roman"/>
          <w:bCs/>
          <w:sz w:val="24"/>
          <w:szCs w:val="24"/>
        </w:rPr>
        <w:fldChar w:fldCharType="separate"/>
      </w:r>
      <w:r w:rsidR="00163C37" w:rsidRPr="001F3A72">
        <w:rPr>
          <w:rFonts w:ascii="Times New Roman" w:hAnsi="Times New Roman"/>
          <w:bCs/>
          <w:noProof/>
          <w:sz w:val="24"/>
          <w:szCs w:val="24"/>
        </w:rPr>
        <w:t>58</w:t>
      </w:r>
      <w:r w:rsidRPr="001F3A72">
        <w:rPr>
          <w:rFonts w:ascii="Times New Roman" w:hAnsi="Times New Roman"/>
          <w:bCs/>
          <w:sz w:val="24"/>
          <w:szCs w:val="24"/>
        </w:rPr>
        <w:fldChar w:fldCharType="end"/>
      </w:r>
      <w:r w:rsidRPr="001F3A72">
        <w:rPr>
          <w:rFonts w:ascii="Times New Roman" w:hAnsi="Times New Roman"/>
          <w:bCs/>
          <w:sz w:val="24"/>
          <w:szCs w:val="24"/>
        </w:rPr>
        <w:t>. Расходы областного бюджета за 9 месяцев 2022 год на реализацию приоритетных национальных проектов РФ, в разрезе главных распорядителей бюджетных средств, млн.руб.</w:t>
      </w:r>
    </w:p>
    <w:tbl>
      <w:tblPr>
        <w:tblW w:w="9356" w:type="dxa"/>
        <w:tblInd w:w="85" w:type="dxa"/>
        <w:tblLook w:val="04A0" w:firstRow="1" w:lastRow="0" w:firstColumn="1" w:lastColumn="0" w:noHBand="0" w:noVBand="1"/>
      </w:tblPr>
      <w:tblGrid>
        <w:gridCol w:w="5988"/>
        <w:gridCol w:w="1344"/>
        <w:gridCol w:w="1208"/>
        <w:gridCol w:w="816"/>
      </w:tblGrid>
      <w:tr w:rsidR="0092087E" w:rsidRPr="001F3A72" w14:paraId="10AA05B9" w14:textId="77777777" w:rsidTr="00606BEA">
        <w:trPr>
          <w:trHeight w:val="21"/>
          <w:tblHeader/>
        </w:trPr>
        <w:tc>
          <w:tcPr>
            <w:tcW w:w="5988"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02E07687"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Главные распорядители</w:t>
            </w:r>
          </w:p>
        </w:tc>
        <w:tc>
          <w:tcPr>
            <w:tcW w:w="1344" w:type="dxa"/>
            <w:tcBorders>
              <w:top w:val="double" w:sz="6" w:space="0" w:color="auto"/>
              <w:left w:val="nil"/>
              <w:bottom w:val="single" w:sz="4" w:space="0" w:color="auto"/>
              <w:right w:val="single" w:sz="4" w:space="0" w:color="auto"/>
            </w:tcBorders>
            <w:shd w:val="clear" w:color="auto" w:fill="auto"/>
            <w:vAlign w:val="center"/>
            <w:hideMark/>
          </w:tcPr>
          <w:p w14:paraId="782FD0B6"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Утверждено на год</w:t>
            </w:r>
          </w:p>
        </w:tc>
        <w:tc>
          <w:tcPr>
            <w:tcW w:w="1208" w:type="dxa"/>
            <w:tcBorders>
              <w:top w:val="double" w:sz="6" w:space="0" w:color="auto"/>
              <w:left w:val="nil"/>
              <w:bottom w:val="single" w:sz="4" w:space="0" w:color="auto"/>
              <w:right w:val="single" w:sz="4" w:space="0" w:color="auto"/>
            </w:tcBorders>
            <w:shd w:val="clear" w:color="auto" w:fill="auto"/>
            <w:vAlign w:val="center"/>
            <w:hideMark/>
          </w:tcPr>
          <w:p w14:paraId="5D66D4BF"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Исполнено на 01.10.22</w:t>
            </w:r>
          </w:p>
        </w:tc>
        <w:tc>
          <w:tcPr>
            <w:tcW w:w="816" w:type="dxa"/>
            <w:tcBorders>
              <w:top w:val="double" w:sz="6" w:space="0" w:color="auto"/>
              <w:left w:val="nil"/>
              <w:bottom w:val="single" w:sz="4" w:space="0" w:color="auto"/>
              <w:right w:val="double" w:sz="6" w:space="0" w:color="auto"/>
            </w:tcBorders>
            <w:shd w:val="clear" w:color="auto" w:fill="auto"/>
            <w:vAlign w:val="center"/>
            <w:hideMark/>
          </w:tcPr>
          <w:p w14:paraId="4CFC9341"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77311051" w14:textId="77777777" w:rsidTr="00606BE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65AA4D44"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строительства и архитектуры</w:t>
            </w:r>
          </w:p>
        </w:tc>
        <w:tc>
          <w:tcPr>
            <w:tcW w:w="1344" w:type="dxa"/>
            <w:tcBorders>
              <w:top w:val="nil"/>
              <w:left w:val="nil"/>
              <w:bottom w:val="single" w:sz="4" w:space="0" w:color="auto"/>
              <w:right w:val="single" w:sz="4" w:space="0" w:color="auto"/>
            </w:tcBorders>
            <w:shd w:val="clear" w:color="auto" w:fill="auto"/>
            <w:noWrap/>
            <w:vAlign w:val="center"/>
            <w:hideMark/>
          </w:tcPr>
          <w:p w14:paraId="5163195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10 620,2 </w:t>
            </w:r>
          </w:p>
        </w:tc>
        <w:tc>
          <w:tcPr>
            <w:tcW w:w="1208" w:type="dxa"/>
            <w:tcBorders>
              <w:top w:val="nil"/>
              <w:left w:val="nil"/>
              <w:bottom w:val="single" w:sz="4" w:space="0" w:color="auto"/>
              <w:right w:val="single" w:sz="4" w:space="0" w:color="auto"/>
            </w:tcBorders>
            <w:shd w:val="clear" w:color="auto" w:fill="auto"/>
            <w:noWrap/>
            <w:vAlign w:val="center"/>
            <w:hideMark/>
          </w:tcPr>
          <w:p w14:paraId="61D0378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7 511,7 </w:t>
            </w:r>
          </w:p>
        </w:tc>
        <w:tc>
          <w:tcPr>
            <w:tcW w:w="816" w:type="dxa"/>
            <w:tcBorders>
              <w:top w:val="nil"/>
              <w:left w:val="nil"/>
              <w:bottom w:val="single" w:sz="4" w:space="0" w:color="auto"/>
              <w:right w:val="double" w:sz="6" w:space="0" w:color="auto"/>
            </w:tcBorders>
            <w:shd w:val="clear" w:color="auto" w:fill="auto"/>
            <w:noWrap/>
            <w:vAlign w:val="center"/>
            <w:hideMark/>
          </w:tcPr>
          <w:p w14:paraId="0BEF523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70,7 </w:t>
            </w:r>
          </w:p>
        </w:tc>
      </w:tr>
      <w:tr w:rsidR="0092087E" w:rsidRPr="001F3A72" w14:paraId="70D7DE28" w14:textId="77777777" w:rsidTr="00606BE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304BF08F"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топливно-энергетического комплекса и жилищно-коммунального хозяйства</w:t>
            </w:r>
          </w:p>
        </w:tc>
        <w:tc>
          <w:tcPr>
            <w:tcW w:w="1344" w:type="dxa"/>
            <w:tcBorders>
              <w:top w:val="nil"/>
              <w:left w:val="nil"/>
              <w:bottom w:val="single" w:sz="4" w:space="0" w:color="auto"/>
              <w:right w:val="single" w:sz="4" w:space="0" w:color="auto"/>
            </w:tcBorders>
            <w:shd w:val="clear" w:color="auto" w:fill="auto"/>
            <w:noWrap/>
            <w:vAlign w:val="center"/>
            <w:hideMark/>
          </w:tcPr>
          <w:p w14:paraId="6C585E9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4 833,1 </w:t>
            </w:r>
          </w:p>
        </w:tc>
        <w:tc>
          <w:tcPr>
            <w:tcW w:w="1208" w:type="dxa"/>
            <w:tcBorders>
              <w:top w:val="nil"/>
              <w:left w:val="nil"/>
              <w:bottom w:val="single" w:sz="4" w:space="0" w:color="auto"/>
              <w:right w:val="single" w:sz="4" w:space="0" w:color="auto"/>
            </w:tcBorders>
            <w:shd w:val="clear" w:color="auto" w:fill="auto"/>
            <w:noWrap/>
            <w:vAlign w:val="center"/>
            <w:hideMark/>
          </w:tcPr>
          <w:p w14:paraId="15327D83"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3 045,4 </w:t>
            </w:r>
          </w:p>
        </w:tc>
        <w:tc>
          <w:tcPr>
            <w:tcW w:w="816" w:type="dxa"/>
            <w:tcBorders>
              <w:top w:val="nil"/>
              <w:left w:val="nil"/>
              <w:bottom w:val="single" w:sz="4" w:space="0" w:color="auto"/>
              <w:right w:val="double" w:sz="6" w:space="0" w:color="auto"/>
            </w:tcBorders>
            <w:shd w:val="clear" w:color="auto" w:fill="auto"/>
            <w:noWrap/>
            <w:vAlign w:val="center"/>
            <w:hideMark/>
          </w:tcPr>
          <w:p w14:paraId="4D05C15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63,0 </w:t>
            </w:r>
          </w:p>
        </w:tc>
      </w:tr>
      <w:tr w:rsidR="0092087E" w:rsidRPr="001F3A72" w14:paraId="5182BEE7" w14:textId="77777777" w:rsidTr="00606BE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2472886A"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природных ресурсов и лесопромышленного комплекса</w:t>
            </w:r>
          </w:p>
        </w:tc>
        <w:tc>
          <w:tcPr>
            <w:tcW w:w="1344" w:type="dxa"/>
            <w:tcBorders>
              <w:top w:val="nil"/>
              <w:left w:val="nil"/>
              <w:bottom w:val="single" w:sz="4" w:space="0" w:color="auto"/>
              <w:right w:val="single" w:sz="4" w:space="0" w:color="auto"/>
            </w:tcBorders>
            <w:shd w:val="clear" w:color="auto" w:fill="auto"/>
            <w:noWrap/>
            <w:vAlign w:val="center"/>
            <w:hideMark/>
          </w:tcPr>
          <w:p w14:paraId="58E802E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53,4 </w:t>
            </w:r>
          </w:p>
        </w:tc>
        <w:tc>
          <w:tcPr>
            <w:tcW w:w="1208" w:type="dxa"/>
            <w:tcBorders>
              <w:top w:val="nil"/>
              <w:left w:val="nil"/>
              <w:bottom w:val="single" w:sz="4" w:space="0" w:color="auto"/>
              <w:right w:val="single" w:sz="4" w:space="0" w:color="auto"/>
            </w:tcBorders>
            <w:shd w:val="clear" w:color="auto" w:fill="auto"/>
            <w:noWrap/>
            <w:vAlign w:val="center"/>
            <w:hideMark/>
          </w:tcPr>
          <w:p w14:paraId="57C535A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51,9 </w:t>
            </w:r>
          </w:p>
        </w:tc>
        <w:tc>
          <w:tcPr>
            <w:tcW w:w="816" w:type="dxa"/>
            <w:tcBorders>
              <w:top w:val="nil"/>
              <w:left w:val="nil"/>
              <w:bottom w:val="single" w:sz="4" w:space="0" w:color="auto"/>
              <w:right w:val="double" w:sz="6" w:space="0" w:color="auto"/>
            </w:tcBorders>
            <w:shd w:val="clear" w:color="auto" w:fill="auto"/>
            <w:noWrap/>
            <w:vAlign w:val="center"/>
            <w:hideMark/>
          </w:tcPr>
          <w:p w14:paraId="43A9508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97,1 </w:t>
            </w:r>
          </w:p>
        </w:tc>
      </w:tr>
      <w:tr w:rsidR="0092087E" w:rsidRPr="001F3A72" w14:paraId="2ECD5E91" w14:textId="77777777" w:rsidTr="00606BE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1FE293CA"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здравоохранения</w:t>
            </w:r>
          </w:p>
        </w:tc>
        <w:tc>
          <w:tcPr>
            <w:tcW w:w="1344" w:type="dxa"/>
            <w:tcBorders>
              <w:top w:val="nil"/>
              <w:left w:val="nil"/>
              <w:bottom w:val="single" w:sz="4" w:space="0" w:color="auto"/>
              <w:right w:val="single" w:sz="4" w:space="0" w:color="auto"/>
            </w:tcBorders>
            <w:shd w:val="clear" w:color="auto" w:fill="auto"/>
            <w:noWrap/>
            <w:vAlign w:val="center"/>
            <w:hideMark/>
          </w:tcPr>
          <w:p w14:paraId="524C672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1 372,5 </w:t>
            </w:r>
          </w:p>
        </w:tc>
        <w:tc>
          <w:tcPr>
            <w:tcW w:w="1208" w:type="dxa"/>
            <w:tcBorders>
              <w:top w:val="nil"/>
              <w:left w:val="nil"/>
              <w:bottom w:val="single" w:sz="4" w:space="0" w:color="auto"/>
              <w:right w:val="single" w:sz="4" w:space="0" w:color="auto"/>
            </w:tcBorders>
            <w:shd w:val="clear" w:color="auto" w:fill="auto"/>
            <w:noWrap/>
            <w:vAlign w:val="center"/>
            <w:hideMark/>
          </w:tcPr>
          <w:p w14:paraId="581D200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1 053,5 </w:t>
            </w:r>
          </w:p>
        </w:tc>
        <w:tc>
          <w:tcPr>
            <w:tcW w:w="816" w:type="dxa"/>
            <w:tcBorders>
              <w:top w:val="nil"/>
              <w:left w:val="nil"/>
              <w:bottom w:val="single" w:sz="4" w:space="0" w:color="auto"/>
              <w:right w:val="double" w:sz="6" w:space="0" w:color="auto"/>
            </w:tcBorders>
            <w:shd w:val="clear" w:color="auto" w:fill="auto"/>
            <w:noWrap/>
            <w:vAlign w:val="center"/>
            <w:hideMark/>
          </w:tcPr>
          <w:p w14:paraId="70635C0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76,8 </w:t>
            </w:r>
          </w:p>
        </w:tc>
      </w:tr>
      <w:tr w:rsidR="0092087E" w:rsidRPr="001F3A72" w14:paraId="5A4497B1" w14:textId="77777777" w:rsidTr="00606BE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17B1B02D"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культуры</w:t>
            </w:r>
          </w:p>
        </w:tc>
        <w:tc>
          <w:tcPr>
            <w:tcW w:w="1344" w:type="dxa"/>
            <w:tcBorders>
              <w:top w:val="nil"/>
              <w:left w:val="nil"/>
              <w:bottom w:val="single" w:sz="4" w:space="0" w:color="auto"/>
              <w:right w:val="single" w:sz="4" w:space="0" w:color="auto"/>
            </w:tcBorders>
            <w:shd w:val="clear" w:color="auto" w:fill="auto"/>
            <w:noWrap/>
            <w:vAlign w:val="center"/>
            <w:hideMark/>
          </w:tcPr>
          <w:p w14:paraId="16C07D7A"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364,2 </w:t>
            </w:r>
          </w:p>
        </w:tc>
        <w:tc>
          <w:tcPr>
            <w:tcW w:w="1208" w:type="dxa"/>
            <w:tcBorders>
              <w:top w:val="nil"/>
              <w:left w:val="nil"/>
              <w:bottom w:val="single" w:sz="4" w:space="0" w:color="auto"/>
              <w:right w:val="single" w:sz="4" w:space="0" w:color="auto"/>
            </w:tcBorders>
            <w:shd w:val="clear" w:color="auto" w:fill="auto"/>
            <w:noWrap/>
            <w:vAlign w:val="center"/>
            <w:hideMark/>
          </w:tcPr>
          <w:p w14:paraId="719A5D9A"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357,2 </w:t>
            </w:r>
          </w:p>
        </w:tc>
        <w:tc>
          <w:tcPr>
            <w:tcW w:w="816" w:type="dxa"/>
            <w:tcBorders>
              <w:top w:val="nil"/>
              <w:left w:val="nil"/>
              <w:bottom w:val="single" w:sz="4" w:space="0" w:color="auto"/>
              <w:right w:val="double" w:sz="6" w:space="0" w:color="auto"/>
            </w:tcBorders>
            <w:shd w:val="clear" w:color="auto" w:fill="auto"/>
            <w:noWrap/>
            <w:vAlign w:val="center"/>
            <w:hideMark/>
          </w:tcPr>
          <w:p w14:paraId="4A05C43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98,1 </w:t>
            </w:r>
          </w:p>
        </w:tc>
      </w:tr>
      <w:tr w:rsidR="0092087E" w:rsidRPr="001F3A72" w14:paraId="4DA11356" w14:textId="77777777" w:rsidTr="00606BE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147C3FDD"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связи и информационных технологий</w:t>
            </w:r>
          </w:p>
        </w:tc>
        <w:tc>
          <w:tcPr>
            <w:tcW w:w="1344" w:type="dxa"/>
            <w:tcBorders>
              <w:top w:val="nil"/>
              <w:left w:val="nil"/>
              <w:bottom w:val="single" w:sz="4" w:space="0" w:color="auto"/>
              <w:right w:val="single" w:sz="4" w:space="0" w:color="auto"/>
            </w:tcBorders>
            <w:shd w:val="clear" w:color="auto" w:fill="auto"/>
            <w:noWrap/>
            <w:vAlign w:val="center"/>
            <w:hideMark/>
          </w:tcPr>
          <w:p w14:paraId="7DAABD9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89,5 </w:t>
            </w:r>
          </w:p>
        </w:tc>
        <w:tc>
          <w:tcPr>
            <w:tcW w:w="1208" w:type="dxa"/>
            <w:tcBorders>
              <w:top w:val="nil"/>
              <w:left w:val="nil"/>
              <w:bottom w:val="single" w:sz="4" w:space="0" w:color="auto"/>
              <w:right w:val="single" w:sz="4" w:space="0" w:color="auto"/>
            </w:tcBorders>
            <w:shd w:val="clear" w:color="auto" w:fill="auto"/>
            <w:noWrap/>
            <w:vAlign w:val="center"/>
            <w:hideMark/>
          </w:tcPr>
          <w:p w14:paraId="1A389F41"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 </w:t>
            </w:r>
          </w:p>
        </w:tc>
        <w:tc>
          <w:tcPr>
            <w:tcW w:w="816" w:type="dxa"/>
            <w:tcBorders>
              <w:top w:val="nil"/>
              <w:left w:val="nil"/>
              <w:bottom w:val="single" w:sz="4" w:space="0" w:color="auto"/>
              <w:right w:val="double" w:sz="6" w:space="0" w:color="auto"/>
            </w:tcBorders>
            <w:shd w:val="clear" w:color="auto" w:fill="auto"/>
            <w:noWrap/>
            <w:vAlign w:val="center"/>
            <w:hideMark/>
          </w:tcPr>
          <w:p w14:paraId="0942401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 </w:t>
            </w:r>
          </w:p>
        </w:tc>
      </w:tr>
      <w:tr w:rsidR="0092087E" w:rsidRPr="001F3A72" w14:paraId="2E87E735" w14:textId="77777777" w:rsidTr="00606BE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376F9C70"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образования</w:t>
            </w:r>
          </w:p>
        </w:tc>
        <w:tc>
          <w:tcPr>
            <w:tcW w:w="1344" w:type="dxa"/>
            <w:tcBorders>
              <w:top w:val="nil"/>
              <w:left w:val="nil"/>
              <w:bottom w:val="single" w:sz="4" w:space="0" w:color="auto"/>
              <w:right w:val="single" w:sz="4" w:space="0" w:color="auto"/>
            </w:tcBorders>
            <w:shd w:val="clear" w:color="auto" w:fill="auto"/>
            <w:noWrap/>
            <w:vAlign w:val="center"/>
            <w:hideMark/>
          </w:tcPr>
          <w:p w14:paraId="4FD1587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346,4 </w:t>
            </w:r>
          </w:p>
        </w:tc>
        <w:tc>
          <w:tcPr>
            <w:tcW w:w="1208" w:type="dxa"/>
            <w:tcBorders>
              <w:top w:val="nil"/>
              <w:left w:val="nil"/>
              <w:bottom w:val="single" w:sz="4" w:space="0" w:color="auto"/>
              <w:right w:val="single" w:sz="4" w:space="0" w:color="auto"/>
            </w:tcBorders>
            <w:shd w:val="clear" w:color="auto" w:fill="auto"/>
            <w:noWrap/>
            <w:vAlign w:val="center"/>
            <w:hideMark/>
          </w:tcPr>
          <w:p w14:paraId="2D3CB18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323,5 </w:t>
            </w:r>
          </w:p>
        </w:tc>
        <w:tc>
          <w:tcPr>
            <w:tcW w:w="816" w:type="dxa"/>
            <w:tcBorders>
              <w:top w:val="nil"/>
              <w:left w:val="nil"/>
              <w:bottom w:val="single" w:sz="4" w:space="0" w:color="auto"/>
              <w:right w:val="double" w:sz="6" w:space="0" w:color="auto"/>
            </w:tcBorders>
            <w:shd w:val="clear" w:color="auto" w:fill="auto"/>
            <w:noWrap/>
            <w:vAlign w:val="center"/>
            <w:hideMark/>
          </w:tcPr>
          <w:p w14:paraId="0C72E35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93,4 </w:t>
            </w:r>
          </w:p>
        </w:tc>
      </w:tr>
      <w:tr w:rsidR="0092087E" w:rsidRPr="001F3A72" w14:paraId="09217271" w14:textId="77777777" w:rsidTr="00606BEA">
        <w:trPr>
          <w:trHeight w:val="255"/>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2EBD9FFE"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агропромышленного комплекса и торговли</w:t>
            </w:r>
          </w:p>
        </w:tc>
        <w:tc>
          <w:tcPr>
            <w:tcW w:w="1344" w:type="dxa"/>
            <w:tcBorders>
              <w:top w:val="nil"/>
              <w:left w:val="nil"/>
              <w:bottom w:val="single" w:sz="4" w:space="0" w:color="auto"/>
              <w:right w:val="single" w:sz="4" w:space="0" w:color="auto"/>
            </w:tcBorders>
            <w:shd w:val="clear" w:color="auto" w:fill="auto"/>
            <w:noWrap/>
            <w:vAlign w:val="center"/>
            <w:hideMark/>
          </w:tcPr>
          <w:p w14:paraId="3BAF8E8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9,5 </w:t>
            </w:r>
          </w:p>
        </w:tc>
        <w:tc>
          <w:tcPr>
            <w:tcW w:w="1208" w:type="dxa"/>
            <w:tcBorders>
              <w:top w:val="nil"/>
              <w:left w:val="nil"/>
              <w:bottom w:val="single" w:sz="4" w:space="0" w:color="auto"/>
              <w:right w:val="single" w:sz="4" w:space="0" w:color="auto"/>
            </w:tcBorders>
            <w:shd w:val="clear" w:color="auto" w:fill="auto"/>
            <w:noWrap/>
            <w:vAlign w:val="center"/>
            <w:hideMark/>
          </w:tcPr>
          <w:p w14:paraId="58FC37F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8,7 </w:t>
            </w:r>
          </w:p>
        </w:tc>
        <w:tc>
          <w:tcPr>
            <w:tcW w:w="816" w:type="dxa"/>
            <w:tcBorders>
              <w:top w:val="nil"/>
              <w:left w:val="nil"/>
              <w:bottom w:val="single" w:sz="4" w:space="0" w:color="auto"/>
              <w:right w:val="double" w:sz="6" w:space="0" w:color="auto"/>
            </w:tcBorders>
            <w:shd w:val="clear" w:color="auto" w:fill="auto"/>
            <w:noWrap/>
            <w:vAlign w:val="center"/>
            <w:hideMark/>
          </w:tcPr>
          <w:p w14:paraId="5EFC1E4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91,9 </w:t>
            </w:r>
          </w:p>
        </w:tc>
      </w:tr>
      <w:tr w:rsidR="0092087E" w:rsidRPr="001F3A72" w14:paraId="0F9DDE27" w14:textId="77777777" w:rsidTr="00606BE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63300FD2"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транспорта</w:t>
            </w:r>
          </w:p>
        </w:tc>
        <w:tc>
          <w:tcPr>
            <w:tcW w:w="1344" w:type="dxa"/>
            <w:tcBorders>
              <w:top w:val="nil"/>
              <w:left w:val="nil"/>
              <w:bottom w:val="single" w:sz="4" w:space="0" w:color="auto"/>
              <w:right w:val="single" w:sz="4" w:space="0" w:color="auto"/>
            </w:tcBorders>
            <w:shd w:val="clear" w:color="auto" w:fill="auto"/>
            <w:noWrap/>
            <w:vAlign w:val="center"/>
            <w:hideMark/>
          </w:tcPr>
          <w:p w14:paraId="45DBE30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5 759,5 </w:t>
            </w:r>
          </w:p>
        </w:tc>
        <w:tc>
          <w:tcPr>
            <w:tcW w:w="1208" w:type="dxa"/>
            <w:tcBorders>
              <w:top w:val="nil"/>
              <w:left w:val="nil"/>
              <w:bottom w:val="single" w:sz="4" w:space="0" w:color="auto"/>
              <w:right w:val="single" w:sz="4" w:space="0" w:color="auto"/>
            </w:tcBorders>
            <w:shd w:val="clear" w:color="auto" w:fill="auto"/>
            <w:noWrap/>
            <w:vAlign w:val="center"/>
            <w:hideMark/>
          </w:tcPr>
          <w:p w14:paraId="1FA1411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4 341,9 </w:t>
            </w:r>
          </w:p>
        </w:tc>
        <w:tc>
          <w:tcPr>
            <w:tcW w:w="816" w:type="dxa"/>
            <w:tcBorders>
              <w:top w:val="nil"/>
              <w:left w:val="nil"/>
              <w:bottom w:val="single" w:sz="4" w:space="0" w:color="auto"/>
              <w:right w:val="double" w:sz="6" w:space="0" w:color="auto"/>
            </w:tcBorders>
            <w:shd w:val="clear" w:color="auto" w:fill="auto"/>
            <w:noWrap/>
            <w:vAlign w:val="center"/>
            <w:hideMark/>
          </w:tcPr>
          <w:p w14:paraId="0849BB2A"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75,4 </w:t>
            </w:r>
          </w:p>
        </w:tc>
      </w:tr>
      <w:tr w:rsidR="0092087E" w:rsidRPr="001F3A72" w14:paraId="4BD8BF83" w14:textId="77777777" w:rsidTr="00606BE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366031DF"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экономического развития, промышленности и науки</w:t>
            </w:r>
          </w:p>
        </w:tc>
        <w:tc>
          <w:tcPr>
            <w:tcW w:w="1344" w:type="dxa"/>
            <w:tcBorders>
              <w:top w:val="nil"/>
              <w:left w:val="nil"/>
              <w:bottom w:val="single" w:sz="4" w:space="0" w:color="auto"/>
              <w:right w:val="single" w:sz="4" w:space="0" w:color="auto"/>
            </w:tcBorders>
            <w:shd w:val="clear" w:color="auto" w:fill="auto"/>
            <w:noWrap/>
            <w:vAlign w:val="center"/>
            <w:hideMark/>
          </w:tcPr>
          <w:p w14:paraId="2365F83A"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108,8 </w:t>
            </w:r>
          </w:p>
        </w:tc>
        <w:tc>
          <w:tcPr>
            <w:tcW w:w="1208" w:type="dxa"/>
            <w:tcBorders>
              <w:top w:val="nil"/>
              <w:left w:val="nil"/>
              <w:bottom w:val="single" w:sz="4" w:space="0" w:color="auto"/>
              <w:right w:val="single" w:sz="4" w:space="0" w:color="auto"/>
            </w:tcBorders>
            <w:shd w:val="clear" w:color="auto" w:fill="auto"/>
            <w:noWrap/>
            <w:vAlign w:val="center"/>
            <w:hideMark/>
          </w:tcPr>
          <w:p w14:paraId="19F0961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82,8 </w:t>
            </w:r>
          </w:p>
        </w:tc>
        <w:tc>
          <w:tcPr>
            <w:tcW w:w="816" w:type="dxa"/>
            <w:tcBorders>
              <w:top w:val="nil"/>
              <w:left w:val="nil"/>
              <w:bottom w:val="single" w:sz="4" w:space="0" w:color="auto"/>
              <w:right w:val="double" w:sz="6" w:space="0" w:color="auto"/>
            </w:tcBorders>
            <w:shd w:val="clear" w:color="auto" w:fill="auto"/>
            <w:noWrap/>
            <w:vAlign w:val="center"/>
            <w:hideMark/>
          </w:tcPr>
          <w:p w14:paraId="3DBB0C6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76,1 </w:t>
            </w:r>
          </w:p>
        </w:tc>
      </w:tr>
      <w:tr w:rsidR="0092087E" w:rsidRPr="001F3A72" w14:paraId="5EFAEFAB" w14:textId="77777777" w:rsidTr="00606BE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5537DF7A"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труда, занятости и социального развития</w:t>
            </w:r>
          </w:p>
        </w:tc>
        <w:tc>
          <w:tcPr>
            <w:tcW w:w="1344" w:type="dxa"/>
            <w:tcBorders>
              <w:top w:val="nil"/>
              <w:left w:val="nil"/>
              <w:bottom w:val="single" w:sz="4" w:space="0" w:color="auto"/>
              <w:right w:val="single" w:sz="4" w:space="0" w:color="auto"/>
            </w:tcBorders>
            <w:shd w:val="clear" w:color="auto" w:fill="auto"/>
            <w:noWrap/>
            <w:vAlign w:val="center"/>
            <w:hideMark/>
          </w:tcPr>
          <w:p w14:paraId="5B8531D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2 543,8 </w:t>
            </w:r>
          </w:p>
        </w:tc>
        <w:tc>
          <w:tcPr>
            <w:tcW w:w="1208" w:type="dxa"/>
            <w:tcBorders>
              <w:top w:val="nil"/>
              <w:left w:val="nil"/>
              <w:bottom w:val="single" w:sz="4" w:space="0" w:color="auto"/>
              <w:right w:val="single" w:sz="4" w:space="0" w:color="auto"/>
            </w:tcBorders>
            <w:shd w:val="clear" w:color="auto" w:fill="auto"/>
            <w:noWrap/>
            <w:vAlign w:val="center"/>
            <w:hideMark/>
          </w:tcPr>
          <w:p w14:paraId="1FD531B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1 776,9 </w:t>
            </w:r>
          </w:p>
        </w:tc>
        <w:tc>
          <w:tcPr>
            <w:tcW w:w="816" w:type="dxa"/>
            <w:tcBorders>
              <w:top w:val="nil"/>
              <w:left w:val="nil"/>
              <w:bottom w:val="single" w:sz="4" w:space="0" w:color="auto"/>
              <w:right w:val="double" w:sz="6" w:space="0" w:color="auto"/>
            </w:tcBorders>
            <w:shd w:val="clear" w:color="auto" w:fill="auto"/>
            <w:noWrap/>
            <w:vAlign w:val="center"/>
            <w:hideMark/>
          </w:tcPr>
          <w:p w14:paraId="50E0E69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69,9 </w:t>
            </w:r>
          </w:p>
        </w:tc>
      </w:tr>
      <w:tr w:rsidR="0092087E" w:rsidRPr="001F3A72" w14:paraId="4BB66F0B" w14:textId="77777777" w:rsidTr="00606BE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5BC95188"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имущественных отношений</w:t>
            </w:r>
          </w:p>
        </w:tc>
        <w:tc>
          <w:tcPr>
            <w:tcW w:w="1344" w:type="dxa"/>
            <w:tcBorders>
              <w:top w:val="nil"/>
              <w:left w:val="nil"/>
              <w:bottom w:val="single" w:sz="4" w:space="0" w:color="auto"/>
              <w:right w:val="single" w:sz="4" w:space="0" w:color="auto"/>
            </w:tcBorders>
            <w:shd w:val="clear" w:color="auto" w:fill="auto"/>
            <w:noWrap/>
            <w:vAlign w:val="center"/>
            <w:hideMark/>
          </w:tcPr>
          <w:p w14:paraId="5549A32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27,5 </w:t>
            </w:r>
          </w:p>
        </w:tc>
        <w:tc>
          <w:tcPr>
            <w:tcW w:w="1208" w:type="dxa"/>
            <w:tcBorders>
              <w:top w:val="nil"/>
              <w:left w:val="nil"/>
              <w:bottom w:val="single" w:sz="4" w:space="0" w:color="auto"/>
              <w:right w:val="single" w:sz="4" w:space="0" w:color="auto"/>
            </w:tcBorders>
            <w:shd w:val="clear" w:color="auto" w:fill="auto"/>
            <w:noWrap/>
            <w:vAlign w:val="center"/>
            <w:hideMark/>
          </w:tcPr>
          <w:p w14:paraId="0504D35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27,5 </w:t>
            </w:r>
          </w:p>
        </w:tc>
        <w:tc>
          <w:tcPr>
            <w:tcW w:w="816" w:type="dxa"/>
            <w:tcBorders>
              <w:top w:val="nil"/>
              <w:left w:val="nil"/>
              <w:bottom w:val="single" w:sz="4" w:space="0" w:color="auto"/>
              <w:right w:val="double" w:sz="6" w:space="0" w:color="auto"/>
            </w:tcBorders>
            <w:shd w:val="clear" w:color="auto" w:fill="auto"/>
            <w:noWrap/>
            <w:vAlign w:val="center"/>
            <w:hideMark/>
          </w:tcPr>
          <w:p w14:paraId="252D08C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5D8CB1CB" w14:textId="77777777" w:rsidTr="00606BE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30CECE0A"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Агентство по делам молодежи</w:t>
            </w:r>
          </w:p>
        </w:tc>
        <w:tc>
          <w:tcPr>
            <w:tcW w:w="1344" w:type="dxa"/>
            <w:tcBorders>
              <w:top w:val="nil"/>
              <w:left w:val="nil"/>
              <w:bottom w:val="single" w:sz="4" w:space="0" w:color="auto"/>
              <w:right w:val="single" w:sz="4" w:space="0" w:color="auto"/>
            </w:tcBorders>
            <w:shd w:val="clear" w:color="auto" w:fill="auto"/>
            <w:noWrap/>
            <w:vAlign w:val="center"/>
            <w:hideMark/>
          </w:tcPr>
          <w:p w14:paraId="08C335B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 </w:t>
            </w:r>
          </w:p>
        </w:tc>
        <w:tc>
          <w:tcPr>
            <w:tcW w:w="1208" w:type="dxa"/>
            <w:tcBorders>
              <w:top w:val="nil"/>
              <w:left w:val="nil"/>
              <w:bottom w:val="single" w:sz="4" w:space="0" w:color="auto"/>
              <w:right w:val="single" w:sz="4" w:space="0" w:color="auto"/>
            </w:tcBorders>
            <w:shd w:val="clear" w:color="auto" w:fill="auto"/>
            <w:noWrap/>
            <w:vAlign w:val="center"/>
            <w:hideMark/>
          </w:tcPr>
          <w:p w14:paraId="43EF9BE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 </w:t>
            </w:r>
          </w:p>
        </w:tc>
        <w:tc>
          <w:tcPr>
            <w:tcW w:w="816" w:type="dxa"/>
            <w:tcBorders>
              <w:top w:val="nil"/>
              <w:left w:val="nil"/>
              <w:bottom w:val="single" w:sz="4" w:space="0" w:color="auto"/>
              <w:right w:val="double" w:sz="6" w:space="0" w:color="auto"/>
            </w:tcBorders>
            <w:shd w:val="clear" w:color="auto" w:fill="auto"/>
            <w:noWrap/>
            <w:vAlign w:val="center"/>
            <w:hideMark/>
          </w:tcPr>
          <w:p w14:paraId="5A3C7CC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1D4FA2A3" w14:textId="77777777" w:rsidTr="00606BE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798D931B"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Министерство спорта</w:t>
            </w:r>
          </w:p>
        </w:tc>
        <w:tc>
          <w:tcPr>
            <w:tcW w:w="1344" w:type="dxa"/>
            <w:tcBorders>
              <w:top w:val="nil"/>
              <w:left w:val="nil"/>
              <w:bottom w:val="single" w:sz="4" w:space="0" w:color="auto"/>
              <w:right w:val="single" w:sz="4" w:space="0" w:color="auto"/>
            </w:tcBorders>
            <w:shd w:val="clear" w:color="auto" w:fill="auto"/>
            <w:noWrap/>
            <w:vAlign w:val="center"/>
            <w:hideMark/>
          </w:tcPr>
          <w:p w14:paraId="4751754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47,1 </w:t>
            </w:r>
          </w:p>
        </w:tc>
        <w:tc>
          <w:tcPr>
            <w:tcW w:w="1208" w:type="dxa"/>
            <w:tcBorders>
              <w:top w:val="nil"/>
              <w:left w:val="nil"/>
              <w:bottom w:val="single" w:sz="4" w:space="0" w:color="auto"/>
              <w:right w:val="single" w:sz="4" w:space="0" w:color="auto"/>
            </w:tcBorders>
            <w:shd w:val="clear" w:color="auto" w:fill="auto"/>
            <w:noWrap/>
            <w:vAlign w:val="center"/>
            <w:hideMark/>
          </w:tcPr>
          <w:p w14:paraId="1B0C47F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38,9 </w:t>
            </w:r>
          </w:p>
        </w:tc>
        <w:tc>
          <w:tcPr>
            <w:tcW w:w="816" w:type="dxa"/>
            <w:tcBorders>
              <w:top w:val="nil"/>
              <w:left w:val="nil"/>
              <w:bottom w:val="single" w:sz="4" w:space="0" w:color="auto"/>
              <w:right w:val="double" w:sz="6" w:space="0" w:color="auto"/>
            </w:tcBorders>
            <w:shd w:val="clear" w:color="auto" w:fill="auto"/>
            <w:noWrap/>
            <w:vAlign w:val="center"/>
            <w:hideMark/>
          </w:tcPr>
          <w:p w14:paraId="413159D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82,6 </w:t>
            </w:r>
          </w:p>
        </w:tc>
      </w:tr>
      <w:tr w:rsidR="0092087E" w:rsidRPr="001F3A72" w14:paraId="004C3C2C" w14:textId="77777777" w:rsidTr="00606BEA">
        <w:trPr>
          <w:trHeight w:val="56"/>
        </w:trPr>
        <w:tc>
          <w:tcPr>
            <w:tcW w:w="5988" w:type="dxa"/>
            <w:tcBorders>
              <w:top w:val="nil"/>
              <w:left w:val="double" w:sz="6" w:space="0" w:color="auto"/>
              <w:bottom w:val="single" w:sz="4" w:space="0" w:color="auto"/>
              <w:right w:val="single" w:sz="4" w:space="0" w:color="auto"/>
            </w:tcBorders>
            <w:shd w:val="clear" w:color="auto" w:fill="auto"/>
            <w:vAlign w:val="center"/>
            <w:hideMark/>
          </w:tcPr>
          <w:p w14:paraId="131EF66C"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Администрация Губернатора и Правительства Архангельской области</w:t>
            </w:r>
          </w:p>
        </w:tc>
        <w:tc>
          <w:tcPr>
            <w:tcW w:w="1344" w:type="dxa"/>
            <w:tcBorders>
              <w:top w:val="nil"/>
              <w:left w:val="nil"/>
              <w:bottom w:val="single" w:sz="4" w:space="0" w:color="auto"/>
              <w:right w:val="single" w:sz="4" w:space="0" w:color="auto"/>
            </w:tcBorders>
            <w:shd w:val="clear" w:color="auto" w:fill="auto"/>
            <w:noWrap/>
            <w:vAlign w:val="center"/>
            <w:hideMark/>
          </w:tcPr>
          <w:p w14:paraId="25E0515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8,9 </w:t>
            </w:r>
          </w:p>
        </w:tc>
        <w:tc>
          <w:tcPr>
            <w:tcW w:w="1208" w:type="dxa"/>
            <w:tcBorders>
              <w:top w:val="nil"/>
              <w:left w:val="nil"/>
              <w:bottom w:val="single" w:sz="4" w:space="0" w:color="auto"/>
              <w:right w:val="single" w:sz="4" w:space="0" w:color="auto"/>
            </w:tcBorders>
            <w:shd w:val="clear" w:color="auto" w:fill="auto"/>
            <w:noWrap/>
            <w:vAlign w:val="center"/>
            <w:hideMark/>
          </w:tcPr>
          <w:p w14:paraId="299D7B1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7,1 </w:t>
            </w:r>
          </w:p>
        </w:tc>
        <w:tc>
          <w:tcPr>
            <w:tcW w:w="816" w:type="dxa"/>
            <w:tcBorders>
              <w:top w:val="nil"/>
              <w:left w:val="nil"/>
              <w:bottom w:val="single" w:sz="4" w:space="0" w:color="auto"/>
              <w:right w:val="double" w:sz="6" w:space="0" w:color="auto"/>
            </w:tcBorders>
            <w:shd w:val="clear" w:color="auto" w:fill="auto"/>
            <w:noWrap/>
            <w:vAlign w:val="center"/>
            <w:hideMark/>
          </w:tcPr>
          <w:p w14:paraId="19878D81"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80,4 </w:t>
            </w:r>
          </w:p>
        </w:tc>
      </w:tr>
      <w:tr w:rsidR="00814B2C" w:rsidRPr="001F3A72" w14:paraId="478947DF" w14:textId="77777777" w:rsidTr="00606BEA">
        <w:trPr>
          <w:trHeight w:val="56"/>
        </w:trPr>
        <w:tc>
          <w:tcPr>
            <w:tcW w:w="5988" w:type="dxa"/>
            <w:tcBorders>
              <w:top w:val="nil"/>
              <w:left w:val="double" w:sz="6" w:space="0" w:color="auto"/>
              <w:bottom w:val="double" w:sz="6" w:space="0" w:color="auto"/>
              <w:right w:val="single" w:sz="4" w:space="0" w:color="auto"/>
            </w:tcBorders>
            <w:shd w:val="clear" w:color="auto" w:fill="auto"/>
            <w:noWrap/>
            <w:vAlign w:val="center"/>
            <w:hideMark/>
          </w:tcPr>
          <w:p w14:paraId="07AD2134" w14:textId="77777777" w:rsidR="00814B2C" w:rsidRPr="001F3A72" w:rsidRDefault="00814B2C" w:rsidP="00814B2C">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1344" w:type="dxa"/>
            <w:tcBorders>
              <w:top w:val="nil"/>
              <w:left w:val="nil"/>
              <w:bottom w:val="double" w:sz="6" w:space="0" w:color="auto"/>
              <w:right w:val="single" w:sz="4" w:space="0" w:color="auto"/>
            </w:tcBorders>
            <w:shd w:val="clear" w:color="auto" w:fill="auto"/>
            <w:noWrap/>
            <w:vAlign w:val="center"/>
            <w:hideMark/>
          </w:tcPr>
          <w:p w14:paraId="17DF8ABB"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26 186,3 </w:t>
            </w:r>
          </w:p>
        </w:tc>
        <w:tc>
          <w:tcPr>
            <w:tcW w:w="1208" w:type="dxa"/>
            <w:tcBorders>
              <w:top w:val="nil"/>
              <w:left w:val="nil"/>
              <w:bottom w:val="double" w:sz="6" w:space="0" w:color="auto"/>
              <w:right w:val="single" w:sz="4" w:space="0" w:color="auto"/>
            </w:tcBorders>
            <w:shd w:val="clear" w:color="auto" w:fill="auto"/>
            <w:noWrap/>
            <w:vAlign w:val="center"/>
            <w:hideMark/>
          </w:tcPr>
          <w:p w14:paraId="75D9EAAF"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18 630,9 </w:t>
            </w:r>
          </w:p>
        </w:tc>
        <w:tc>
          <w:tcPr>
            <w:tcW w:w="816" w:type="dxa"/>
            <w:tcBorders>
              <w:top w:val="nil"/>
              <w:left w:val="nil"/>
              <w:bottom w:val="double" w:sz="6" w:space="0" w:color="auto"/>
              <w:right w:val="double" w:sz="6" w:space="0" w:color="auto"/>
            </w:tcBorders>
            <w:shd w:val="clear" w:color="auto" w:fill="auto"/>
            <w:noWrap/>
            <w:vAlign w:val="center"/>
            <w:hideMark/>
          </w:tcPr>
          <w:p w14:paraId="440D2676"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71,1 </w:t>
            </w:r>
          </w:p>
        </w:tc>
      </w:tr>
    </w:tbl>
    <w:p w14:paraId="78970907" w14:textId="77777777" w:rsidR="00814B2C" w:rsidRPr="001F3A72" w:rsidRDefault="00814B2C" w:rsidP="00814B2C">
      <w:pPr>
        <w:spacing w:after="0" w:line="240" w:lineRule="auto"/>
        <w:ind w:firstLine="709"/>
        <w:jc w:val="both"/>
        <w:rPr>
          <w:rFonts w:ascii="Times New Roman" w:hAnsi="Times New Roman"/>
          <w:sz w:val="16"/>
          <w:szCs w:val="16"/>
        </w:rPr>
      </w:pPr>
    </w:p>
    <w:p w14:paraId="55425BA3"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Основные расходы в отчетном периоде произведены следующими главными распорядителями:</w:t>
      </w:r>
    </w:p>
    <w:p w14:paraId="6DC24D0F" w14:textId="250BEFC7" w:rsidR="00814B2C" w:rsidRPr="001F3A72" w:rsidRDefault="00814B2C" w:rsidP="00636771">
      <w:pPr>
        <w:pStyle w:val="afffff8"/>
        <w:numPr>
          <w:ilvl w:val="0"/>
          <w:numId w:val="38"/>
        </w:numPr>
        <w:ind w:left="0" w:firstLine="698"/>
        <w:rPr>
          <w:lang w:eastAsia="ru-RU"/>
        </w:rPr>
      </w:pPr>
      <w:r w:rsidRPr="001F3A72">
        <w:rPr>
          <w:lang w:eastAsia="ru-RU"/>
        </w:rPr>
        <w:t>министерство</w:t>
      </w:r>
      <w:r w:rsidR="009C53A5" w:rsidRPr="001F3A72">
        <w:rPr>
          <w:lang w:eastAsia="ru-RU"/>
        </w:rPr>
        <w:t>м</w:t>
      </w:r>
      <w:r w:rsidRPr="001F3A72">
        <w:rPr>
          <w:lang w:eastAsia="ru-RU"/>
        </w:rPr>
        <w:t xml:space="preserve"> строительства и архитектуры Архангельской области в сумме 7 511,7 млн.руб., в том числе 6 575,4 млн.руб. направлены в виде бюджетных инвестиций в объекты государственной собственности, 936,3 млн.руб. направлены в бюджеты муниципальных образований Архангельской области на софинансирование капитальных вложений;</w:t>
      </w:r>
    </w:p>
    <w:p w14:paraId="52133847" w14:textId="11DBFE2E" w:rsidR="00814B2C" w:rsidRPr="001F3A72" w:rsidRDefault="00814B2C" w:rsidP="00636771">
      <w:pPr>
        <w:pStyle w:val="afffff8"/>
        <w:numPr>
          <w:ilvl w:val="0"/>
          <w:numId w:val="38"/>
        </w:numPr>
        <w:ind w:left="0" w:firstLine="698"/>
        <w:rPr>
          <w:lang w:eastAsia="ru-RU"/>
        </w:rPr>
      </w:pPr>
      <w:r w:rsidRPr="001F3A72">
        <w:rPr>
          <w:lang w:eastAsia="ru-RU"/>
        </w:rPr>
        <w:t xml:space="preserve">министерством топливно-энергетического комплекса и жилищно-коммунального хозяйства Архангельской области – 3 045,4 млн.руб., которые направлены местным бюджетам, из них </w:t>
      </w:r>
      <w:r w:rsidR="004120AE" w:rsidRPr="001F3A72">
        <w:rPr>
          <w:lang w:eastAsia="ru-RU"/>
        </w:rPr>
        <w:t xml:space="preserve">субсидии </w:t>
      </w:r>
      <w:r w:rsidRPr="001F3A72">
        <w:rPr>
          <w:lang w:eastAsia="ru-RU"/>
        </w:rPr>
        <w:t>на софинансирование капитальных вложений – 1 948,6 млн.руб., субвенции на выполнение переданных полномочий по обеспечени</w:t>
      </w:r>
      <w:r w:rsidR="004120AE" w:rsidRPr="001F3A72">
        <w:rPr>
          <w:lang w:eastAsia="ru-RU"/>
        </w:rPr>
        <w:t>ю</w:t>
      </w:r>
      <w:r w:rsidRPr="001F3A72">
        <w:rPr>
          <w:lang w:eastAsia="ru-RU"/>
        </w:rPr>
        <w:t xml:space="preserve"> мероприятий по переселению граждан из аварийного жилищного фонда </w:t>
      </w:r>
      <w:r w:rsidR="004120AE" w:rsidRPr="001F3A72">
        <w:rPr>
          <w:lang w:eastAsia="ru-RU"/>
        </w:rPr>
        <w:t xml:space="preserve">– </w:t>
      </w:r>
      <w:r w:rsidRPr="001F3A72">
        <w:rPr>
          <w:lang w:eastAsia="ru-RU"/>
        </w:rPr>
        <w:t>730,9 млн.руб.;</w:t>
      </w:r>
    </w:p>
    <w:p w14:paraId="4662D123" w14:textId="3FC54CF8" w:rsidR="00814B2C" w:rsidRPr="001F3A72" w:rsidRDefault="00814B2C" w:rsidP="00636771">
      <w:pPr>
        <w:pStyle w:val="afffff8"/>
        <w:numPr>
          <w:ilvl w:val="0"/>
          <w:numId w:val="38"/>
        </w:numPr>
        <w:ind w:left="0" w:firstLine="698"/>
        <w:rPr>
          <w:lang w:eastAsia="ru-RU"/>
        </w:rPr>
      </w:pPr>
      <w:r w:rsidRPr="001F3A72">
        <w:rPr>
          <w:lang w:eastAsia="ru-RU"/>
        </w:rPr>
        <w:t>министерством транспорта Архангельской области в сумме 4 341,9 млн.руб., из которых на содержание, ремонт и капитальный ремонт автомобильных дорог регионального значения и на бюджетные инвестиции направлено 3 340,4 млн.руб., на предоставление межбюджетных трансфертов муниципальным образованиям Архангельской области – 1</w:t>
      </w:r>
      <w:r w:rsidR="00B437C1" w:rsidRPr="001F3A72">
        <w:rPr>
          <w:lang w:eastAsia="ru-RU"/>
        </w:rPr>
        <w:t> </w:t>
      </w:r>
      <w:r w:rsidRPr="001F3A72">
        <w:rPr>
          <w:lang w:eastAsia="ru-RU"/>
        </w:rPr>
        <w:t>001,5 млн.руб. на реализацию мероприятий в сфере дорожной деятельности, из них на развитие инфраструктуры дорожного хозяйства – 859,6 млн.руб.</w:t>
      </w:r>
    </w:p>
    <w:p w14:paraId="57FE0148"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совокупности указанными главными распорядителями осуществлено 80,0 % всех расходов на реализацию национальных проектов в январе – сентябре 2022 года.</w:t>
      </w:r>
    </w:p>
    <w:p w14:paraId="468411A1" w14:textId="3B605454" w:rsidR="00814B2C" w:rsidRPr="001F3A72" w:rsidRDefault="00427F3A"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Н</w:t>
      </w:r>
      <w:r w:rsidR="00814B2C" w:rsidRPr="001F3A72">
        <w:rPr>
          <w:rFonts w:ascii="Times New Roman" w:hAnsi="Times New Roman"/>
          <w:sz w:val="28"/>
          <w:szCs w:val="28"/>
        </w:rPr>
        <w:t>а 2,</w:t>
      </w:r>
      <w:r w:rsidR="0002577D" w:rsidRPr="001F3A72">
        <w:rPr>
          <w:rFonts w:ascii="Times New Roman" w:hAnsi="Times New Roman"/>
          <w:sz w:val="28"/>
          <w:szCs w:val="28"/>
        </w:rPr>
        <w:t>1</w:t>
      </w:r>
      <w:r w:rsidR="00814B2C" w:rsidRPr="001F3A72">
        <w:rPr>
          <w:rFonts w:ascii="Times New Roman" w:hAnsi="Times New Roman"/>
          <w:sz w:val="28"/>
          <w:szCs w:val="28"/>
        </w:rPr>
        <w:t> % к плану года (1,9 млн.руб.) осуществлены расходы министерств</w:t>
      </w:r>
      <w:r w:rsidRPr="001F3A72">
        <w:rPr>
          <w:rFonts w:ascii="Times New Roman" w:hAnsi="Times New Roman"/>
          <w:sz w:val="28"/>
          <w:szCs w:val="28"/>
        </w:rPr>
        <w:t>ом</w:t>
      </w:r>
      <w:r w:rsidR="00814B2C" w:rsidRPr="001F3A72">
        <w:rPr>
          <w:rFonts w:ascii="Times New Roman" w:hAnsi="Times New Roman"/>
          <w:sz w:val="28"/>
          <w:szCs w:val="28"/>
        </w:rPr>
        <w:t xml:space="preserve"> связи и информационных технологий Архангельской области, предусмотренные на реализацию НП РФ при утвержденных ассигнованиях года в размере 81,8 млн.руб. на внедрение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w:t>
      </w:r>
    </w:p>
    <w:p w14:paraId="53A52B99" w14:textId="253B19EC"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разрезе направлений расходов, наибольшие расходы областного бюджета за 9 месяцев 2022 года (свыше 150 млн.руб. по </w:t>
      </w:r>
      <w:r w:rsidR="0002577D" w:rsidRPr="001F3A72">
        <w:rPr>
          <w:rFonts w:ascii="Times New Roman" w:hAnsi="Times New Roman"/>
          <w:sz w:val="28"/>
          <w:szCs w:val="28"/>
        </w:rPr>
        <w:t>утвержденным ассигнованиям</w:t>
      </w:r>
      <w:r w:rsidRPr="001F3A72">
        <w:rPr>
          <w:rFonts w:ascii="Times New Roman" w:hAnsi="Times New Roman"/>
          <w:sz w:val="28"/>
          <w:szCs w:val="28"/>
        </w:rPr>
        <w:t xml:space="preserve">) отражены в таблице </w:t>
      </w:r>
      <w:r w:rsidR="00163C37" w:rsidRPr="001F3A72">
        <w:rPr>
          <w:rFonts w:ascii="Times New Roman" w:hAnsi="Times New Roman"/>
          <w:sz w:val="28"/>
          <w:szCs w:val="28"/>
        </w:rPr>
        <w:t>59</w:t>
      </w:r>
      <w:r w:rsidRPr="001F3A72">
        <w:rPr>
          <w:rFonts w:ascii="Times New Roman" w:hAnsi="Times New Roman"/>
          <w:sz w:val="28"/>
          <w:szCs w:val="28"/>
        </w:rPr>
        <w:t>.</w:t>
      </w:r>
    </w:p>
    <w:p w14:paraId="02866BD2" w14:textId="77777777" w:rsidR="00814B2C" w:rsidRPr="001F3A72" w:rsidRDefault="00814B2C" w:rsidP="00814B2C">
      <w:pPr>
        <w:spacing w:after="0" w:line="240" w:lineRule="auto"/>
        <w:ind w:firstLine="851"/>
        <w:jc w:val="both"/>
        <w:rPr>
          <w:rFonts w:ascii="Times New Roman" w:hAnsi="Times New Roman"/>
          <w:sz w:val="16"/>
          <w:szCs w:val="16"/>
        </w:rPr>
      </w:pPr>
    </w:p>
    <w:p w14:paraId="79E30597" w14:textId="77777777" w:rsidR="00814B2C" w:rsidRPr="001F3A72" w:rsidRDefault="00814B2C" w:rsidP="00C13190">
      <w:pPr>
        <w:spacing w:after="0" w:line="240" w:lineRule="auto"/>
        <w:rPr>
          <w:rFonts w:ascii="Times New Roman" w:hAnsi="Times New Roman"/>
          <w:bCs/>
          <w:sz w:val="24"/>
          <w:szCs w:val="24"/>
        </w:rPr>
      </w:pPr>
      <w:r w:rsidRPr="001F3A72">
        <w:rPr>
          <w:rFonts w:ascii="Times New Roman" w:hAnsi="Times New Roman"/>
          <w:bCs/>
          <w:sz w:val="24"/>
          <w:szCs w:val="24"/>
        </w:rPr>
        <w:t xml:space="preserve">Таблица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Таблица \* ARABIC </w:instrText>
      </w:r>
      <w:r w:rsidRPr="001F3A72">
        <w:rPr>
          <w:rFonts w:ascii="Times New Roman" w:hAnsi="Times New Roman"/>
          <w:bCs/>
          <w:sz w:val="24"/>
          <w:szCs w:val="24"/>
        </w:rPr>
        <w:fldChar w:fldCharType="separate"/>
      </w:r>
      <w:r w:rsidR="00163C37" w:rsidRPr="001F3A72">
        <w:rPr>
          <w:rFonts w:ascii="Times New Roman" w:hAnsi="Times New Roman"/>
          <w:bCs/>
          <w:noProof/>
          <w:sz w:val="24"/>
          <w:szCs w:val="24"/>
        </w:rPr>
        <w:t>59</w:t>
      </w:r>
      <w:r w:rsidRPr="001F3A72">
        <w:rPr>
          <w:rFonts w:ascii="Times New Roman" w:hAnsi="Times New Roman"/>
          <w:bCs/>
          <w:sz w:val="24"/>
          <w:szCs w:val="24"/>
        </w:rPr>
        <w:fldChar w:fldCharType="end"/>
      </w:r>
      <w:r w:rsidRPr="001F3A72">
        <w:rPr>
          <w:rFonts w:ascii="Times New Roman" w:hAnsi="Times New Roman"/>
          <w:bCs/>
          <w:sz w:val="24"/>
          <w:szCs w:val="24"/>
        </w:rPr>
        <w:t>. Наибольшие суммы расходов областного бюджета за 9 месяцев 2022 года, направленные на реализацию национальных проектов, в разрезе направлений расходов, млн.руб.</w:t>
      </w:r>
    </w:p>
    <w:tbl>
      <w:tblPr>
        <w:tblW w:w="9381" w:type="dxa"/>
        <w:tblInd w:w="85" w:type="dxa"/>
        <w:tblLook w:val="04A0" w:firstRow="1" w:lastRow="0" w:firstColumn="1" w:lastColumn="0" w:noHBand="0" w:noVBand="1"/>
      </w:tblPr>
      <w:tblGrid>
        <w:gridCol w:w="6933"/>
        <w:gridCol w:w="874"/>
        <w:gridCol w:w="958"/>
        <w:gridCol w:w="616"/>
      </w:tblGrid>
      <w:tr w:rsidR="0092087E" w:rsidRPr="001F3A72" w14:paraId="76A10229" w14:textId="77777777" w:rsidTr="00C13190">
        <w:trPr>
          <w:trHeight w:val="21"/>
          <w:tblHeader/>
        </w:trPr>
        <w:tc>
          <w:tcPr>
            <w:tcW w:w="6980"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155A7BCE"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876" w:type="dxa"/>
            <w:tcBorders>
              <w:top w:val="double" w:sz="6" w:space="0" w:color="auto"/>
              <w:left w:val="nil"/>
              <w:bottom w:val="single" w:sz="4" w:space="0" w:color="auto"/>
              <w:right w:val="single" w:sz="4" w:space="0" w:color="auto"/>
            </w:tcBorders>
            <w:shd w:val="clear" w:color="auto" w:fill="auto"/>
            <w:vAlign w:val="center"/>
            <w:hideMark/>
          </w:tcPr>
          <w:p w14:paraId="4B4C4150"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План на год</w:t>
            </w:r>
          </w:p>
        </w:tc>
        <w:tc>
          <w:tcPr>
            <w:tcW w:w="959" w:type="dxa"/>
            <w:tcBorders>
              <w:top w:val="double" w:sz="6" w:space="0" w:color="auto"/>
              <w:left w:val="nil"/>
              <w:bottom w:val="single" w:sz="4" w:space="0" w:color="auto"/>
              <w:right w:val="single" w:sz="4" w:space="0" w:color="auto"/>
            </w:tcBorders>
            <w:shd w:val="clear" w:color="auto" w:fill="auto"/>
            <w:vAlign w:val="center"/>
            <w:hideMark/>
          </w:tcPr>
          <w:p w14:paraId="47726BBC"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Испол-нено</w:t>
            </w:r>
          </w:p>
        </w:tc>
        <w:tc>
          <w:tcPr>
            <w:tcW w:w="566" w:type="dxa"/>
            <w:tcBorders>
              <w:top w:val="double" w:sz="6" w:space="0" w:color="auto"/>
              <w:left w:val="nil"/>
              <w:bottom w:val="single" w:sz="4" w:space="0" w:color="auto"/>
              <w:right w:val="double" w:sz="6" w:space="0" w:color="auto"/>
            </w:tcBorders>
            <w:shd w:val="clear" w:color="auto" w:fill="auto"/>
            <w:vAlign w:val="center"/>
            <w:hideMark/>
          </w:tcPr>
          <w:p w14:paraId="0B9BE4B1"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0837A7F1"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19DCD103"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Стимулирование программ развития жилищного строительства субъектов РФ</w:t>
            </w:r>
          </w:p>
        </w:tc>
        <w:tc>
          <w:tcPr>
            <w:tcW w:w="876" w:type="dxa"/>
            <w:tcBorders>
              <w:top w:val="nil"/>
              <w:left w:val="nil"/>
              <w:bottom w:val="single" w:sz="4" w:space="0" w:color="auto"/>
              <w:right w:val="single" w:sz="4" w:space="0" w:color="auto"/>
            </w:tcBorders>
            <w:shd w:val="clear" w:color="auto" w:fill="auto"/>
            <w:vAlign w:val="center"/>
            <w:hideMark/>
          </w:tcPr>
          <w:p w14:paraId="474B2C2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980,2 </w:t>
            </w:r>
          </w:p>
        </w:tc>
        <w:tc>
          <w:tcPr>
            <w:tcW w:w="959" w:type="dxa"/>
            <w:tcBorders>
              <w:top w:val="nil"/>
              <w:left w:val="nil"/>
              <w:bottom w:val="single" w:sz="4" w:space="0" w:color="auto"/>
              <w:right w:val="single" w:sz="4" w:space="0" w:color="auto"/>
            </w:tcBorders>
            <w:shd w:val="clear" w:color="auto" w:fill="auto"/>
            <w:vAlign w:val="center"/>
            <w:hideMark/>
          </w:tcPr>
          <w:p w14:paraId="29E948E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485,8 </w:t>
            </w:r>
          </w:p>
        </w:tc>
        <w:tc>
          <w:tcPr>
            <w:tcW w:w="566" w:type="dxa"/>
            <w:tcBorders>
              <w:top w:val="nil"/>
              <w:left w:val="nil"/>
              <w:bottom w:val="single" w:sz="4" w:space="0" w:color="auto"/>
              <w:right w:val="double" w:sz="6" w:space="0" w:color="auto"/>
            </w:tcBorders>
            <w:shd w:val="clear" w:color="auto" w:fill="auto"/>
            <w:vAlign w:val="center"/>
            <w:hideMark/>
          </w:tcPr>
          <w:p w14:paraId="759FA2D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49,6 </w:t>
            </w:r>
          </w:p>
        </w:tc>
      </w:tr>
      <w:tr w:rsidR="0092087E" w:rsidRPr="001F3A72" w14:paraId="3033D84E"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5A32901B"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Ежемесячные денежные выплаты, назначаемые в случае рождения третьего ребенка или последующих детей до достижения ребенком возраста трех лет</w:t>
            </w:r>
          </w:p>
        </w:tc>
        <w:tc>
          <w:tcPr>
            <w:tcW w:w="876" w:type="dxa"/>
            <w:tcBorders>
              <w:top w:val="nil"/>
              <w:left w:val="nil"/>
              <w:bottom w:val="single" w:sz="4" w:space="0" w:color="auto"/>
              <w:right w:val="single" w:sz="4" w:space="0" w:color="auto"/>
            </w:tcBorders>
            <w:shd w:val="clear" w:color="auto" w:fill="auto"/>
            <w:vAlign w:val="center"/>
            <w:hideMark/>
          </w:tcPr>
          <w:p w14:paraId="60CF478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766,0 </w:t>
            </w:r>
          </w:p>
        </w:tc>
        <w:tc>
          <w:tcPr>
            <w:tcW w:w="959" w:type="dxa"/>
            <w:tcBorders>
              <w:top w:val="nil"/>
              <w:left w:val="nil"/>
              <w:bottom w:val="single" w:sz="4" w:space="0" w:color="auto"/>
              <w:right w:val="single" w:sz="4" w:space="0" w:color="auto"/>
            </w:tcBorders>
            <w:shd w:val="clear" w:color="auto" w:fill="auto"/>
            <w:vAlign w:val="center"/>
            <w:hideMark/>
          </w:tcPr>
          <w:p w14:paraId="0AF8F41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626,2 </w:t>
            </w:r>
          </w:p>
        </w:tc>
        <w:tc>
          <w:tcPr>
            <w:tcW w:w="566" w:type="dxa"/>
            <w:tcBorders>
              <w:top w:val="nil"/>
              <w:left w:val="nil"/>
              <w:bottom w:val="single" w:sz="4" w:space="0" w:color="auto"/>
              <w:right w:val="double" w:sz="6" w:space="0" w:color="auto"/>
            </w:tcBorders>
            <w:shd w:val="clear" w:color="auto" w:fill="auto"/>
            <w:vAlign w:val="center"/>
            <w:hideMark/>
          </w:tcPr>
          <w:p w14:paraId="0BB8161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81,8 </w:t>
            </w:r>
          </w:p>
        </w:tc>
      </w:tr>
      <w:tr w:rsidR="0092087E" w:rsidRPr="001F3A72" w14:paraId="25101B81"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4FFDF669"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876" w:type="dxa"/>
            <w:tcBorders>
              <w:top w:val="nil"/>
              <w:left w:val="nil"/>
              <w:bottom w:val="single" w:sz="4" w:space="0" w:color="auto"/>
              <w:right w:val="single" w:sz="4" w:space="0" w:color="auto"/>
            </w:tcBorders>
            <w:shd w:val="clear" w:color="auto" w:fill="auto"/>
            <w:vAlign w:val="center"/>
            <w:hideMark/>
          </w:tcPr>
          <w:p w14:paraId="5CE2FE5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241,0 </w:t>
            </w:r>
          </w:p>
        </w:tc>
        <w:tc>
          <w:tcPr>
            <w:tcW w:w="959" w:type="dxa"/>
            <w:tcBorders>
              <w:top w:val="nil"/>
              <w:left w:val="nil"/>
              <w:bottom w:val="single" w:sz="4" w:space="0" w:color="auto"/>
              <w:right w:val="single" w:sz="4" w:space="0" w:color="auto"/>
            </w:tcBorders>
            <w:shd w:val="clear" w:color="auto" w:fill="auto"/>
            <w:vAlign w:val="center"/>
            <w:hideMark/>
          </w:tcPr>
          <w:p w14:paraId="0B438A6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208,2 </w:t>
            </w:r>
          </w:p>
        </w:tc>
        <w:tc>
          <w:tcPr>
            <w:tcW w:w="566" w:type="dxa"/>
            <w:tcBorders>
              <w:top w:val="nil"/>
              <w:left w:val="nil"/>
              <w:bottom w:val="single" w:sz="4" w:space="0" w:color="auto"/>
              <w:right w:val="double" w:sz="6" w:space="0" w:color="auto"/>
            </w:tcBorders>
            <w:shd w:val="clear" w:color="auto" w:fill="auto"/>
            <w:vAlign w:val="center"/>
            <w:hideMark/>
          </w:tcPr>
          <w:p w14:paraId="39203EA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86,4 </w:t>
            </w:r>
          </w:p>
        </w:tc>
      </w:tr>
      <w:tr w:rsidR="0092087E" w:rsidRPr="001F3A72" w14:paraId="4F52B602"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75FBFC5A"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Переоснащение медицинских организаций, оказывающих медицинскую помощь больным с онкологическими заболеваниями</w:t>
            </w:r>
          </w:p>
        </w:tc>
        <w:tc>
          <w:tcPr>
            <w:tcW w:w="876" w:type="dxa"/>
            <w:tcBorders>
              <w:top w:val="nil"/>
              <w:left w:val="nil"/>
              <w:bottom w:val="single" w:sz="4" w:space="0" w:color="auto"/>
              <w:right w:val="single" w:sz="4" w:space="0" w:color="auto"/>
            </w:tcBorders>
            <w:shd w:val="clear" w:color="auto" w:fill="auto"/>
            <w:vAlign w:val="center"/>
            <w:hideMark/>
          </w:tcPr>
          <w:p w14:paraId="5F0CF66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228,3 </w:t>
            </w:r>
          </w:p>
        </w:tc>
        <w:tc>
          <w:tcPr>
            <w:tcW w:w="959" w:type="dxa"/>
            <w:tcBorders>
              <w:top w:val="nil"/>
              <w:left w:val="nil"/>
              <w:bottom w:val="single" w:sz="4" w:space="0" w:color="auto"/>
              <w:right w:val="single" w:sz="4" w:space="0" w:color="auto"/>
            </w:tcBorders>
            <w:shd w:val="clear" w:color="auto" w:fill="auto"/>
            <w:vAlign w:val="center"/>
            <w:hideMark/>
          </w:tcPr>
          <w:p w14:paraId="0F55312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215,5 </w:t>
            </w:r>
          </w:p>
        </w:tc>
        <w:tc>
          <w:tcPr>
            <w:tcW w:w="566" w:type="dxa"/>
            <w:tcBorders>
              <w:top w:val="nil"/>
              <w:left w:val="nil"/>
              <w:bottom w:val="single" w:sz="4" w:space="0" w:color="auto"/>
              <w:right w:val="double" w:sz="6" w:space="0" w:color="auto"/>
            </w:tcBorders>
            <w:shd w:val="clear" w:color="auto" w:fill="auto"/>
            <w:vAlign w:val="center"/>
            <w:hideMark/>
          </w:tcPr>
          <w:p w14:paraId="524C2C7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94,4 </w:t>
            </w:r>
          </w:p>
        </w:tc>
      </w:tr>
      <w:tr w:rsidR="0092087E" w:rsidRPr="001F3A72" w14:paraId="2513B503"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331D5055"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Оснащение оборудованием региональных сосудистых центров и первичных сосудистых отделений</w:t>
            </w:r>
          </w:p>
        </w:tc>
        <w:tc>
          <w:tcPr>
            <w:tcW w:w="876" w:type="dxa"/>
            <w:tcBorders>
              <w:top w:val="nil"/>
              <w:left w:val="nil"/>
              <w:bottom w:val="single" w:sz="4" w:space="0" w:color="auto"/>
              <w:right w:val="single" w:sz="4" w:space="0" w:color="auto"/>
            </w:tcBorders>
            <w:shd w:val="clear" w:color="auto" w:fill="auto"/>
            <w:vAlign w:val="center"/>
            <w:hideMark/>
          </w:tcPr>
          <w:p w14:paraId="069F8C0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162,1 </w:t>
            </w:r>
          </w:p>
        </w:tc>
        <w:tc>
          <w:tcPr>
            <w:tcW w:w="959" w:type="dxa"/>
            <w:tcBorders>
              <w:top w:val="nil"/>
              <w:left w:val="nil"/>
              <w:bottom w:val="single" w:sz="4" w:space="0" w:color="auto"/>
              <w:right w:val="single" w:sz="4" w:space="0" w:color="auto"/>
            </w:tcBorders>
            <w:shd w:val="clear" w:color="auto" w:fill="auto"/>
            <w:vAlign w:val="center"/>
            <w:hideMark/>
          </w:tcPr>
          <w:p w14:paraId="31CC608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123,3 </w:t>
            </w:r>
          </w:p>
        </w:tc>
        <w:tc>
          <w:tcPr>
            <w:tcW w:w="566" w:type="dxa"/>
            <w:tcBorders>
              <w:top w:val="nil"/>
              <w:left w:val="nil"/>
              <w:bottom w:val="single" w:sz="4" w:space="0" w:color="auto"/>
              <w:right w:val="double" w:sz="6" w:space="0" w:color="auto"/>
            </w:tcBorders>
            <w:shd w:val="clear" w:color="auto" w:fill="auto"/>
            <w:vAlign w:val="center"/>
            <w:hideMark/>
          </w:tcPr>
          <w:p w14:paraId="08A10A4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76,0 </w:t>
            </w:r>
          </w:p>
        </w:tc>
      </w:tr>
      <w:tr w:rsidR="0092087E" w:rsidRPr="001F3A72" w14:paraId="2BF22E87"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0013F38F"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Строительство и реконструкция (модернизация) объектов питьевого водоснабжения</w:t>
            </w:r>
          </w:p>
        </w:tc>
        <w:tc>
          <w:tcPr>
            <w:tcW w:w="876" w:type="dxa"/>
            <w:tcBorders>
              <w:top w:val="nil"/>
              <w:left w:val="nil"/>
              <w:bottom w:val="single" w:sz="4" w:space="0" w:color="auto"/>
              <w:right w:val="single" w:sz="4" w:space="0" w:color="auto"/>
            </w:tcBorders>
            <w:shd w:val="clear" w:color="auto" w:fill="auto"/>
            <w:vAlign w:val="center"/>
            <w:hideMark/>
          </w:tcPr>
          <w:p w14:paraId="187362A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719,2 </w:t>
            </w:r>
          </w:p>
        </w:tc>
        <w:tc>
          <w:tcPr>
            <w:tcW w:w="959" w:type="dxa"/>
            <w:tcBorders>
              <w:top w:val="nil"/>
              <w:left w:val="nil"/>
              <w:bottom w:val="single" w:sz="4" w:space="0" w:color="auto"/>
              <w:right w:val="single" w:sz="4" w:space="0" w:color="auto"/>
            </w:tcBorders>
            <w:shd w:val="clear" w:color="auto" w:fill="auto"/>
            <w:vAlign w:val="center"/>
            <w:hideMark/>
          </w:tcPr>
          <w:p w14:paraId="1D9C993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404,7 </w:t>
            </w:r>
          </w:p>
        </w:tc>
        <w:tc>
          <w:tcPr>
            <w:tcW w:w="566" w:type="dxa"/>
            <w:tcBorders>
              <w:top w:val="nil"/>
              <w:left w:val="nil"/>
              <w:bottom w:val="single" w:sz="4" w:space="0" w:color="auto"/>
              <w:right w:val="double" w:sz="6" w:space="0" w:color="auto"/>
            </w:tcBorders>
            <w:shd w:val="clear" w:color="auto" w:fill="auto"/>
            <w:vAlign w:val="center"/>
            <w:hideMark/>
          </w:tcPr>
          <w:p w14:paraId="1BAF378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56,3 </w:t>
            </w:r>
          </w:p>
        </w:tc>
      </w:tr>
      <w:tr w:rsidR="0092087E" w:rsidRPr="001F3A72" w14:paraId="291E65D6"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04EFCDE2"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Новое строительство или реконструкция детских больниц (корпусов)</w:t>
            </w:r>
          </w:p>
        </w:tc>
        <w:tc>
          <w:tcPr>
            <w:tcW w:w="876" w:type="dxa"/>
            <w:tcBorders>
              <w:top w:val="nil"/>
              <w:left w:val="nil"/>
              <w:bottom w:val="single" w:sz="4" w:space="0" w:color="auto"/>
              <w:right w:val="single" w:sz="4" w:space="0" w:color="auto"/>
            </w:tcBorders>
            <w:shd w:val="clear" w:color="auto" w:fill="auto"/>
            <w:vAlign w:val="center"/>
            <w:hideMark/>
          </w:tcPr>
          <w:p w14:paraId="7EBA0C9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2 165,8 </w:t>
            </w:r>
          </w:p>
        </w:tc>
        <w:tc>
          <w:tcPr>
            <w:tcW w:w="959" w:type="dxa"/>
            <w:tcBorders>
              <w:top w:val="nil"/>
              <w:left w:val="nil"/>
              <w:bottom w:val="single" w:sz="4" w:space="0" w:color="auto"/>
              <w:right w:val="single" w:sz="4" w:space="0" w:color="auto"/>
            </w:tcBorders>
            <w:shd w:val="clear" w:color="auto" w:fill="auto"/>
            <w:vAlign w:val="center"/>
            <w:hideMark/>
          </w:tcPr>
          <w:p w14:paraId="42823DF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1 185,4 </w:t>
            </w:r>
          </w:p>
        </w:tc>
        <w:tc>
          <w:tcPr>
            <w:tcW w:w="566" w:type="dxa"/>
            <w:tcBorders>
              <w:top w:val="nil"/>
              <w:left w:val="nil"/>
              <w:bottom w:val="single" w:sz="4" w:space="0" w:color="auto"/>
              <w:right w:val="double" w:sz="6" w:space="0" w:color="auto"/>
            </w:tcBorders>
            <w:shd w:val="clear" w:color="auto" w:fill="auto"/>
            <w:vAlign w:val="center"/>
            <w:hideMark/>
          </w:tcPr>
          <w:p w14:paraId="198F4A3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54,7 </w:t>
            </w:r>
          </w:p>
        </w:tc>
      </w:tr>
      <w:tr w:rsidR="0092087E" w:rsidRPr="001F3A72" w14:paraId="404D4833"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0E359E62"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региональных программ модернизации первичного звена здравоохранения (осуществление капитального ремонта зданий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876" w:type="dxa"/>
            <w:tcBorders>
              <w:top w:val="nil"/>
              <w:left w:val="nil"/>
              <w:bottom w:val="single" w:sz="4" w:space="0" w:color="auto"/>
              <w:right w:val="single" w:sz="4" w:space="0" w:color="auto"/>
            </w:tcBorders>
            <w:shd w:val="clear" w:color="auto" w:fill="auto"/>
            <w:vAlign w:val="center"/>
            <w:hideMark/>
          </w:tcPr>
          <w:p w14:paraId="3A09CEB3"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220,6 </w:t>
            </w:r>
          </w:p>
        </w:tc>
        <w:tc>
          <w:tcPr>
            <w:tcW w:w="959" w:type="dxa"/>
            <w:tcBorders>
              <w:top w:val="nil"/>
              <w:left w:val="nil"/>
              <w:bottom w:val="single" w:sz="4" w:space="0" w:color="auto"/>
              <w:right w:val="single" w:sz="4" w:space="0" w:color="auto"/>
            </w:tcBorders>
            <w:shd w:val="clear" w:color="auto" w:fill="auto"/>
            <w:vAlign w:val="center"/>
            <w:hideMark/>
          </w:tcPr>
          <w:p w14:paraId="254B6C3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94,6 </w:t>
            </w:r>
          </w:p>
        </w:tc>
        <w:tc>
          <w:tcPr>
            <w:tcW w:w="566" w:type="dxa"/>
            <w:tcBorders>
              <w:top w:val="nil"/>
              <w:left w:val="nil"/>
              <w:bottom w:val="single" w:sz="4" w:space="0" w:color="auto"/>
              <w:right w:val="double" w:sz="6" w:space="0" w:color="auto"/>
            </w:tcBorders>
            <w:shd w:val="clear" w:color="auto" w:fill="auto"/>
            <w:vAlign w:val="center"/>
            <w:hideMark/>
          </w:tcPr>
          <w:p w14:paraId="5984376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42,9 </w:t>
            </w:r>
          </w:p>
        </w:tc>
      </w:tr>
      <w:tr w:rsidR="0092087E" w:rsidRPr="001F3A72" w14:paraId="154CD6BC"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6FD79CB3"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региональных программ модернизации первичного звена здравоохранения (с учетом паспортов медицинских организаций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и районных больниц в соответствие с требованиями порядков оказания медицинской помощи, их дооснащение и переоснащение оборудованием для оказания медицинской помощи)</w:t>
            </w:r>
          </w:p>
        </w:tc>
        <w:tc>
          <w:tcPr>
            <w:tcW w:w="876" w:type="dxa"/>
            <w:tcBorders>
              <w:top w:val="nil"/>
              <w:left w:val="nil"/>
              <w:bottom w:val="single" w:sz="4" w:space="0" w:color="auto"/>
              <w:right w:val="single" w:sz="4" w:space="0" w:color="auto"/>
            </w:tcBorders>
            <w:shd w:val="clear" w:color="auto" w:fill="auto"/>
            <w:vAlign w:val="center"/>
            <w:hideMark/>
          </w:tcPr>
          <w:p w14:paraId="3DA36681"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418,5 </w:t>
            </w:r>
          </w:p>
        </w:tc>
        <w:tc>
          <w:tcPr>
            <w:tcW w:w="959" w:type="dxa"/>
            <w:tcBorders>
              <w:top w:val="nil"/>
              <w:left w:val="nil"/>
              <w:bottom w:val="single" w:sz="4" w:space="0" w:color="auto"/>
              <w:right w:val="single" w:sz="4" w:space="0" w:color="auto"/>
            </w:tcBorders>
            <w:shd w:val="clear" w:color="auto" w:fill="auto"/>
            <w:vAlign w:val="center"/>
            <w:hideMark/>
          </w:tcPr>
          <w:p w14:paraId="40A036D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416,6 </w:t>
            </w:r>
          </w:p>
        </w:tc>
        <w:tc>
          <w:tcPr>
            <w:tcW w:w="566" w:type="dxa"/>
            <w:tcBorders>
              <w:top w:val="nil"/>
              <w:left w:val="nil"/>
              <w:bottom w:val="single" w:sz="4" w:space="0" w:color="auto"/>
              <w:right w:val="double" w:sz="6" w:space="0" w:color="auto"/>
            </w:tcBorders>
            <w:shd w:val="clear" w:color="auto" w:fill="auto"/>
            <w:vAlign w:val="center"/>
            <w:hideMark/>
          </w:tcPr>
          <w:p w14:paraId="5D65612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99,5 </w:t>
            </w:r>
          </w:p>
        </w:tc>
      </w:tr>
      <w:tr w:rsidR="0092087E" w:rsidRPr="001F3A72" w14:paraId="690A042B"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3FD69B4D"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региональных программ модернизации первичного звена здравоохранения (осуществлено новое строительство (реконструкция) объектов медицинских организаций)</w:t>
            </w:r>
          </w:p>
        </w:tc>
        <w:tc>
          <w:tcPr>
            <w:tcW w:w="876" w:type="dxa"/>
            <w:tcBorders>
              <w:top w:val="nil"/>
              <w:left w:val="nil"/>
              <w:bottom w:val="single" w:sz="4" w:space="0" w:color="auto"/>
              <w:right w:val="single" w:sz="4" w:space="0" w:color="auto"/>
            </w:tcBorders>
            <w:shd w:val="clear" w:color="auto" w:fill="auto"/>
            <w:vAlign w:val="center"/>
            <w:hideMark/>
          </w:tcPr>
          <w:p w14:paraId="2710AAD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375,8 </w:t>
            </w:r>
          </w:p>
        </w:tc>
        <w:tc>
          <w:tcPr>
            <w:tcW w:w="959" w:type="dxa"/>
            <w:tcBorders>
              <w:top w:val="nil"/>
              <w:left w:val="nil"/>
              <w:bottom w:val="single" w:sz="4" w:space="0" w:color="auto"/>
              <w:right w:val="single" w:sz="4" w:space="0" w:color="auto"/>
            </w:tcBorders>
            <w:shd w:val="clear" w:color="auto" w:fill="auto"/>
            <w:vAlign w:val="center"/>
            <w:hideMark/>
          </w:tcPr>
          <w:p w14:paraId="4577F4F1"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319,8 </w:t>
            </w:r>
          </w:p>
        </w:tc>
        <w:tc>
          <w:tcPr>
            <w:tcW w:w="566" w:type="dxa"/>
            <w:tcBorders>
              <w:top w:val="nil"/>
              <w:left w:val="nil"/>
              <w:bottom w:val="single" w:sz="4" w:space="0" w:color="auto"/>
              <w:right w:val="double" w:sz="6" w:space="0" w:color="auto"/>
            </w:tcBorders>
            <w:shd w:val="clear" w:color="auto" w:fill="auto"/>
            <w:vAlign w:val="center"/>
            <w:hideMark/>
          </w:tcPr>
          <w:p w14:paraId="25FCA9C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85,1 </w:t>
            </w:r>
          </w:p>
        </w:tc>
      </w:tr>
      <w:tr w:rsidR="0092087E" w:rsidRPr="001F3A72" w14:paraId="5A4392AA"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404ECD66"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подпрограммы "Гражданская авиация и аэронавигационное обслуживание" государственной программы РФ "Развитие транспортной системы"</w:t>
            </w:r>
          </w:p>
        </w:tc>
        <w:tc>
          <w:tcPr>
            <w:tcW w:w="876" w:type="dxa"/>
            <w:tcBorders>
              <w:top w:val="nil"/>
              <w:left w:val="nil"/>
              <w:bottom w:val="single" w:sz="4" w:space="0" w:color="auto"/>
              <w:right w:val="single" w:sz="4" w:space="0" w:color="auto"/>
            </w:tcBorders>
            <w:shd w:val="clear" w:color="auto" w:fill="auto"/>
            <w:vAlign w:val="center"/>
            <w:hideMark/>
          </w:tcPr>
          <w:p w14:paraId="2A2A8B7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332,3 </w:t>
            </w:r>
          </w:p>
        </w:tc>
        <w:tc>
          <w:tcPr>
            <w:tcW w:w="959" w:type="dxa"/>
            <w:tcBorders>
              <w:top w:val="nil"/>
              <w:left w:val="nil"/>
              <w:bottom w:val="single" w:sz="4" w:space="0" w:color="auto"/>
              <w:right w:val="single" w:sz="4" w:space="0" w:color="auto"/>
            </w:tcBorders>
            <w:shd w:val="clear" w:color="auto" w:fill="auto"/>
            <w:vAlign w:val="center"/>
            <w:hideMark/>
          </w:tcPr>
          <w:p w14:paraId="3D35EE3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566" w:type="dxa"/>
            <w:tcBorders>
              <w:top w:val="nil"/>
              <w:left w:val="nil"/>
              <w:bottom w:val="single" w:sz="4" w:space="0" w:color="auto"/>
              <w:right w:val="double" w:sz="6" w:space="0" w:color="auto"/>
            </w:tcBorders>
            <w:shd w:val="clear" w:color="auto" w:fill="auto"/>
            <w:vAlign w:val="center"/>
            <w:hideMark/>
          </w:tcPr>
          <w:p w14:paraId="58FF6E9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r>
      <w:tr w:rsidR="0092087E" w:rsidRPr="001F3A72" w14:paraId="6ACADB9C"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6D5E79D8"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Развитие инфраструктуры дорожного хозяйства</w:t>
            </w:r>
          </w:p>
        </w:tc>
        <w:tc>
          <w:tcPr>
            <w:tcW w:w="876" w:type="dxa"/>
            <w:tcBorders>
              <w:top w:val="nil"/>
              <w:left w:val="nil"/>
              <w:bottom w:val="single" w:sz="4" w:space="0" w:color="auto"/>
              <w:right w:val="single" w:sz="4" w:space="0" w:color="auto"/>
            </w:tcBorders>
            <w:shd w:val="clear" w:color="auto" w:fill="auto"/>
            <w:vAlign w:val="center"/>
            <w:hideMark/>
          </w:tcPr>
          <w:p w14:paraId="5C75377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604,2 </w:t>
            </w:r>
          </w:p>
        </w:tc>
        <w:tc>
          <w:tcPr>
            <w:tcW w:w="959" w:type="dxa"/>
            <w:tcBorders>
              <w:top w:val="nil"/>
              <w:left w:val="nil"/>
              <w:bottom w:val="single" w:sz="4" w:space="0" w:color="auto"/>
              <w:right w:val="single" w:sz="4" w:space="0" w:color="auto"/>
            </w:tcBorders>
            <w:shd w:val="clear" w:color="auto" w:fill="auto"/>
            <w:vAlign w:val="center"/>
            <w:hideMark/>
          </w:tcPr>
          <w:p w14:paraId="17DEEFD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595,5 </w:t>
            </w:r>
          </w:p>
        </w:tc>
        <w:tc>
          <w:tcPr>
            <w:tcW w:w="566" w:type="dxa"/>
            <w:tcBorders>
              <w:top w:val="nil"/>
              <w:left w:val="nil"/>
              <w:bottom w:val="single" w:sz="4" w:space="0" w:color="auto"/>
              <w:right w:val="double" w:sz="6" w:space="0" w:color="auto"/>
            </w:tcBorders>
            <w:shd w:val="clear" w:color="auto" w:fill="auto"/>
            <w:vAlign w:val="center"/>
            <w:hideMark/>
          </w:tcPr>
          <w:p w14:paraId="5EA493E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98,6 </w:t>
            </w:r>
          </w:p>
        </w:tc>
      </w:tr>
      <w:tr w:rsidR="0092087E" w:rsidRPr="001F3A72" w14:paraId="7FD7AC88"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0357CF96"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876" w:type="dxa"/>
            <w:tcBorders>
              <w:top w:val="nil"/>
              <w:left w:val="nil"/>
              <w:bottom w:val="single" w:sz="4" w:space="0" w:color="auto"/>
              <w:right w:val="single" w:sz="4" w:space="0" w:color="auto"/>
            </w:tcBorders>
            <w:shd w:val="clear" w:color="auto" w:fill="auto"/>
            <w:vAlign w:val="center"/>
            <w:hideMark/>
          </w:tcPr>
          <w:p w14:paraId="5AC34DC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2 704,3 </w:t>
            </w:r>
          </w:p>
        </w:tc>
        <w:tc>
          <w:tcPr>
            <w:tcW w:w="959" w:type="dxa"/>
            <w:tcBorders>
              <w:top w:val="nil"/>
              <w:left w:val="nil"/>
              <w:bottom w:val="single" w:sz="4" w:space="0" w:color="auto"/>
              <w:right w:val="single" w:sz="4" w:space="0" w:color="auto"/>
            </w:tcBorders>
            <w:shd w:val="clear" w:color="auto" w:fill="auto"/>
            <w:vAlign w:val="center"/>
            <w:hideMark/>
          </w:tcPr>
          <w:p w14:paraId="118BFCE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1 937,1 </w:t>
            </w:r>
          </w:p>
        </w:tc>
        <w:tc>
          <w:tcPr>
            <w:tcW w:w="566" w:type="dxa"/>
            <w:tcBorders>
              <w:top w:val="nil"/>
              <w:left w:val="nil"/>
              <w:bottom w:val="single" w:sz="4" w:space="0" w:color="auto"/>
              <w:right w:val="double" w:sz="6" w:space="0" w:color="auto"/>
            </w:tcBorders>
            <w:shd w:val="clear" w:color="auto" w:fill="auto"/>
            <w:vAlign w:val="center"/>
            <w:hideMark/>
          </w:tcPr>
          <w:p w14:paraId="4270E395" w14:textId="7DB233F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r w:rsidR="00A16F6D" w:rsidRPr="001F3A72">
              <w:rPr>
                <w:rFonts w:ascii="Times New Roman" w:eastAsia="Times New Roman" w:hAnsi="Times New Roman"/>
                <w:sz w:val="20"/>
                <w:szCs w:val="20"/>
                <w:lang w:eastAsia="ru-RU"/>
              </w:rPr>
              <w:t>71,6</w:t>
            </w:r>
          </w:p>
        </w:tc>
      </w:tr>
      <w:tr w:rsidR="0092087E" w:rsidRPr="001F3A72" w14:paraId="415A845A"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1002E2B5"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Приведение в нормативное состояние автомобильных дорог и искусственных дорожных сооружений в рамках реализации национального проекта "Безопасные качественные дороги"</w:t>
            </w:r>
          </w:p>
        </w:tc>
        <w:tc>
          <w:tcPr>
            <w:tcW w:w="876" w:type="dxa"/>
            <w:tcBorders>
              <w:top w:val="nil"/>
              <w:left w:val="nil"/>
              <w:bottom w:val="single" w:sz="4" w:space="0" w:color="auto"/>
              <w:right w:val="single" w:sz="4" w:space="0" w:color="auto"/>
            </w:tcBorders>
            <w:shd w:val="clear" w:color="auto" w:fill="auto"/>
            <w:vAlign w:val="center"/>
            <w:hideMark/>
          </w:tcPr>
          <w:p w14:paraId="59BFF2A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1 412,1 </w:t>
            </w:r>
          </w:p>
        </w:tc>
        <w:tc>
          <w:tcPr>
            <w:tcW w:w="959" w:type="dxa"/>
            <w:tcBorders>
              <w:top w:val="nil"/>
              <w:left w:val="nil"/>
              <w:bottom w:val="single" w:sz="4" w:space="0" w:color="auto"/>
              <w:right w:val="single" w:sz="4" w:space="0" w:color="auto"/>
            </w:tcBorders>
            <w:shd w:val="clear" w:color="auto" w:fill="auto"/>
            <w:vAlign w:val="center"/>
            <w:hideMark/>
          </w:tcPr>
          <w:p w14:paraId="33CBB8C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1 288,6 </w:t>
            </w:r>
          </w:p>
        </w:tc>
        <w:tc>
          <w:tcPr>
            <w:tcW w:w="566" w:type="dxa"/>
            <w:tcBorders>
              <w:top w:val="nil"/>
              <w:left w:val="nil"/>
              <w:bottom w:val="single" w:sz="4" w:space="0" w:color="auto"/>
              <w:right w:val="double" w:sz="6" w:space="0" w:color="auto"/>
            </w:tcBorders>
            <w:shd w:val="clear" w:color="auto" w:fill="auto"/>
            <w:vAlign w:val="center"/>
            <w:hideMark/>
          </w:tcPr>
          <w:p w14:paraId="297D275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91,3 </w:t>
            </w:r>
          </w:p>
        </w:tc>
      </w:tr>
      <w:tr w:rsidR="0092087E" w:rsidRPr="001F3A72" w14:paraId="488F3FD8"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48944B6F"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Создание новых мест в общеобразовательных организациях</w:t>
            </w:r>
          </w:p>
        </w:tc>
        <w:tc>
          <w:tcPr>
            <w:tcW w:w="876" w:type="dxa"/>
            <w:tcBorders>
              <w:top w:val="nil"/>
              <w:left w:val="nil"/>
              <w:bottom w:val="single" w:sz="4" w:space="0" w:color="auto"/>
              <w:right w:val="single" w:sz="4" w:space="0" w:color="auto"/>
            </w:tcBorders>
            <w:shd w:val="clear" w:color="auto" w:fill="auto"/>
            <w:vAlign w:val="center"/>
            <w:hideMark/>
          </w:tcPr>
          <w:p w14:paraId="7C1EB9E3"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950,8 </w:t>
            </w:r>
          </w:p>
        </w:tc>
        <w:tc>
          <w:tcPr>
            <w:tcW w:w="959" w:type="dxa"/>
            <w:tcBorders>
              <w:top w:val="nil"/>
              <w:left w:val="nil"/>
              <w:bottom w:val="single" w:sz="4" w:space="0" w:color="auto"/>
              <w:right w:val="single" w:sz="4" w:space="0" w:color="auto"/>
            </w:tcBorders>
            <w:shd w:val="clear" w:color="auto" w:fill="auto"/>
            <w:vAlign w:val="center"/>
            <w:hideMark/>
          </w:tcPr>
          <w:p w14:paraId="41CE2E21"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912,8 </w:t>
            </w:r>
          </w:p>
        </w:tc>
        <w:tc>
          <w:tcPr>
            <w:tcW w:w="566" w:type="dxa"/>
            <w:tcBorders>
              <w:top w:val="nil"/>
              <w:left w:val="nil"/>
              <w:bottom w:val="single" w:sz="4" w:space="0" w:color="auto"/>
              <w:right w:val="double" w:sz="6" w:space="0" w:color="auto"/>
            </w:tcBorders>
            <w:shd w:val="clear" w:color="auto" w:fill="auto"/>
            <w:vAlign w:val="center"/>
            <w:hideMark/>
          </w:tcPr>
          <w:p w14:paraId="1DCC7AC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96,0 </w:t>
            </w:r>
          </w:p>
        </w:tc>
      </w:tr>
      <w:tr w:rsidR="0092087E" w:rsidRPr="001F3A72" w14:paraId="6FD0474C"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3A911E9B"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программ формирования современной городской среды</w:t>
            </w:r>
          </w:p>
        </w:tc>
        <w:tc>
          <w:tcPr>
            <w:tcW w:w="876" w:type="dxa"/>
            <w:tcBorders>
              <w:top w:val="nil"/>
              <w:left w:val="nil"/>
              <w:bottom w:val="single" w:sz="4" w:space="0" w:color="auto"/>
              <w:right w:val="single" w:sz="4" w:space="0" w:color="auto"/>
            </w:tcBorders>
            <w:shd w:val="clear" w:color="auto" w:fill="auto"/>
            <w:vAlign w:val="center"/>
            <w:hideMark/>
          </w:tcPr>
          <w:p w14:paraId="6C4FF1A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316,3 </w:t>
            </w:r>
          </w:p>
        </w:tc>
        <w:tc>
          <w:tcPr>
            <w:tcW w:w="959" w:type="dxa"/>
            <w:tcBorders>
              <w:top w:val="nil"/>
              <w:left w:val="nil"/>
              <w:bottom w:val="single" w:sz="4" w:space="0" w:color="auto"/>
              <w:right w:val="single" w:sz="4" w:space="0" w:color="auto"/>
            </w:tcBorders>
            <w:shd w:val="clear" w:color="auto" w:fill="auto"/>
            <w:vAlign w:val="center"/>
            <w:hideMark/>
          </w:tcPr>
          <w:p w14:paraId="51F7841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185,3 </w:t>
            </w:r>
          </w:p>
        </w:tc>
        <w:tc>
          <w:tcPr>
            <w:tcW w:w="566" w:type="dxa"/>
            <w:tcBorders>
              <w:top w:val="nil"/>
              <w:left w:val="nil"/>
              <w:bottom w:val="single" w:sz="4" w:space="0" w:color="auto"/>
              <w:right w:val="double" w:sz="6" w:space="0" w:color="auto"/>
            </w:tcBorders>
            <w:shd w:val="clear" w:color="auto" w:fill="auto"/>
            <w:vAlign w:val="center"/>
            <w:hideMark/>
          </w:tcPr>
          <w:p w14:paraId="1F93452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58,6 </w:t>
            </w:r>
          </w:p>
        </w:tc>
      </w:tr>
      <w:tr w:rsidR="0092087E" w:rsidRPr="001F3A72" w14:paraId="55FCC786"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244C2AEB"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Осуществление ежемесячной выплаты в связи с рождением (усыновлением) первого ребенка</w:t>
            </w:r>
          </w:p>
        </w:tc>
        <w:tc>
          <w:tcPr>
            <w:tcW w:w="876" w:type="dxa"/>
            <w:tcBorders>
              <w:top w:val="nil"/>
              <w:left w:val="nil"/>
              <w:bottom w:val="single" w:sz="4" w:space="0" w:color="auto"/>
              <w:right w:val="single" w:sz="4" w:space="0" w:color="auto"/>
            </w:tcBorders>
            <w:shd w:val="clear" w:color="auto" w:fill="auto"/>
            <w:vAlign w:val="center"/>
            <w:hideMark/>
          </w:tcPr>
          <w:p w14:paraId="19173A0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1 079,7 </w:t>
            </w:r>
          </w:p>
        </w:tc>
        <w:tc>
          <w:tcPr>
            <w:tcW w:w="959" w:type="dxa"/>
            <w:tcBorders>
              <w:top w:val="nil"/>
              <w:left w:val="nil"/>
              <w:bottom w:val="single" w:sz="4" w:space="0" w:color="auto"/>
              <w:right w:val="single" w:sz="4" w:space="0" w:color="auto"/>
            </w:tcBorders>
            <w:shd w:val="clear" w:color="auto" w:fill="auto"/>
            <w:vAlign w:val="center"/>
            <w:hideMark/>
          </w:tcPr>
          <w:p w14:paraId="2B1A3BB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781,7 </w:t>
            </w:r>
          </w:p>
        </w:tc>
        <w:tc>
          <w:tcPr>
            <w:tcW w:w="566" w:type="dxa"/>
            <w:tcBorders>
              <w:top w:val="nil"/>
              <w:left w:val="nil"/>
              <w:bottom w:val="single" w:sz="4" w:space="0" w:color="auto"/>
              <w:right w:val="double" w:sz="6" w:space="0" w:color="auto"/>
            </w:tcBorders>
            <w:shd w:val="clear" w:color="auto" w:fill="auto"/>
            <w:vAlign w:val="center"/>
            <w:hideMark/>
          </w:tcPr>
          <w:p w14:paraId="2872C503"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72,4 </w:t>
            </w:r>
          </w:p>
        </w:tc>
      </w:tr>
      <w:tr w:rsidR="0092087E" w:rsidRPr="001F3A72" w14:paraId="61C6ED2F"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5D7F4BCD"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876" w:type="dxa"/>
            <w:tcBorders>
              <w:top w:val="nil"/>
              <w:left w:val="nil"/>
              <w:bottom w:val="single" w:sz="4" w:space="0" w:color="auto"/>
              <w:right w:val="single" w:sz="4" w:space="0" w:color="auto"/>
            </w:tcBorders>
            <w:shd w:val="clear" w:color="auto" w:fill="auto"/>
            <w:vAlign w:val="center"/>
            <w:hideMark/>
          </w:tcPr>
          <w:p w14:paraId="778BD56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8 219,4 </w:t>
            </w:r>
          </w:p>
        </w:tc>
        <w:tc>
          <w:tcPr>
            <w:tcW w:w="959" w:type="dxa"/>
            <w:tcBorders>
              <w:top w:val="nil"/>
              <w:left w:val="nil"/>
              <w:bottom w:val="single" w:sz="4" w:space="0" w:color="auto"/>
              <w:right w:val="single" w:sz="4" w:space="0" w:color="auto"/>
            </w:tcBorders>
            <w:shd w:val="clear" w:color="auto" w:fill="auto"/>
            <w:vAlign w:val="center"/>
            <w:hideMark/>
          </w:tcPr>
          <w:p w14:paraId="4A87D49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5 837,8 </w:t>
            </w:r>
          </w:p>
        </w:tc>
        <w:tc>
          <w:tcPr>
            <w:tcW w:w="566" w:type="dxa"/>
            <w:tcBorders>
              <w:top w:val="nil"/>
              <w:left w:val="nil"/>
              <w:bottom w:val="single" w:sz="4" w:space="0" w:color="auto"/>
              <w:right w:val="double" w:sz="6" w:space="0" w:color="auto"/>
            </w:tcBorders>
            <w:shd w:val="clear" w:color="auto" w:fill="auto"/>
            <w:vAlign w:val="center"/>
            <w:hideMark/>
          </w:tcPr>
          <w:p w14:paraId="57F4B4B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71,0 </w:t>
            </w:r>
          </w:p>
        </w:tc>
      </w:tr>
      <w:tr w:rsidR="0092087E" w:rsidRPr="001F3A72" w14:paraId="416F06C6"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27861033"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 субъектов РФ</w:t>
            </w:r>
          </w:p>
        </w:tc>
        <w:tc>
          <w:tcPr>
            <w:tcW w:w="876" w:type="dxa"/>
            <w:tcBorders>
              <w:top w:val="nil"/>
              <w:left w:val="nil"/>
              <w:bottom w:val="single" w:sz="4" w:space="0" w:color="auto"/>
              <w:right w:val="single" w:sz="4" w:space="0" w:color="auto"/>
            </w:tcBorders>
            <w:shd w:val="clear" w:color="auto" w:fill="auto"/>
            <w:vAlign w:val="center"/>
            <w:hideMark/>
          </w:tcPr>
          <w:p w14:paraId="5D282C1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621,7 </w:t>
            </w:r>
          </w:p>
        </w:tc>
        <w:tc>
          <w:tcPr>
            <w:tcW w:w="959" w:type="dxa"/>
            <w:tcBorders>
              <w:top w:val="nil"/>
              <w:left w:val="nil"/>
              <w:bottom w:val="single" w:sz="4" w:space="0" w:color="auto"/>
              <w:right w:val="single" w:sz="4" w:space="0" w:color="auto"/>
            </w:tcBorders>
            <w:shd w:val="clear" w:color="auto" w:fill="auto"/>
            <w:vAlign w:val="center"/>
            <w:hideMark/>
          </w:tcPr>
          <w:p w14:paraId="693198E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500,4 </w:t>
            </w:r>
          </w:p>
        </w:tc>
        <w:tc>
          <w:tcPr>
            <w:tcW w:w="566" w:type="dxa"/>
            <w:tcBorders>
              <w:top w:val="nil"/>
              <w:left w:val="nil"/>
              <w:bottom w:val="single" w:sz="4" w:space="0" w:color="auto"/>
              <w:right w:val="double" w:sz="6" w:space="0" w:color="auto"/>
            </w:tcBorders>
            <w:shd w:val="clear" w:color="auto" w:fill="auto"/>
            <w:vAlign w:val="center"/>
            <w:hideMark/>
          </w:tcPr>
          <w:p w14:paraId="2EC472A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80,5 </w:t>
            </w:r>
          </w:p>
        </w:tc>
      </w:tr>
      <w:tr w:rsidR="0092087E" w:rsidRPr="001F3A72" w14:paraId="295B2403"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5B63A3CF"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Строительство и реконструкция объектов капитального строительства государственной собственности Архангельской области (дорожный фонд Архангельской области)</w:t>
            </w:r>
          </w:p>
        </w:tc>
        <w:tc>
          <w:tcPr>
            <w:tcW w:w="876" w:type="dxa"/>
            <w:tcBorders>
              <w:top w:val="nil"/>
              <w:left w:val="nil"/>
              <w:bottom w:val="single" w:sz="4" w:space="0" w:color="auto"/>
              <w:right w:val="single" w:sz="4" w:space="0" w:color="auto"/>
            </w:tcBorders>
            <w:shd w:val="clear" w:color="auto" w:fill="auto"/>
            <w:vAlign w:val="center"/>
            <w:hideMark/>
          </w:tcPr>
          <w:p w14:paraId="189019CA"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267,3 </w:t>
            </w:r>
          </w:p>
        </w:tc>
        <w:tc>
          <w:tcPr>
            <w:tcW w:w="959" w:type="dxa"/>
            <w:tcBorders>
              <w:top w:val="nil"/>
              <w:left w:val="nil"/>
              <w:bottom w:val="single" w:sz="4" w:space="0" w:color="auto"/>
              <w:right w:val="single" w:sz="4" w:space="0" w:color="auto"/>
            </w:tcBorders>
            <w:shd w:val="clear" w:color="auto" w:fill="auto"/>
            <w:vAlign w:val="center"/>
            <w:hideMark/>
          </w:tcPr>
          <w:p w14:paraId="6B3A08D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229,9 </w:t>
            </w:r>
          </w:p>
        </w:tc>
        <w:tc>
          <w:tcPr>
            <w:tcW w:w="566" w:type="dxa"/>
            <w:tcBorders>
              <w:top w:val="nil"/>
              <w:left w:val="nil"/>
              <w:bottom w:val="single" w:sz="4" w:space="0" w:color="auto"/>
              <w:right w:val="double" w:sz="6" w:space="0" w:color="auto"/>
            </w:tcBorders>
            <w:shd w:val="clear" w:color="auto" w:fill="auto"/>
            <w:vAlign w:val="center"/>
            <w:hideMark/>
          </w:tcPr>
          <w:p w14:paraId="2C71EB43"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86,0 </w:t>
            </w:r>
          </w:p>
        </w:tc>
      </w:tr>
      <w:tr w:rsidR="0092087E" w:rsidRPr="001F3A72" w14:paraId="5D464C83" w14:textId="77777777" w:rsidTr="00C13190">
        <w:trPr>
          <w:trHeight w:val="56"/>
        </w:trPr>
        <w:tc>
          <w:tcPr>
            <w:tcW w:w="6980" w:type="dxa"/>
            <w:tcBorders>
              <w:top w:val="nil"/>
              <w:left w:val="double" w:sz="6" w:space="0" w:color="auto"/>
              <w:bottom w:val="single" w:sz="4" w:space="0" w:color="auto"/>
              <w:right w:val="single" w:sz="4" w:space="0" w:color="auto"/>
            </w:tcBorders>
            <w:shd w:val="clear" w:color="auto" w:fill="auto"/>
            <w:vAlign w:val="center"/>
            <w:hideMark/>
          </w:tcPr>
          <w:p w14:paraId="2881432F"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Капитальный ремонт, ремонт и содержание региональных автомобильных дорог (дорожный фонд Архангельской области)</w:t>
            </w:r>
          </w:p>
        </w:tc>
        <w:tc>
          <w:tcPr>
            <w:tcW w:w="876" w:type="dxa"/>
            <w:tcBorders>
              <w:top w:val="nil"/>
              <w:left w:val="nil"/>
              <w:bottom w:val="single" w:sz="4" w:space="0" w:color="auto"/>
              <w:right w:val="single" w:sz="4" w:space="0" w:color="auto"/>
            </w:tcBorders>
            <w:shd w:val="clear" w:color="auto" w:fill="auto"/>
            <w:vAlign w:val="center"/>
            <w:hideMark/>
          </w:tcPr>
          <w:p w14:paraId="01FB2F7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204,2 </w:t>
            </w:r>
          </w:p>
        </w:tc>
        <w:tc>
          <w:tcPr>
            <w:tcW w:w="959" w:type="dxa"/>
            <w:tcBorders>
              <w:top w:val="nil"/>
              <w:left w:val="nil"/>
              <w:bottom w:val="single" w:sz="4" w:space="0" w:color="auto"/>
              <w:right w:val="single" w:sz="4" w:space="0" w:color="auto"/>
            </w:tcBorders>
            <w:shd w:val="clear" w:color="auto" w:fill="auto"/>
            <w:vAlign w:val="center"/>
            <w:hideMark/>
          </w:tcPr>
          <w:p w14:paraId="1C59272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149,0 </w:t>
            </w:r>
          </w:p>
        </w:tc>
        <w:tc>
          <w:tcPr>
            <w:tcW w:w="566" w:type="dxa"/>
            <w:tcBorders>
              <w:top w:val="nil"/>
              <w:left w:val="nil"/>
              <w:bottom w:val="single" w:sz="4" w:space="0" w:color="auto"/>
              <w:right w:val="double" w:sz="6" w:space="0" w:color="auto"/>
            </w:tcBorders>
            <w:shd w:val="clear" w:color="auto" w:fill="auto"/>
            <w:vAlign w:val="center"/>
            <w:hideMark/>
          </w:tcPr>
          <w:p w14:paraId="233FAFC1"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72,9 </w:t>
            </w:r>
          </w:p>
        </w:tc>
      </w:tr>
      <w:tr w:rsidR="00814B2C" w:rsidRPr="001F3A72" w14:paraId="469E8651" w14:textId="77777777" w:rsidTr="00C13190">
        <w:trPr>
          <w:trHeight w:val="56"/>
        </w:trPr>
        <w:tc>
          <w:tcPr>
            <w:tcW w:w="6980" w:type="dxa"/>
            <w:tcBorders>
              <w:top w:val="nil"/>
              <w:left w:val="double" w:sz="6" w:space="0" w:color="auto"/>
              <w:bottom w:val="double" w:sz="6" w:space="0" w:color="auto"/>
              <w:right w:val="single" w:sz="4" w:space="0" w:color="auto"/>
            </w:tcBorders>
            <w:shd w:val="clear" w:color="auto" w:fill="auto"/>
            <w:vAlign w:val="center"/>
            <w:hideMark/>
          </w:tcPr>
          <w:p w14:paraId="6CF22FC7"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мер социальной поддержки многодетных семей в денежной форме</w:t>
            </w:r>
          </w:p>
        </w:tc>
        <w:tc>
          <w:tcPr>
            <w:tcW w:w="876" w:type="dxa"/>
            <w:tcBorders>
              <w:top w:val="nil"/>
              <w:left w:val="nil"/>
              <w:bottom w:val="double" w:sz="6" w:space="0" w:color="auto"/>
              <w:right w:val="single" w:sz="4" w:space="0" w:color="auto"/>
            </w:tcBorders>
            <w:shd w:val="clear" w:color="auto" w:fill="auto"/>
            <w:vAlign w:val="center"/>
            <w:hideMark/>
          </w:tcPr>
          <w:p w14:paraId="221FDE9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487,1 </w:t>
            </w:r>
          </w:p>
        </w:tc>
        <w:tc>
          <w:tcPr>
            <w:tcW w:w="959" w:type="dxa"/>
            <w:tcBorders>
              <w:top w:val="nil"/>
              <w:left w:val="nil"/>
              <w:bottom w:val="double" w:sz="6" w:space="0" w:color="auto"/>
              <w:right w:val="single" w:sz="4" w:space="0" w:color="auto"/>
            </w:tcBorders>
            <w:shd w:val="clear" w:color="auto" w:fill="auto"/>
            <w:vAlign w:val="center"/>
            <w:hideMark/>
          </w:tcPr>
          <w:p w14:paraId="3BAB96C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259,5 </w:t>
            </w:r>
          </w:p>
        </w:tc>
        <w:tc>
          <w:tcPr>
            <w:tcW w:w="566" w:type="dxa"/>
            <w:tcBorders>
              <w:top w:val="nil"/>
              <w:left w:val="nil"/>
              <w:bottom w:val="double" w:sz="6" w:space="0" w:color="auto"/>
              <w:right w:val="double" w:sz="6" w:space="0" w:color="auto"/>
            </w:tcBorders>
            <w:shd w:val="clear" w:color="auto" w:fill="auto"/>
            <w:vAlign w:val="center"/>
            <w:hideMark/>
          </w:tcPr>
          <w:p w14:paraId="40C4528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53,3 </w:t>
            </w:r>
          </w:p>
        </w:tc>
      </w:tr>
    </w:tbl>
    <w:p w14:paraId="4A93AEA3" w14:textId="77777777" w:rsidR="00814B2C" w:rsidRPr="001F3A72" w:rsidRDefault="00814B2C" w:rsidP="00814B2C">
      <w:pPr>
        <w:spacing w:after="0" w:line="240" w:lineRule="auto"/>
        <w:ind w:firstLine="851"/>
        <w:jc w:val="both"/>
        <w:rPr>
          <w:rFonts w:ascii="Times New Roman" w:hAnsi="Times New Roman"/>
          <w:sz w:val="16"/>
          <w:szCs w:val="16"/>
        </w:rPr>
      </w:pPr>
    </w:p>
    <w:p w14:paraId="1E9F7B8F" w14:textId="5B1A4EAA"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совокупности </w:t>
      </w:r>
      <w:r w:rsidR="00C90B75" w:rsidRPr="001F3A72">
        <w:rPr>
          <w:rFonts w:ascii="Times New Roman" w:hAnsi="Times New Roman"/>
          <w:sz w:val="28"/>
          <w:szCs w:val="28"/>
        </w:rPr>
        <w:t>указанные выше</w:t>
      </w:r>
      <w:r w:rsidRPr="001F3A72">
        <w:rPr>
          <w:rFonts w:ascii="Times New Roman" w:hAnsi="Times New Roman"/>
          <w:sz w:val="28"/>
          <w:szCs w:val="28"/>
        </w:rPr>
        <w:t xml:space="preserve"> расходы составили 16 757,8 млн.руб. или 89,9 % всех </w:t>
      </w:r>
      <w:r w:rsidR="00C90B75" w:rsidRPr="001F3A72">
        <w:rPr>
          <w:rFonts w:ascii="Times New Roman" w:hAnsi="Times New Roman"/>
          <w:sz w:val="28"/>
          <w:szCs w:val="28"/>
        </w:rPr>
        <w:t xml:space="preserve">произведенных </w:t>
      </w:r>
      <w:r w:rsidRPr="001F3A72">
        <w:rPr>
          <w:rFonts w:ascii="Times New Roman" w:hAnsi="Times New Roman"/>
          <w:sz w:val="28"/>
          <w:szCs w:val="28"/>
        </w:rPr>
        <w:t>расходов областного бюджета на реализацию приоритетных национальных проектов за 9 месяцев 2022 года.</w:t>
      </w:r>
    </w:p>
    <w:p w14:paraId="1652CD0E" w14:textId="5CE799FC"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Сведения о произведенных расходах на реализацию НП РФ за 9 месяцев 2021 и 2022 годов в разрезе НП и комплексного плана представлены в таблице</w:t>
      </w:r>
      <w:r w:rsidR="00163C37" w:rsidRPr="001F3A72">
        <w:rPr>
          <w:rFonts w:ascii="Times New Roman" w:hAnsi="Times New Roman"/>
          <w:sz w:val="28"/>
          <w:szCs w:val="28"/>
        </w:rPr>
        <w:t> 60</w:t>
      </w:r>
      <w:r w:rsidRPr="001F3A72">
        <w:rPr>
          <w:rFonts w:ascii="Times New Roman" w:hAnsi="Times New Roman"/>
          <w:sz w:val="28"/>
          <w:szCs w:val="28"/>
        </w:rPr>
        <w:t>.</w:t>
      </w:r>
    </w:p>
    <w:p w14:paraId="019158D3" w14:textId="77777777" w:rsidR="00814B2C" w:rsidRPr="001F3A72" w:rsidRDefault="00814B2C" w:rsidP="00814B2C">
      <w:pPr>
        <w:spacing w:after="0" w:line="240" w:lineRule="auto"/>
        <w:ind w:firstLine="709"/>
        <w:jc w:val="both"/>
        <w:rPr>
          <w:rFonts w:ascii="Times New Roman" w:hAnsi="Times New Roman"/>
          <w:sz w:val="16"/>
          <w:szCs w:val="16"/>
        </w:rPr>
      </w:pPr>
    </w:p>
    <w:p w14:paraId="400935BF" w14:textId="77777777" w:rsidR="00814B2C" w:rsidRPr="001F3A72" w:rsidRDefault="00814B2C" w:rsidP="006731C6">
      <w:pPr>
        <w:spacing w:after="0" w:line="240" w:lineRule="auto"/>
        <w:rPr>
          <w:rFonts w:ascii="Times New Roman" w:hAnsi="Times New Roman"/>
          <w:bCs/>
          <w:sz w:val="24"/>
          <w:szCs w:val="24"/>
        </w:rPr>
      </w:pPr>
      <w:r w:rsidRPr="001F3A72">
        <w:rPr>
          <w:rFonts w:ascii="Times New Roman" w:hAnsi="Times New Roman"/>
          <w:bCs/>
          <w:sz w:val="24"/>
          <w:szCs w:val="24"/>
        </w:rPr>
        <w:t xml:space="preserve">Таблица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Таблица \* ARABIC </w:instrText>
      </w:r>
      <w:r w:rsidRPr="001F3A72">
        <w:rPr>
          <w:rFonts w:ascii="Times New Roman" w:hAnsi="Times New Roman"/>
          <w:bCs/>
          <w:sz w:val="24"/>
          <w:szCs w:val="24"/>
        </w:rPr>
        <w:fldChar w:fldCharType="separate"/>
      </w:r>
      <w:r w:rsidR="00163C37" w:rsidRPr="001F3A72">
        <w:rPr>
          <w:rFonts w:ascii="Times New Roman" w:hAnsi="Times New Roman"/>
          <w:bCs/>
          <w:noProof/>
          <w:sz w:val="24"/>
          <w:szCs w:val="24"/>
        </w:rPr>
        <w:t>60</w:t>
      </w:r>
      <w:r w:rsidRPr="001F3A72">
        <w:rPr>
          <w:rFonts w:ascii="Times New Roman" w:hAnsi="Times New Roman"/>
          <w:bCs/>
          <w:sz w:val="24"/>
          <w:szCs w:val="24"/>
        </w:rPr>
        <w:fldChar w:fldCharType="end"/>
      </w:r>
      <w:r w:rsidRPr="001F3A72">
        <w:rPr>
          <w:rFonts w:ascii="Times New Roman" w:hAnsi="Times New Roman"/>
          <w:bCs/>
          <w:sz w:val="24"/>
          <w:szCs w:val="24"/>
        </w:rPr>
        <w:t>. Расходы областного бюджета за 9 месяцев 2021 и 2022 годов на реализацию НП РФ, млн.руб.</w:t>
      </w:r>
    </w:p>
    <w:tbl>
      <w:tblPr>
        <w:tblW w:w="9471" w:type="dxa"/>
        <w:tblInd w:w="85" w:type="dxa"/>
        <w:tblLook w:val="04A0" w:firstRow="1" w:lastRow="0" w:firstColumn="1" w:lastColumn="0" w:noHBand="0" w:noVBand="1"/>
      </w:tblPr>
      <w:tblGrid>
        <w:gridCol w:w="5279"/>
        <w:gridCol w:w="992"/>
        <w:gridCol w:w="992"/>
        <w:gridCol w:w="1091"/>
        <w:gridCol w:w="1117"/>
      </w:tblGrid>
      <w:tr w:rsidR="0092087E" w:rsidRPr="001F3A72" w14:paraId="47C8AA07" w14:textId="77777777" w:rsidTr="006731C6">
        <w:trPr>
          <w:trHeight w:val="21"/>
        </w:trPr>
        <w:tc>
          <w:tcPr>
            <w:tcW w:w="5279"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3C5FC8D7"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992"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1A8A6FD"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992"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7E1B0B4D"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2208"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6E8D8F8B"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Изменение (+/-)</w:t>
            </w:r>
          </w:p>
        </w:tc>
      </w:tr>
      <w:tr w:rsidR="0092087E" w:rsidRPr="001F3A72" w14:paraId="1F949EE0" w14:textId="77777777" w:rsidTr="0005540D">
        <w:trPr>
          <w:trHeight w:val="85"/>
        </w:trPr>
        <w:tc>
          <w:tcPr>
            <w:tcW w:w="5279" w:type="dxa"/>
            <w:vMerge/>
            <w:tcBorders>
              <w:top w:val="double" w:sz="6" w:space="0" w:color="auto"/>
              <w:left w:val="double" w:sz="6" w:space="0" w:color="auto"/>
              <w:bottom w:val="single" w:sz="4" w:space="0" w:color="auto"/>
              <w:right w:val="single" w:sz="4" w:space="0" w:color="auto"/>
            </w:tcBorders>
            <w:vAlign w:val="center"/>
            <w:hideMark/>
          </w:tcPr>
          <w:p w14:paraId="782FA2FC" w14:textId="77777777" w:rsidR="00814B2C" w:rsidRPr="001F3A72" w:rsidRDefault="00814B2C" w:rsidP="00814B2C">
            <w:pPr>
              <w:spacing w:after="0" w:line="240" w:lineRule="auto"/>
              <w:rPr>
                <w:rFonts w:ascii="Times New Roman" w:eastAsia="Times New Roman" w:hAnsi="Times New Roman"/>
                <w:b/>
                <w:bCs/>
                <w:sz w:val="20"/>
                <w:szCs w:val="20"/>
                <w:lang w:eastAsia="ru-RU"/>
              </w:rPr>
            </w:pP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568C9295" w14:textId="77777777" w:rsidR="00814B2C" w:rsidRPr="001F3A72" w:rsidRDefault="00814B2C" w:rsidP="00814B2C">
            <w:pPr>
              <w:spacing w:after="0" w:line="240" w:lineRule="auto"/>
              <w:rPr>
                <w:rFonts w:ascii="Times New Roman" w:eastAsia="Times New Roman" w:hAnsi="Times New Roman"/>
                <w:b/>
                <w:bCs/>
                <w:sz w:val="20"/>
                <w:szCs w:val="20"/>
                <w:lang w:eastAsia="ru-RU"/>
              </w:rPr>
            </w:pP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69E053D7" w14:textId="77777777" w:rsidR="00814B2C" w:rsidRPr="001F3A72" w:rsidRDefault="00814B2C" w:rsidP="00814B2C">
            <w:pPr>
              <w:spacing w:after="0" w:line="240" w:lineRule="auto"/>
              <w:rPr>
                <w:rFonts w:ascii="Times New Roman" w:eastAsia="Times New Roman" w:hAnsi="Times New Roman"/>
                <w:b/>
                <w:bCs/>
                <w:sz w:val="20"/>
                <w:szCs w:val="20"/>
                <w:lang w:eastAsia="ru-RU"/>
              </w:rPr>
            </w:pPr>
          </w:p>
        </w:tc>
        <w:tc>
          <w:tcPr>
            <w:tcW w:w="1091" w:type="dxa"/>
            <w:tcBorders>
              <w:top w:val="nil"/>
              <w:left w:val="nil"/>
              <w:bottom w:val="single" w:sz="4" w:space="0" w:color="auto"/>
              <w:right w:val="single" w:sz="4" w:space="0" w:color="auto"/>
            </w:tcBorders>
            <w:shd w:val="clear" w:color="auto" w:fill="auto"/>
            <w:noWrap/>
            <w:vAlign w:val="center"/>
            <w:hideMark/>
          </w:tcPr>
          <w:p w14:paraId="5DFD46A8"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млн.руб.</w:t>
            </w:r>
          </w:p>
        </w:tc>
        <w:tc>
          <w:tcPr>
            <w:tcW w:w="1117" w:type="dxa"/>
            <w:tcBorders>
              <w:top w:val="nil"/>
              <w:left w:val="nil"/>
              <w:bottom w:val="single" w:sz="4" w:space="0" w:color="auto"/>
              <w:right w:val="double" w:sz="6" w:space="0" w:color="auto"/>
            </w:tcBorders>
            <w:shd w:val="clear" w:color="auto" w:fill="auto"/>
            <w:noWrap/>
            <w:vAlign w:val="center"/>
            <w:hideMark/>
          </w:tcPr>
          <w:p w14:paraId="588C75EB"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36E209A0" w14:textId="77777777" w:rsidTr="006731C6">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239FBD6F"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"Цифровая экономика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14:paraId="42331EC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7,9 </w:t>
            </w:r>
          </w:p>
        </w:tc>
        <w:tc>
          <w:tcPr>
            <w:tcW w:w="992" w:type="dxa"/>
            <w:tcBorders>
              <w:top w:val="nil"/>
              <w:left w:val="nil"/>
              <w:bottom w:val="single" w:sz="4" w:space="0" w:color="auto"/>
              <w:right w:val="single" w:sz="4" w:space="0" w:color="auto"/>
            </w:tcBorders>
            <w:shd w:val="clear" w:color="auto" w:fill="auto"/>
            <w:vAlign w:val="center"/>
            <w:hideMark/>
          </w:tcPr>
          <w:p w14:paraId="3E3138E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091" w:type="dxa"/>
            <w:tcBorders>
              <w:top w:val="nil"/>
              <w:left w:val="nil"/>
              <w:bottom w:val="single" w:sz="4" w:space="0" w:color="auto"/>
              <w:right w:val="single" w:sz="4" w:space="0" w:color="auto"/>
            </w:tcBorders>
            <w:shd w:val="clear" w:color="auto" w:fill="auto"/>
            <w:vAlign w:val="center"/>
            <w:hideMark/>
          </w:tcPr>
          <w:p w14:paraId="0161942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-7,9 </w:t>
            </w:r>
          </w:p>
        </w:tc>
        <w:tc>
          <w:tcPr>
            <w:tcW w:w="1117" w:type="dxa"/>
            <w:tcBorders>
              <w:top w:val="nil"/>
              <w:left w:val="nil"/>
              <w:bottom w:val="single" w:sz="4" w:space="0" w:color="auto"/>
              <w:right w:val="double" w:sz="6" w:space="0" w:color="auto"/>
            </w:tcBorders>
            <w:shd w:val="clear" w:color="auto" w:fill="auto"/>
            <w:noWrap/>
            <w:vAlign w:val="center"/>
            <w:hideMark/>
          </w:tcPr>
          <w:p w14:paraId="177D243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0F69635E" w14:textId="77777777" w:rsidTr="006731C6">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18980958"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"Демография"</w:t>
            </w:r>
          </w:p>
        </w:tc>
        <w:tc>
          <w:tcPr>
            <w:tcW w:w="992" w:type="dxa"/>
            <w:tcBorders>
              <w:top w:val="nil"/>
              <w:left w:val="nil"/>
              <w:bottom w:val="single" w:sz="4" w:space="0" w:color="auto"/>
              <w:right w:val="single" w:sz="4" w:space="0" w:color="auto"/>
            </w:tcBorders>
            <w:shd w:val="clear" w:color="auto" w:fill="auto"/>
            <w:vAlign w:val="center"/>
            <w:hideMark/>
          </w:tcPr>
          <w:p w14:paraId="1BAB386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2 486,9 </w:t>
            </w:r>
          </w:p>
        </w:tc>
        <w:tc>
          <w:tcPr>
            <w:tcW w:w="992" w:type="dxa"/>
            <w:tcBorders>
              <w:top w:val="nil"/>
              <w:left w:val="nil"/>
              <w:bottom w:val="single" w:sz="4" w:space="0" w:color="auto"/>
              <w:right w:val="single" w:sz="4" w:space="0" w:color="auto"/>
            </w:tcBorders>
            <w:shd w:val="clear" w:color="auto" w:fill="auto"/>
            <w:vAlign w:val="center"/>
            <w:hideMark/>
          </w:tcPr>
          <w:p w14:paraId="129FB38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2 189,4 </w:t>
            </w:r>
          </w:p>
        </w:tc>
        <w:tc>
          <w:tcPr>
            <w:tcW w:w="1091" w:type="dxa"/>
            <w:tcBorders>
              <w:top w:val="nil"/>
              <w:left w:val="nil"/>
              <w:bottom w:val="single" w:sz="4" w:space="0" w:color="auto"/>
              <w:right w:val="single" w:sz="4" w:space="0" w:color="auto"/>
            </w:tcBorders>
            <w:shd w:val="clear" w:color="auto" w:fill="auto"/>
            <w:vAlign w:val="center"/>
            <w:hideMark/>
          </w:tcPr>
          <w:p w14:paraId="13B7931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-297,5 </w:t>
            </w:r>
          </w:p>
        </w:tc>
        <w:tc>
          <w:tcPr>
            <w:tcW w:w="1117" w:type="dxa"/>
            <w:tcBorders>
              <w:top w:val="nil"/>
              <w:left w:val="nil"/>
              <w:bottom w:val="single" w:sz="4" w:space="0" w:color="auto"/>
              <w:right w:val="double" w:sz="6" w:space="0" w:color="auto"/>
            </w:tcBorders>
            <w:shd w:val="clear" w:color="auto" w:fill="auto"/>
            <w:noWrap/>
            <w:vAlign w:val="center"/>
            <w:hideMark/>
          </w:tcPr>
          <w:p w14:paraId="0492D10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-12,0 </w:t>
            </w:r>
          </w:p>
        </w:tc>
      </w:tr>
      <w:tr w:rsidR="0092087E" w:rsidRPr="001F3A72" w14:paraId="4CA425E7" w14:textId="77777777" w:rsidTr="006731C6">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5915C99D"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"Малое и среднее предпринимательство и поддержка индивидуальной предпринимательской инициативы"</w:t>
            </w:r>
          </w:p>
        </w:tc>
        <w:tc>
          <w:tcPr>
            <w:tcW w:w="992" w:type="dxa"/>
            <w:tcBorders>
              <w:top w:val="nil"/>
              <w:left w:val="nil"/>
              <w:bottom w:val="single" w:sz="4" w:space="0" w:color="auto"/>
              <w:right w:val="single" w:sz="4" w:space="0" w:color="auto"/>
            </w:tcBorders>
            <w:shd w:val="clear" w:color="auto" w:fill="auto"/>
            <w:vAlign w:val="center"/>
            <w:hideMark/>
          </w:tcPr>
          <w:p w14:paraId="33E47C4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147,8 </w:t>
            </w:r>
          </w:p>
        </w:tc>
        <w:tc>
          <w:tcPr>
            <w:tcW w:w="992" w:type="dxa"/>
            <w:tcBorders>
              <w:top w:val="nil"/>
              <w:left w:val="nil"/>
              <w:bottom w:val="single" w:sz="4" w:space="0" w:color="auto"/>
              <w:right w:val="single" w:sz="4" w:space="0" w:color="auto"/>
            </w:tcBorders>
            <w:shd w:val="clear" w:color="auto" w:fill="auto"/>
            <w:vAlign w:val="center"/>
            <w:hideMark/>
          </w:tcPr>
          <w:p w14:paraId="5F808D6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101,6 </w:t>
            </w:r>
          </w:p>
        </w:tc>
        <w:tc>
          <w:tcPr>
            <w:tcW w:w="1091" w:type="dxa"/>
            <w:tcBorders>
              <w:top w:val="nil"/>
              <w:left w:val="nil"/>
              <w:bottom w:val="single" w:sz="4" w:space="0" w:color="auto"/>
              <w:right w:val="single" w:sz="4" w:space="0" w:color="auto"/>
            </w:tcBorders>
            <w:shd w:val="clear" w:color="auto" w:fill="auto"/>
            <w:vAlign w:val="center"/>
            <w:hideMark/>
          </w:tcPr>
          <w:p w14:paraId="61BC970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-46,2 </w:t>
            </w:r>
          </w:p>
        </w:tc>
        <w:tc>
          <w:tcPr>
            <w:tcW w:w="1117" w:type="dxa"/>
            <w:tcBorders>
              <w:top w:val="nil"/>
              <w:left w:val="nil"/>
              <w:bottom w:val="single" w:sz="4" w:space="0" w:color="auto"/>
              <w:right w:val="double" w:sz="6" w:space="0" w:color="auto"/>
            </w:tcBorders>
            <w:shd w:val="clear" w:color="auto" w:fill="auto"/>
            <w:noWrap/>
            <w:vAlign w:val="center"/>
            <w:hideMark/>
          </w:tcPr>
          <w:p w14:paraId="1AFBE59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-31,2 </w:t>
            </w:r>
          </w:p>
        </w:tc>
      </w:tr>
      <w:tr w:rsidR="0092087E" w:rsidRPr="001F3A72" w14:paraId="46441270" w14:textId="77777777" w:rsidTr="006731C6">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504EEA68"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"Туризм и индустрия гостеприимства"</w:t>
            </w:r>
          </w:p>
        </w:tc>
        <w:tc>
          <w:tcPr>
            <w:tcW w:w="992" w:type="dxa"/>
            <w:tcBorders>
              <w:top w:val="nil"/>
              <w:left w:val="nil"/>
              <w:bottom w:val="single" w:sz="4" w:space="0" w:color="auto"/>
              <w:right w:val="single" w:sz="4" w:space="0" w:color="auto"/>
            </w:tcBorders>
            <w:shd w:val="clear" w:color="auto" w:fill="auto"/>
            <w:vAlign w:val="center"/>
            <w:hideMark/>
          </w:tcPr>
          <w:p w14:paraId="7E83694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54,6 </w:t>
            </w:r>
          </w:p>
        </w:tc>
        <w:tc>
          <w:tcPr>
            <w:tcW w:w="992" w:type="dxa"/>
            <w:tcBorders>
              <w:top w:val="nil"/>
              <w:left w:val="nil"/>
              <w:bottom w:val="single" w:sz="4" w:space="0" w:color="auto"/>
              <w:right w:val="single" w:sz="4" w:space="0" w:color="auto"/>
            </w:tcBorders>
            <w:shd w:val="clear" w:color="auto" w:fill="auto"/>
            <w:vAlign w:val="center"/>
            <w:hideMark/>
          </w:tcPr>
          <w:p w14:paraId="126BA0C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091" w:type="dxa"/>
            <w:tcBorders>
              <w:top w:val="nil"/>
              <w:left w:val="nil"/>
              <w:bottom w:val="single" w:sz="4" w:space="0" w:color="auto"/>
              <w:right w:val="single" w:sz="4" w:space="0" w:color="auto"/>
            </w:tcBorders>
            <w:shd w:val="clear" w:color="auto" w:fill="auto"/>
            <w:vAlign w:val="center"/>
            <w:hideMark/>
          </w:tcPr>
          <w:p w14:paraId="46043BE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-54,6 </w:t>
            </w:r>
          </w:p>
        </w:tc>
        <w:tc>
          <w:tcPr>
            <w:tcW w:w="1117" w:type="dxa"/>
            <w:tcBorders>
              <w:top w:val="nil"/>
              <w:left w:val="nil"/>
              <w:bottom w:val="single" w:sz="4" w:space="0" w:color="auto"/>
              <w:right w:val="double" w:sz="6" w:space="0" w:color="auto"/>
            </w:tcBorders>
            <w:shd w:val="clear" w:color="auto" w:fill="auto"/>
            <w:noWrap/>
            <w:vAlign w:val="center"/>
            <w:hideMark/>
          </w:tcPr>
          <w:p w14:paraId="2B7BC51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3DE8202B" w14:textId="77777777" w:rsidTr="006731C6">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3C8436CB"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"Экология"</w:t>
            </w:r>
          </w:p>
        </w:tc>
        <w:tc>
          <w:tcPr>
            <w:tcW w:w="992" w:type="dxa"/>
            <w:tcBorders>
              <w:top w:val="nil"/>
              <w:left w:val="nil"/>
              <w:bottom w:val="single" w:sz="4" w:space="0" w:color="auto"/>
              <w:right w:val="single" w:sz="4" w:space="0" w:color="auto"/>
            </w:tcBorders>
            <w:shd w:val="clear" w:color="auto" w:fill="auto"/>
            <w:vAlign w:val="center"/>
            <w:hideMark/>
          </w:tcPr>
          <w:p w14:paraId="3736D6F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126,9 </w:t>
            </w:r>
          </w:p>
        </w:tc>
        <w:tc>
          <w:tcPr>
            <w:tcW w:w="992" w:type="dxa"/>
            <w:tcBorders>
              <w:top w:val="nil"/>
              <w:left w:val="nil"/>
              <w:bottom w:val="single" w:sz="4" w:space="0" w:color="auto"/>
              <w:right w:val="single" w:sz="4" w:space="0" w:color="auto"/>
            </w:tcBorders>
            <w:shd w:val="clear" w:color="auto" w:fill="auto"/>
            <w:vAlign w:val="center"/>
            <w:hideMark/>
          </w:tcPr>
          <w:p w14:paraId="4DE2D8E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51,9 </w:t>
            </w:r>
          </w:p>
        </w:tc>
        <w:tc>
          <w:tcPr>
            <w:tcW w:w="1091" w:type="dxa"/>
            <w:tcBorders>
              <w:top w:val="nil"/>
              <w:left w:val="nil"/>
              <w:bottom w:val="single" w:sz="4" w:space="0" w:color="auto"/>
              <w:right w:val="single" w:sz="4" w:space="0" w:color="auto"/>
            </w:tcBorders>
            <w:shd w:val="clear" w:color="auto" w:fill="auto"/>
            <w:vAlign w:val="center"/>
            <w:hideMark/>
          </w:tcPr>
          <w:p w14:paraId="12A77E0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-75,0 </w:t>
            </w:r>
          </w:p>
        </w:tc>
        <w:tc>
          <w:tcPr>
            <w:tcW w:w="1117" w:type="dxa"/>
            <w:tcBorders>
              <w:top w:val="nil"/>
              <w:left w:val="nil"/>
              <w:bottom w:val="single" w:sz="4" w:space="0" w:color="auto"/>
              <w:right w:val="double" w:sz="6" w:space="0" w:color="auto"/>
            </w:tcBorders>
            <w:shd w:val="clear" w:color="auto" w:fill="auto"/>
            <w:noWrap/>
            <w:vAlign w:val="center"/>
            <w:hideMark/>
          </w:tcPr>
          <w:p w14:paraId="3E9A3B7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-59,1 </w:t>
            </w:r>
          </w:p>
        </w:tc>
      </w:tr>
      <w:tr w:rsidR="0092087E" w:rsidRPr="001F3A72" w14:paraId="3D8B9C54" w14:textId="77777777" w:rsidTr="006731C6">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0D26E698"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"Безопасные качественные автомобильные дороги"</w:t>
            </w:r>
          </w:p>
        </w:tc>
        <w:tc>
          <w:tcPr>
            <w:tcW w:w="992" w:type="dxa"/>
            <w:tcBorders>
              <w:top w:val="nil"/>
              <w:left w:val="nil"/>
              <w:bottom w:val="single" w:sz="4" w:space="0" w:color="auto"/>
              <w:right w:val="single" w:sz="4" w:space="0" w:color="auto"/>
            </w:tcBorders>
            <w:shd w:val="clear" w:color="auto" w:fill="auto"/>
            <w:vAlign w:val="center"/>
            <w:hideMark/>
          </w:tcPr>
          <w:p w14:paraId="286907F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3 176,5 </w:t>
            </w:r>
          </w:p>
        </w:tc>
        <w:tc>
          <w:tcPr>
            <w:tcW w:w="992" w:type="dxa"/>
            <w:tcBorders>
              <w:top w:val="nil"/>
              <w:left w:val="nil"/>
              <w:bottom w:val="single" w:sz="4" w:space="0" w:color="auto"/>
              <w:right w:val="single" w:sz="4" w:space="0" w:color="auto"/>
            </w:tcBorders>
            <w:shd w:val="clear" w:color="auto" w:fill="auto"/>
            <w:vAlign w:val="center"/>
            <w:hideMark/>
          </w:tcPr>
          <w:p w14:paraId="6062A7A1"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4 229,9 </w:t>
            </w:r>
          </w:p>
        </w:tc>
        <w:tc>
          <w:tcPr>
            <w:tcW w:w="1091" w:type="dxa"/>
            <w:tcBorders>
              <w:top w:val="nil"/>
              <w:left w:val="nil"/>
              <w:bottom w:val="single" w:sz="4" w:space="0" w:color="auto"/>
              <w:right w:val="single" w:sz="4" w:space="0" w:color="auto"/>
            </w:tcBorders>
            <w:shd w:val="clear" w:color="auto" w:fill="auto"/>
            <w:vAlign w:val="center"/>
            <w:hideMark/>
          </w:tcPr>
          <w:p w14:paraId="43C5A7BA"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1 053,4 </w:t>
            </w:r>
          </w:p>
        </w:tc>
        <w:tc>
          <w:tcPr>
            <w:tcW w:w="1117" w:type="dxa"/>
            <w:tcBorders>
              <w:top w:val="nil"/>
              <w:left w:val="nil"/>
              <w:bottom w:val="single" w:sz="4" w:space="0" w:color="auto"/>
              <w:right w:val="double" w:sz="6" w:space="0" w:color="auto"/>
            </w:tcBorders>
            <w:shd w:val="clear" w:color="auto" w:fill="auto"/>
            <w:noWrap/>
            <w:vAlign w:val="center"/>
            <w:hideMark/>
          </w:tcPr>
          <w:p w14:paraId="10C0550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33,2 </w:t>
            </w:r>
          </w:p>
        </w:tc>
      </w:tr>
      <w:tr w:rsidR="0092087E" w:rsidRPr="001F3A72" w14:paraId="06199698" w14:textId="77777777" w:rsidTr="006731C6">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2FF91CBB"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"Жилье и городская среда"</w:t>
            </w:r>
          </w:p>
        </w:tc>
        <w:tc>
          <w:tcPr>
            <w:tcW w:w="992" w:type="dxa"/>
            <w:tcBorders>
              <w:top w:val="nil"/>
              <w:left w:val="nil"/>
              <w:bottom w:val="single" w:sz="4" w:space="0" w:color="auto"/>
              <w:right w:val="single" w:sz="4" w:space="0" w:color="auto"/>
            </w:tcBorders>
            <w:shd w:val="clear" w:color="auto" w:fill="auto"/>
            <w:vAlign w:val="center"/>
            <w:hideMark/>
          </w:tcPr>
          <w:p w14:paraId="02D0001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2 715,6 </w:t>
            </w:r>
          </w:p>
        </w:tc>
        <w:tc>
          <w:tcPr>
            <w:tcW w:w="992" w:type="dxa"/>
            <w:tcBorders>
              <w:top w:val="nil"/>
              <w:left w:val="nil"/>
              <w:bottom w:val="single" w:sz="4" w:space="0" w:color="auto"/>
              <w:right w:val="single" w:sz="4" w:space="0" w:color="auto"/>
            </w:tcBorders>
            <w:shd w:val="clear" w:color="auto" w:fill="auto"/>
            <w:vAlign w:val="center"/>
            <w:hideMark/>
          </w:tcPr>
          <w:p w14:paraId="00A010C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7 638,6 </w:t>
            </w:r>
          </w:p>
        </w:tc>
        <w:tc>
          <w:tcPr>
            <w:tcW w:w="1091" w:type="dxa"/>
            <w:tcBorders>
              <w:top w:val="nil"/>
              <w:left w:val="nil"/>
              <w:bottom w:val="single" w:sz="4" w:space="0" w:color="auto"/>
              <w:right w:val="single" w:sz="4" w:space="0" w:color="auto"/>
            </w:tcBorders>
            <w:shd w:val="clear" w:color="auto" w:fill="auto"/>
            <w:vAlign w:val="center"/>
            <w:hideMark/>
          </w:tcPr>
          <w:p w14:paraId="17B0726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4 923,0 </w:t>
            </w:r>
          </w:p>
        </w:tc>
        <w:tc>
          <w:tcPr>
            <w:tcW w:w="1117" w:type="dxa"/>
            <w:tcBorders>
              <w:top w:val="nil"/>
              <w:left w:val="nil"/>
              <w:bottom w:val="single" w:sz="4" w:space="0" w:color="auto"/>
              <w:right w:val="double" w:sz="6" w:space="0" w:color="auto"/>
            </w:tcBorders>
            <w:shd w:val="clear" w:color="auto" w:fill="auto"/>
            <w:noWrap/>
            <w:vAlign w:val="center"/>
            <w:hideMark/>
          </w:tcPr>
          <w:p w14:paraId="67215DD5" w14:textId="77777777" w:rsidR="00814B2C" w:rsidRPr="001F3A72" w:rsidRDefault="00814B2C" w:rsidP="00814B2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2,8 раза</w:t>
            </w:r>
          </w:p>
        </w:tc>
      </w:tr>
      <w:tr w:rsidR="0092087E" w:rsidRPr="001F3A72" w14:paraId="175FDDB4" w14:textId="77777777" w:rsidTr="006731C6">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1EB30596"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"Образование"</w:t>
            </w:r>
          </w:p>
        </w:tc>
        <w:tc>
          <w:tcPr>
            <w:tcW w:w="992" w:type="dxa"/>
            <w:tcBorders>
              <w:top w:val="nil"/>
              <w:left w:val="nil"/>
              <w:bottom w:val="single" w:sz="4" w:space="0" w:color="auto"/>
              <w:right w:val="single" w:sz="4" w:space="0" w:color="auto"/>
            </w:tcBorders>
            <w:shd w:val="clear" w:color="auto" w:fill="auto"/>
            <w:vAlign w:val="center"/>
            <w:hideMark/>
          </w:tcPr>
          <w:p w14:paraId="54EA001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906,6 </w:t>
            </w:r>
          </w:p>
        </w:tc>
        <w:tc>
          <w:tcPr>
            <w:tcW w:w="992" w:type="dxa"/>
            <w:tcBorders>
              <w:top w:val="nil"/>
              <w:left w:val="nil"/>
              <w:bottom w:val="single" w:sz="4" w:space="0" w:color="auto"/>
              <w:right w:val="single" w:sz="4" w:space="0" w:color="auto"/>
            </w:tcBorders>
            <w:shd w:val="clear" w:color="auto" w:fill="auto"/>
            <w:vAlign w:val="center"/>
            <w:hideMark/>
          </w:tcPr>
          <w:p w14:paraId="30125FD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1 255,4 </w:t>
            </w:r>
          </w:p>
        </w:tc>
        <w:tc>
          <w:tcPr>
            <w:tcW w:w="1091" w:type="dxa"/>
            <w:tcBorders>
              <w:top w:val="nil"/>
              <w:left w:val="nil"/>
              <w:bottom w:val="single" w:sz="4" w:space="0" w:color="auto"/>
              <w:right w:val="single" w:sz="4" w:space="0" w:color="auto"/>
            </w:tcBorders>
            <w:shd w:val="clear" w:color="auto" w:fill="auto"/>
            <w:vAlign w:val="center"/>
            <w:hideMark/>
          </w:tcPr>
          <w:p w14:paraId="4BF309F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348,8 </w:t>
            </w:r>
          </w:p>
        </w:tc>
        <w:tc>
          <w:tcPr>
            <w:tcW w:w="1117" w:type="dxa"/>
            <w:tcBorders>
              <w:top w:val="nil"/>
              <w:left w:val="nil"/>
              <w:bottom w:val="single" w:sz="4" w:space="0" w:color="auto"/>
              <w:right w:val="double" w:sz="6" w:space="0" w:color="auto"/>
            </w:tcBorders>
            <w:shd w:val="clear" w:color="auto" w:fill="auto"/>
            <w:noWrap/>
            <w:vAlign w:val="center"/>
            <w:hideMark/>
          </w:tcPr>
          <w:p w14:paraId="45D1A97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38,5 </w:t>
            </w:r>
          </w:p>
        </w:tc>
      </w:tr>
      <w:tr w:rsidR="0092087E" w:rsidRPr="001F3A72" w14:paraId="44E47DA6" w14:textId="77777777" w:rsidTr="006731C6">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53C90C32"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"Культура"</w:t>
            </w:r>
          </w:p>
        </w:tc>
        <w:tc>
          <w:tcPr>
            <w:tcW w:w="992" w:type="dxa"/>
            <w:tcBorders>
              <w:top w:val="nil"/>
              <w:left w:val="nil"/>
              <w:bottom w:val="single" w:sz="4" w:space="0" w:color="auto"/>
              <w:right w:val="single" w:sz="4" w:space="0" w:color="auto"/>
            </w:tcBorders>
            <w:shd w:val="clear" w:color="auto" w:fill="auto"/>
            <w:vAlign w:val="center"/>
            <w:hideMark/>
          </w:tcPr>
          <w:p w14:paraId="62E5B0C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78,1 </w:t>
            </w:r>
          </w:p>
        </w:tc>
        <w:tc>
          <w:tcPr>
            <w:tcW w:w="992" w:type="dxa"/>
            <w:tcBorders>
              <w:top w:val="nil"/>
              <w:left w:val="nil"/>
              <w:bottom w:val="single" w:sz="4" w:space="0" w:color="auto"/>
              <w:right w:val="single" w:sz="4" w:space="0" w:color="auto"/>
            </w:tcBorders>
            <w:shd w:val="clear" w:color="auto" w:fill="auto"/>
            <w:vAlign w:val="center"/>
            <w:hideMark/>
          </w:tcPr>
          <w:p w14:paraId="20BBC19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379,2 </w:t>
            </w:r>
          </w:p>
        </w:tc>
        <w:tc>
          <w:tcPr>
            <w:tcW w:w="1091" w:type="dxa"/>
            <w:tcBorders>
              <w:top w:val="nil"/>
              <w:left w:val="nil"/>
              <w:bottom w:val="single" w:sz="4" w:space="0" w:color="auto"/>
              <w:right w:val="single" w:sz="4" w:space="0" w:color="auto"/>
            </w:tcBorders>
            <w:shd w:val="clear" w:color="auto" w:fill="auto"/>
            <w:vAlign w:val="center"/>
            <w:hideMark/>
          </w:tcPr>
          <w:p w14:paraId="5DFED55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301,0 </w:t>
            </w:r>
          </w:p>
        </w:tc>
        <w:tc>
          <w:tcPr>
            <w:tcW w:w="1117" w:type="dxa"/>
            <w:tcBorders>
              <w:top w:val="nil"/>
              <w:left w:val="nil"/>
              <w:bottom w:val="single" w:sz="4" w:space="0" w:color="auto"/>
              <w:right w:val="double" w:sz="6" w:space="0" w:color="auto"/>
            </w:tcBorders>
            <w:shd w:val="clear" w:color="auto" w:fill="auto"/>
            <w:noWrap/>
            <w:vAlign w:val="center"/>
            <w:hideMark/>
          </w:tcPr>
          <w:p w14:paraId="144C0EE7" w14:textId="77777777" w:rsidR="00814B2C" w:rsidRPr="001F3A72" w:rsidRDefault="00814B2C" w:rsidP="00814B2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4,9 раза</w:t>
            </w:r>
          </w:p>
        </w:tc>
      </w:tr>
      <w:tr w:rsidR="0092087E" w:rsidRPr="001F3A72" w14:paraId="78AF1EFB" w14:textId="77777777" w:rsidTr="006731C6">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0CB518F5"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"Производительность труда"</w:t>
            </w:r>
          </w:p>
        </w:tc>
        <w:tc>
          <w:tcPr>
            <w:tcW w:w="992" w:type="dxa"/>
            <w:tcBorders>
              <w:top w:val="nil"/>
              <w:left w:val="nil"/>
              <w:bottom w:val="single" w:sz="4" w:space="0" w:color="auto"/>
              <w:right w:val="single" w:sz="4" w:space="0" w:color="auto"/>
            </w:tcBorders>
            <w:shd w:val="clear" w:color="auto" w:fill="auto"/>
            <w:vAlign w:val="center"/>
            <w:hideMark/>
          </w:tcPr>
          <w:p w14:paraId="1A8B25B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19,5 </w:t>
            </w:r>
          </w:p>
        </w:tc>
        <w:tc>
          <w:tcPr>
            <w:tcW w:w="992" w:type="dxa"/>
            <w:tcBorders>
              <w:top w:val="nil"/>
              <w:left w:val="nil"/>
              <w:bottom w:val="single" w:sz="4" w:space="0" w:color="auto"/>
              <w:right w:val="single" w:sz="4" w:space="0" w:color="auto"/>
            </w:tcBorders>
            <w:shd w:val="clear" w:color="auto" w:fill="auto"/>
            <w:vAlign w:val="center"/>
            <w:hideMark/>
          </w:tcPr>
          <w:p w14:paraId="673234C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17,4 </w:t>
            </w:r>
          </w:p>
        </w:tc>
        <w:tc>
          <w:tcPr>
            <w:tcW w:w="1091" w:type="dxa"/>
            <w:tcBorders>
              <w:top w:val="nil"/>
              <w:left w:val="nil"/>
              <w:bottom w:val="single" w:sz="4" w:space="0" w:color="auto"/>
              <w:right w:val="single" w:sz="4" w:space="0" w:color="auto"/>
            </w:tcBorders>
            <w:shd w:val="clear" w:color="auto" w:fill="auto"/>
            <w:vAlign w:val="center"/>
            <w:hideMark/>
          </w:tcPr>
          <w:p w14:paraId="0C2037C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 </w:t>
            </w:r>
          </w:p>
        </w:tc>
        <w:tc>
          <w:tcPr>
            <w:tcW w:w="1117" w:type="dxa"/>
            <w:tcBorders>
              <w:top w:val="nil"/>
              <w:left w:val="nil"/>
              <w:bottom w:val="single" w:sz="4" w:space="0" w:color="auto"/>
              <w:right w:val="double" w:sz="6" w:space="0" w:color="auto"/>
            </w:tcBorders>
            <w:shd w:val="clear" w:color="auto" w:fill="auto"/>
            <w:noWrap/>
            <w:vAlign w:val="center"/>
            <w:hideMark/>
          </w:tcPr>
          <w:p w14:paraId="4B0778B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-11,0 </w:t>
            </w:r>
          </w:p>
        </w:tc>
      </w:tr>
      <w:tr w:rsidR="0092087E" w:rsidRPr="001F3A72" w14:paraId="57046220" w14:textId="77777777" w:rsidTr="006731C6">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714471DA"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НП "Здравоохранение"</w:t>
            </w:r>
          </w:p>
        </w:tc>
        <w:tc>
          <w:tcPr>
            <w:tcW w:w="992" w:type="dxa"/>
            <w:tcBorders>
              <w:top w:val="nil"/>
              <w:left w:val="nil"/>
              <w:bottom w:val="single" w:sz="4" w:space="0" w:color="auto"/>
              <w:right w:val="single" w:sz="4" w:space="0" w:color="auto"/>
            </w:tcBorders>
            <w:shd w:val="clear" w:color="auto" w:fill="auto"/>
            <w:vAlign w:val="center"/>
            <w:hideMark/>
          </w:tcPr>
          <w:p w14:paraId="69D09CF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741,1 </w:t>
            </w:r>
          </w:p>
        </w:tc>
        <w:tc>
          <w:tcPr>
            <w:tcW w:w="992" w:type="dxa"/>
            <w:tcBorders>
              <w:top w:val="nil"/>
              <w:left w:val="nil"/>
              <w:bottom w:val="single" w:sz="4" w:space="0" w:color="auto"/>
              <w:right w:val="single" w:sz="4" w:space="0" w:color="auto"/>
            </w:tcBorders>
            <w:shd w:val="clear" w:color="auto" w:fill="auto"/>
            <w:vAlign w:val="center"/>
            <w:hideMark/>
          </w:tcPr>
          <w:p w14:paraId="0322E22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2 767,6 </w:t>
            </w:r>
          </w:p>
        </w:tc>
        <w:tc>
          <w:tcPr>
            <w:tcW w:w="1091" w:type="dxa"/>
            <w:tcBorders>
              <w:top w:val="nil"/>
              <w:left w:val="nil"/>
              <w:bottom w:val="single" w:sz="4" w:space="0" w:color="auto"/>
              <w:right w:val="single" w:sz="4" w:space="0" w:color="auto"/>
            </w:tcBorders>
            <w:shd w:val="clear" w:color="auto" w:fill="auto"/>
            <w:vAlign w:val="center"/>
            <w:hideMark/>
          </w:tcPr>
          <w:p w14:paraId="6C4A1ED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2 026,5 </w:t>
            </w:r>
          </w:p>
        </w:tc>
        <w:tc>
          <w:tcPr>
            <w:tcW w:w="1117" w:type="dxa"/>
            <w:tcBorders>
              <w:top w:val="nil"/>
              <w:left w:val="nil"/>
              <w:bottom w:val="single" w:sz="4" w:space="0" w:color="auto"/>
              <w:right w:val="double" w:sz="6" w:space="0" w:color="auto"/>
            </w:tcBorders>
            <w:shd w:val="clear" w:color="auto" w:fill="auto"/>
            <w:noWrap/>
            <w:vAlign w:val="center"/>
            <w:hideMark/>
          </w:tcPr>
          <w:p w14:paraId="728E4545" w14:textId="77777777" w:rsidR="00814B2C" w:rsidRPr="001F3A72" w:rsidRDefault="00814B2C" w:rsidP="00814B2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3,7 раза</w:t>
            </w:r>
          </w:p>
        </w:tc>
      </w:tr>
      <w:tr w:rsidR="0092087E" w:rsidRPr="001F3A72" w14:paraId="4392FD4D" w14:textId="77777777" w:rsidTr="006731C6">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5E353B6B"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Комплексный план модернизации и расширения магистральной инфраструктуры</w:t>
            </w:r>
          </w:p>
        </w:tc>
        <w:tc>
          <w:tcPr>
            <w:tcW w:w="992" w:type="dxa"/>
            <w:tcBorders>
              <w:top w:val="nil"/>
              <w:left w:val="nil"/>
              <w:bottom w:val="single" w:sz="4" w:space="0" w:color="auto"/>
              <w:right w:val="single" w:sz="4" w:space="0" w:color="auto"/>
            </w:tcBorders>
            <w:shd w:val="clear" w:color="auto" w:fill="auto"/>
            <w:vAlign w:val="center"/>
            <w:hideMark/>
          </w:tcPr>
          <w:p w14:paraId="3B3550E3"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2" w:type="dxa"/>
            <w:tcBorders>
              <w:top w:val="nil"/>
              <w:left w:val="nil"/>
              <w:bottom w:val="single" w:sz="4" w:space="0" w:color="auto"/>
              <w:right w:val="single" w:sz="4" w:space="0" w:color="auto"/>
            </w:tcBorders>
            <w:shd w:val="clear" w:color="auto" w:fill="auto"/>
            <w:vAlign w:val="center"/>
            <w:hideMark/>
          </w:tcPr>
          <w:p w14:paraId="076CE63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091" w:type="dxa"/>
            <w:tcBorders>
              <w:top w:val="nil"/>
              <w:left w:val="nil"/>
              <w:bottom w:val="single" w:sz="4" w:space="0" w:color="auto"/>
              <w:right w:val="single" w:sz="4" w:space="0" w:color="auto"/>
            </w:tcBorders>
            <w:shd w:val="clear" w:color="auto" w:fill="auto"/>
            <w:vAlign w:val="center"/>
            <w:hideMark/>
          </w:tcPr>
          <w:p w14:paraId="77C885F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17" w:type="dxa"/>
            <w:tcBorders>
              <w:top w:val="nil"/>
              <w:left w:val="nil"/>
              <w:bottom w:val="single" w:sz="4" w:space="0" w:color="auto"/>
              <w:right w:val="double" w:sz="6" w:space="0" w:color="auto"/>
            </w:tcBorders>
            <w:shd w:val="clear" w:color="auto" w:fill="auto"/>
            <w:noWrap/>
            <w:vAlign w:val="center"/>
            <w:hideMark/>
          </w:tcPr>
          <w:p w14:paraId="62C891EC" w14:textId="6D9646C3" w:rsidR="00814B2C" w:rsidRPr="001F3A72" w:rsidRDefault="00814B2C" w:rsidP="006C5180">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r w:rsidR="006C5180" w:rsidRPr="001F3A72">
              <w:rPr>
                <w:rFonts w:ascii="Times New Roman" w:eastAsia="Times New Roman" w:hAnsi="Times New Roman"/>
                <w:sz w:val="20"/>
                <w:szCs w:val="20"/>
                <w:lang w:eastAsia="ru-RU"/>
              </w:rPr>
              <w:t>-</w:t>
            </w:r>
          </w:p>
        </w:tc>
      </w:tr>
      <w:tr w:rsidR="00814B2C" w:rsidRPr="001F3A72" w14:paraId="2F538D84" w14:textId="77777777" w:rsidTr="006731C6">
        <w:trPr>
          <w:trHeight w:val="56"/>
        </w:trPr>
        <w:tc>
          <w:tcPr>
            <w:tcW w:w="5279" w:type="dxa"/>
            <w:tcBorders>
              <w:top w:val="nil"/>
              <w:left w:val="double" w:sz="6" w:space="0" w:color="auto"/>
              <w:bottom w:val="double" w:sz="6" w:space="0" w:color="auto"/>
              <w:right w:val="single" w:sz="4" w:space="0" w:color="auto"/>
            </w:tcBorders>
            <w:shd w:val="clear" w:color="auto" w:fill="auto"/>
            <w:vAlign w:val="center"/>
            <w:hideMark/>
          </w:tcPr>
          <w:p w14:paraId="790C4265" w14:textId="77777777" w:rsidR="00814B2C" w:rsidRPr="001F3A72" w:rsidRDefault="00814B2C" w:rsidP="00814B2C">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992" w:type="dxa"/>
            <w:tcBorders>
              <w:top w:val="nil"/>
              <w:left w:val="nil"/>
              <w:bottom w:val="double" w:sz="6" w:space="0" w:color="auto"/>
              <w:right w:val="single" w:sz="4" w:space="0" w:color="auto"/>
            </w:tcBorders>
            <w:shd w:val="clear" w:color="auto" w:fill="auto"/>
            <w:vAlign w:val="center"/>
            <w:hideMark/>
          </w:tcPr>
          <w:p w14:paraId="665C0B35"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10 461,5 </w:t>
            </w:r>
          </w:p>
        </w:tc>
        <w:tc>
          <w:tcPr>
            <w:tcW w:w="992" w:type="dxa"/>
            <w:tcBorders>
              <w:top w:val="nil"/>
              <w:left w:val="nil"/>
              <w:bottom w:val="double" w:sz="6" w:space="0" w:color="auto"/>
              <w:right w:val="single" w:sz="4" w:space="0" w:color="auto"/>
            </w:tcBorders>
            <w:shd w:val="clear" w:color="auto" w:fill="auto"/>
            <w:vAlign w:val="center"/>
            <w:hideMark/>
          </w:tcPr>
          <w:p w14:paraId="7426ED75"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18 630,9 </w:t>
            </w:r>
          </w:p>
        </w:tc>
        <w:tc>
          <w:tcPr>
            <w:tcW w:w="1091" w:type="dxa"/>
            <w:tcBorders>
              <w:top w:val="nil"/>
              <w:left w:val="nil"/>
              <w:bottom w:val="double" w:sz="6" w:space="0" w:color="auto"/>
              <w:right w:val="single" w:sz="4" w:space="0" w:color="auto"/>
            </w:tcBorders>
            <w:shd w:val="clear" w:color="auto" w:fill="auto"/>
            <w:vAlign w:val="center"/>
            <w:hideMark/>
          </w:tcPr>
          <w:p w14:paraId="14708F5A"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8 169,3 </w:t>
            </w:r>
          </w:p>
        </w:tc>
        <w:tc>
          <w:tcPr>
            <w:tcW w:w="1117" w:type="dxa"/>
            <w:tcBorders>
              <w:top w:val="nil"/>
              <w:left w:val="nil"/>
              <w:bottom w:val="double" w:sz="6" w:space="0" w:color="auto"/>
              <w:right w:val="double" w:sz="6" w:space="0" w:color="auto"/>
            </w:tcBorders>
            <w:shd w:val="clear" w:color="auto" w:fill="auto"/>
            <w:noWrap/>
            <w:vAlign w:val="center"/>
            <w:hideMark/>
          </w:tcPr>
          <w:p w14:paraId="3D382E43"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78,1 </w:t>
            </w:r>
          </w:p>
        </w:tc>
      </w:tr>
    </w:tbl>
    <w:p w14:paraId="3368DE3D" w14:textId="77777777" w:rsidR="00814B2C" w:rsidRPr="001F3A72" w:rsidRDefault="00814B2C" w:rsidP="00814B2C">
      <w:pPr>
        <w:spacing w:after="0" w:line="240" w:lineRule="auto"/>
        <w:ind w:firstLine="709"/>
        <w:jc w:val="both"/>
        <w:rPr>
          <w:rFonts w:ascii="Times New Roman" w:hAnsi="Times New Roman"/>
          <w:sz w:val="16"/>
          <w:szCs w:val="16"/>
        </w:rPr>
      </w:pPr>
    </w:p>
    <w:p w14:paraId="5922A978" w14:textId="5F2676A8"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отчетном периоде по отношению к расходам за 9 месяцев 2021 года наблюдается рост расходов на реализацию НП РФ на 78,1 % (+8 169,3 млн.руб.), из которых расходы по НП «Жилье и городская среда» увеличились в 2,8 раза (+4 923,0 млн.руб.), в т.ч. по региональным проектам, входящих в </w:t>
      </w:r>
      <w:r w:rsidR="00D27823" w:rsidRPr="001F3A72">
        <w:rPr>
          <w:rFonts w:ascii="Times New Roman" w:hAnsi="Times New Roman"/>
          <w:sz w:val="28"/>
          <w:szCs w:val="28"/>
        </w:rPr>
        <w:t xml:space="preserve">его </w:t>
      </w:r>
      <w:r w:rsidRPr="001F3A72">
        <w:rPr>
          <w:rFonts w:ascii="Times New Roman" w:hAnsi="Times New Roman"/>
          <w:sz w:val="28"/>
          <w:szCs w:val="28"/>
        </w:rPr>
        <w:t>состав</w:t>
      </w:r>
      <w:r w:rsidR="00D27823" w:rsidRPr="001F3A72">
        <w:rPr>
          <w:rFonts w:ascii="Times New Roman" w:hAnsi="Times New Roman"/>
          <w:sz w:val="28"/>
          <w:szCs w:val="28"/>
        </w:rPr>
        <w:t>,</w:t>
      </w:r>
      <w:r w:rsidRPr="001F3A72">
        <w:rPr>
          <w:rFonts w:ascii="Times New Roman" w:hAnsi="Times New Roman"/>
          <w:sz w:val="28"/>
          <w:szCs w:val="28"/>
        </w:rPr>
        <w:t xml:space="preserve"> информация представлена в таблице </w:t>
      </w:r>
      <w:r w:rsidR="0005540D" w:rsidRPr="001F3A72">
        <w:rPr>
          <w:rFonts w:ascii="Times New Roman" w:hAnsi="Times New Roman"/>
          <w:sz w:val="28"/>
          <w:szCs w:val="28"/>
        </w:rPr>
        <w:t>61</w:t>
      </w:r>
      <w:r w:rsidRPr="001F3A72">
        <w:rPr>
          <w:rFonts w:ascii="Times New Roman" w:hAnsi="Times New Roman"/>
          <w:sz w:val="28"/>
          <w:szCs w:val="28"/>
        </w:rPr>
        <w:t>.</w:t>
      </w:r>
    </w:p>
    <w:p w14:paraId="21CC3C3C" w14:textId="77777777" w:rsidR="00814B2C" w:rsidRPr="001F3A72" w:rsidRDefault="00814B2C" w:rsidP="00814B2C">
      <w:pPr>
        <w:spacing w:after="0" w:line="240" w:lineRule="auto"/>
        <w:ind w:firstLine="709"/>
        <w:jc w:val="both"/>
        <w:rPr>
          <w:rFonts w:ascii="Times New Roman" w:hAnsi="Times New Roman"/>
          <w:sz w:val="16"/>
          <w:szCs w:val="16"/>
        </w:rPr>
      </w:pPr>
    </w:p>
    <w:p w14:paraId="332F82E5" w14:textId="77777777" w:rsidR="00814B2C" w:rsidRPr="001F3A72" w:rsidRDefault="00814B2C" w:rsidP="00D27823">
      <w:pPr>
        <w:spacing w:after="0" w:line="240" w:lineRule="auto"/>
        <w:rPr>
          <w:rFonts w:ascii="Times New Roman" w:hAnsi="Times New Roman"/>
          <w:bCs/>
          <w:sz w:val="24"/>
          <w:szCs w:val="24"/>
        </w:rPr>
      </w:pPr>
      <w:r w:rsidRPr="001F3A72">
        <w:rPr>
          <w:rFonts w:ascii="Times New Roman" w:hAnsi="Times New Roman"/>
          <w:bCs/>
          <w:sz w:val="24"/>
          <w:szCs w:val="24"/>
        </w:rPr>
        <w:t xml:space="preserve">Таблица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Таблица \* ARABIC </w:instrText>
      </w:r>
      <w:r w:rsidRPr="001F3A72">
        <w:rPr>
          <w:rFonts w:ascii="Times New Roman" w:hAnsi="Times New Roman"/>
          <w:bCs/>
          <w:sz w:val="24"/>
          <w:szCs w:val="24"/>
        </w:rPr>
        <w:fldChar w:fldCharType="separate"/>
      </w:r>
      <w:r w:rsidR="0005540D" w:rsidRPr="001F3A72">
        <w:rPr>
          <w:rFonts w:ascii="Times New Roman" w:hAnsi="Times New Roman"/>
          <w:bCs/>
          <w:noProof/>
          <w:sz w:val="24"/>
          <w:szCs w:val="24"/>
        </w:rPr>
        <w:t>61</w:t>
      </w:r>
      <w:r w:rsidRPr="001F3A72">
        <w:rPr>
          <w:rFonts w:ascii="Times New Roman" w:hAnsi="Times New Roman"/>
          <w:bCs/>
          <w:sz w:val="24"/>
          <w:szCs w:val="24"/>
        </w:rPr>
        <w:fldChar w:fldCharType="end"/>
      </w:r>
      <w:r w:rsidRPr="001F3A72">
        <w:rPr>
          <w:rFonts w:ascii="Times New Roman" w:hAnsi="Times New Roman"/>
          <w:bCs/>
          <w:sz w:val="24"/>
          <w:szCs w:val="24"/>
        </w:rPr>
        <w:t>. Расходы областного бюджета за 9 месяцев 2021 и 2022 годов, направленные на реализацию НП РФ «Жилье и городская средства», по видам региональных проектов, млн.руб.</w:t>
      </w:r>
    </w:p>
    <w:tbl>
      <w:tblPr>
        <w:tblW w:w="9444" w:type="dxa"/>
        <w:tblInd w:w="85" w:type="dxa"/>
        <w:tblLook w:val="04A0" w:firstRow="1" w:lastRow="0" w:firstColumn="1" w:lastColumn="0" w:noHBand="0" w:noVBand="1"/>
      </w:tblPr>
      <w:tblGrid>
        <w:gridCol w:w="5421"/>
        <w:gridCol w:w="851"/>
        <w:gridCol w:w="850"/>
        <w:gridCol w:w="1091"/>
        <w:gridCol w:w="1231"/>
      </w:tblGrid>
      <w:tr w:rsidR="0092087E" w:rsidRPr="001F3A72" w14:paraId="41DBF0F1" w14:textId="77777777" w:rsidTr="00D27823">
        <w:trPr>
          <w:trHeight w:val="21"/>
          <w:tblHeader/>
        </w:trPr>
        <w:tc>
          <w:tcPr>
            <w:tcW w:w="5421"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40BD4E67"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 проекта</w:t>
            </w:r>
          </w:p>
        </w:tc>
        <w:tc>
          <w:tcPr>
            <w:tcW w:w="851"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39759CA3"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85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7006DD2C"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2322" w:type="dxa"/>
            <w:gridSpan w:val="2"/>
            <w:tcBorders>
              <w:top w:val="double" w:sz="6" w:space="0" w:color="auto"/>
              <w:left w:val="nil"/>
              <w:bottom w:val="single" w:sz="4" w:space="0" w:color="auto"/>
              <w:right w:val="double" w:sz="6" w:space="0" w:color="000000"/>
            </w:tcBorders>
            <w:shd w:val="clear" w:color="auto" w:fill="auto"/>
            <w:vAlign w:val="center"/>
            <w:hideMark/>
          </w:tcPr>
          <w:p w14:paraId="525FD785"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Изменение (+/-)</w:t>
            </w:r>
          </w:p>
        </w:tc>
      </w:tr>
      <w:tr w:rsidR="0092087E" w:rsidRPr="001F3A72" w14:paraId="1D8ED393" w14:textId="77777777" w:rsidTr="00D27823">
        <w:trPr>
          <w:trHeight w:val="21"/>
          <w:tblHeader/>
        </w:trPr>
        <w:tc>
          <w:tcPr>
            <w:tcW w:w="5421" w:type="dxa"/>
            <w:vMerge/>
            <w:tcBorders>
              <w:top w:val="double" w:sz="6" w:space="0" w:color="auto"/>
              <w:left w:val="double" w:sz="6" w:space="0" w:color="auto"/>
              <w:bottom w:val="single" w:sz="4" w:space="0" w:color="auto"/>
              <w:right w:val="single" w:sz="4" w:space="0" w:color="auto"/>
            </w:tcBorders>
            <w:vAlign w:val="center"/>
            <w:hideMark/>
          </w:tcPr>
          <w:p w14:paraId="2DB72F69" w14:textId="77777777" w:rsidR="00814B2C" w:rsidRPr="001F3A72" w:rsidRDefault="00814B2C" w:rsidP="00814B2C">
            <w:pPr>
              <w:spacing w:after="0" w:line="240" w:lineRule="auto"/>
              <w:rPr>
                <w:rFonts w:ascii="Times New Roman" w:eastAsia="Times New Roman" w:hAnsi="Times New Roman"/>
                <w:b/>
                <w:bCs/>
                <w:sz w:val="20"/>
                <w:szCs w:val="20"/>
                <w:lang w:eastAsia="ru-RU"/>
              </w:rPr>
            </w:pPr>
          </w:p>
        </w:tc>
        <w:tc>
          <w:tcPr>
            <w:tcW w:w="851" w:type="dxa"/>
            <w:vMerge/>
            <w:tcBorders>
              <w:top w:val="double" w:sz="6" w:space="0" w:color="auto"/>
              <w:left w:val="single" w:sz="4" w:space="0" w:color="auto"/>
              <w:bottom w:val="single" w:sz="4" w:space="0" w:color="auto"/>
              <w:right w:val="single" w:sz="4" w:space="0" w:color="auto"/>
            </w:tcBorders>
            <w:vAlign w:val="center"/>
            <w:hideMark/>
          </w:tcPr>
          <w:p w14:paraId="67A28B29" w14:textId="77777777" w:rsidR="00814B2C" w:rsidRPr="001F3A72" w:rsidRDefault="00814B2C" w:rsidP="00814B2C">
            <w:pPr>
              <w:spacing w:after="0" w:line="240" w:lineRule="auto"/>
              <w:rPr>
                <w:rFonts w:ascii="Times New Roman" w:eastAsia="Times New Roman" w:hAnsi="Times New Roman"/>
                <w:b/>
                <w:bCs/>
                <w:sz w:val="20"/>
                <w:szCs w:val="20"/>
                <w:lang w:eastAsia="ru-RU"/>
              </w:rPr>
            </w:pPr>
          </w:p>
        </w:tc>
        <w:tc>
          <w:tcPr>
            <w:tcW w:w="850" w:type="dxa"/>
            <w:vMerge/>
            <w:tcBorders>
              <w:top w:val="double" w:sz="6" w:space="0" w:color="auto"/>
              <w:left w:val="single" w:sz="4" w:space="0" w:color="auto"/>
              <w:bottom w:val="single" w:sz="4" w:space="0" w:color="auto"/>
              <w:right w:val="single" w:sz="4" w:space="0" w:color="auto"/>
            </w:tcBorders>
            <w:vAlign w:val="center"/>
            <w:hideMark/>
          </w:tcPr>
          <w:p w14:paraId="61C190B0" w14:textId="77777777" w:rsidR="00814B2C" w:rsidRPr="001F3A72" w:rsidRDefault="00814B2C" w:rsidP="00814B2C">
            <w:pPr>
              <w:spacing w:after="0" w:line="240" w:lineRule="auto"/>
              <w:rPr>
                <w:rFonts w:ascii="Times New Roman" w:eastAsia="Times New Roman" w:hAnsi="Times New Roman"/>
                <w:b/>
                <w:bCs/>
                <w:sz w:val="20"/>
                <w:szCs w:val="20"/>
                <w:lang w:eastAsia="ru-RU"/>
              </w:rPr>
            </w:pPr>
          </w:p>
        </w:tc>
        <w:tc>
          <w:tcPr>
            <w:tcW w:w="1091" w:type="dxa"/>
            <w:tcBorders>
              <w:top w:val="nil"/>
              <w:left w:val="nil"/>
              <w:bottom w:val="single" w:sz="4" w:space="0" w:color="auto"/>
              <w:right w:val="single" w:sz="4" w:space="0" w:color="auto"/>
            </w:tcBorders>
            <w:shd w:val="clear" w:color="auto" w:fill="auto"/>
            <w:vAlign w:val="center"/>
            <w:hideMark/>
          </w:tcPr>
          <w:p w14:paraId="59D8A63F"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млн.руб.</w:t>
            </w:r>
          </w:p>
        </w:tc>
        <w:tc>
          <w:tcPr>
            <w:tcW w:w="1231" w:type="dxa"/>
            <w:tcBorders>
              <w:top w:val="nil"/>
              <w:left w:val="nil"/>
              <w:bottom w:val="single" w:sz="4" w:space="0" w:color="auto"/>
              <w:right w:val="double" w:sz="6" w:space="0" w:color="auto"/>
            </w:tcBorders>
            <w:shd w:val="clear" w:color="auto" w:fill="auto"/>
            <w:vAlign w:val="center"/>
            <w:hideMark/>
          </w:tcPr>
          <w:p w14:paraId="676EB7D2"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4C8D6DC0" w14:textId="77777777" w:rsidTr="00D27823">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0B57718B" w14:textId="77777777" w:rsidR="00814B2C" w:rsidRPr="001F3A72" w:rsidRDefault="00814B2C" w:rsidP="00814B2C">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НП "Жилье и городская среда", в т.ч.:</w:t>
            </w:r>
          </w:p>
        </w:tc>
        <w:tc>
          <w:tcPr>
            <w:tcW w:w="851" w:type="dxa"/>
            <w:tcBorders>
              <w:top w:val="nil"/>
              <w:left w:val="nil"/>
              <w:bottom w:val="single" w:sz="4" w:space="0" w:color="auto"/>
              <w:right w:val="single" w:sz="4" w:space="0" w:color="auto"/>
            </w:tcBorders>
            <w:shd w:val="clear" w:color="auto" w:fill="auto"/>
            <w:vAlign w:val="center"/>
            <w:hideMark/>
          </w:tcPr>
          <w:p w14:paraId="34AB8B62"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2 715,6 </w:t>
            </w:r>
          </w:p>
        </w:tc>
        <w:tc>
          <w:tcPr>
            <w:tcW w:w="850" w:type="dxa"/>
            <w:tcBorders>
              <w:top w:val="nil"/>
              <w:left w:val="nil"/>
              <w:bottom w:val="single" w:sz="4" w:space="0" w:color="auto"/>
              <w:right w:val="single" w:sz="4" w:space="0" w:color="auto"/>
            </w:tcBorders>
            <w:shd w:val="clear" w:color="auto" w:fill="auto"/>
            <w:vAlign w:val="center"/>
            <w:hideMark/>
          </w:tcPr>
          <w:p w14:paraId="340EF6AF"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7 638,6 </w:t>
            </w:r>
          </w:p>
        </w:tc>
        <w:tc>
          <w:tcPr>
            <w:tcW w:w="1091" w:type="dxa"/>
            <w:tcBorders>
              <w:top w:val="nil"/>
              <w:left w:val="nil"/>
              <w:bottom w:val="single" w:sz="4" w:space="0" w:color="auto"/>
              <w:right w:val="single" w:sz="4" w:space="0" w:color="auto"/>
            </w:tcBorders>
            <w:shd w:val="clear" w:color="auto" w:fill="auto"/>
            <w:vAlign w:val="center"/>
            <w:hideMark/>
          </w:tcPr>
          <w:p w14:paraId="3D1A6760"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4 923,0 </w:t>
            </w:r>
          </w:p>
        </w:tc>
        <w:tc>
          <w:tcPr>
            <w:tcW w:w="1231" w:type="dxa"/>
            <w:tcBorders>
              <w:top w:val="nil"/>
              <w:left w:val="nil"/>
              <w:bottom w:val="single" w:sz="4" w:space="0" w:color="auto"/>
              <w:right w:val="double" w:sz="6" w:space="0" w:color="auto"/>
            </w:tcBorders>
            <w:shd w:val="clear" w:color="auto" w:fill="auto"/>
            <w:vAlign w:val="center"/>
            <w:hideMark/>
          </w:tcPr>
          <w:p w14:paraId="38FC9283"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2,8 раза</w:t>
            </w:r>
          </w:p>
        </w:tc>
      </w:tr>
      <w:tr w:rsidR="0092087E" w:rsidRPr="001F3A72" w14:paraId="3054CB23" w14:textId="77777777" w:rsidTr="00D27823">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68B8477F"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РП "Жилье"</w:t>
            </w:r>
          </w:p>
        </w:tc>
        <w:tc>
          <w:tcPr>
            <w:tcW w:w="851" w:type="dxa"/>
            <w:tcBorders>
              <w:top w:val="nil"/>
              <w:left w:val="nil"/>
              <w:bottom w:val="single" w:sz="4" w:space="0" w:color="auto"/>
              <w:right w:val="single" w:sz="4" w:space="0" w:color="auto"/>
            </w:tcBorders>
            <w:shd w:val="clear" w:color="auto" w:fill="auto"/>
            <w:vAlign w:val="center"/>
            <w:hideMark/>
          </w:tcPr>
          <w:p w14:paraId="009BD0C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161,9 </w:t>
            </w:r>
          </w:p>
        </w:tc>
        <w:tc>
          <w:tcPr>
            <w:tcW w:w="850" w:type="dxa"/>
            <w:tcBorders>
              <w:top w:val="nil"/>
              <w:left w:val="nil"/>
              <w:bottom w:val="single" w:sz="4" w:space="0" w:color="auto"/>
              <w:right w:val="single" w:sz="4" w:space="0" w:color="auto"/>
            </w:tcBorders>
            <w:shd w:val="clear" w:color="auto" w:fill="auto"/>
            <w:vAlign w:val="center"/>
            <w:hideMark/>
          </w:tcPr>
          <w:p w14:paraId="74A5C6A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485,8 </w:t>
            </w:r>
          </w:p>
        </w:tc>
        <w:tc>
          <w:tcPr>
            <w:tcW w:w="1091" w:type="dxa"/>
            <w:tcBorders>
              <w:top w:val="nil"/>
              <w:left w:val="nil"/>
              <w:bottom w:val="single" w:sz="4" w:space="0" w:color="auto"/>
              <w:right w:val="single" w:sz="4" w:space="0" w:color="auto"/>
            </w:tcBorders>
            <w:shd w:val="clear" w:color="auto" w:fill="auto"/>
            <w:vAlign w:val="center"/>
            <w:hideMark/>
          </w:tcPr>
          <w:p w14:paraId="16C3A6E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323,9 </w:t>
            </w:r>
          </w:p>
        </w:tc>
        <w:tc>
          <w:tcPr>
            <w:tcW w:w="1231" w:type="dxa"/>
            <w:tcBorders>
              <w:top w:val="nil"/>
              <w:left w:val="nil"/>
              <w:bottom w:val="single" w:sz="4" w:space="0" w:color="auto"/>
              <w:right w:val="double" w:sz="6" w:space="0" w:color="auto"/>
            </w:tcBorders>
            <w:shd w:val="clear" w:color="auto" w:fill="auto"/>
            <w:vAlign w:val="center"/>
            <w:hideMark/>
          </w:tcPr>
          <w:p w14:paraId="6AE6B904" w14:textId="77777777" w:rsidR="00814B2C" w:rsidRPr="001F3A72" w:rsidRDefault="00814B2C" w:rsidP="00814B2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3,0 раза</w:t>
            </w:r>
          </w:p>
        </w:tc>
      </w:tr>
      <w:tr w:rsidR="0092087E" w:rsidRPr="001F3A72" w14:paraId="707C6F64" w14:textId="77777777" w:rsidTr="00D27823">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4001BAC8"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РП "Формирование комфортной городской среды"</w:t>
            </w:r>
          </w:p>
        </w:tc>
        <w:tc>
          <w:tcPr>
            <w:tcW w:w="851" w:type="dxa"/>
            <w:tcBorders>
              <w:top w:val="nil"/>
              <w:left w:val="nil"/>
              <w:bottom w:val="single" w:sz="4" w:space="0" w:color="auto"/>
              <w:right w:val="single" w:sz="4" w:space="0" w:color="auto"/>
            </w:tcBorders>
            <w:shd w:val="clear" w:color="auto" w:fill="auto"/>
            <w:vAlign w:val="center"/>
            <w:hideMark/>
          </w:tcPr>
          <w:p w14:paraId="1D6765E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460,3 </w:t>
            </w:r>
          </w:p>
        </w:tc>
        <w:tc>
          <w:tcPr>
            <w:tcW w:w="850" w:type="dxa"/>
            <w:tcBorders>
              <w:top w:val="nil"/>
              <w:left w:val="nil"/>
              <w:bottom w:val="single" w:sz="4" w:space="0" w:color="auto"/>
              <w:right w:val="single" w:sz="4" w:space="0" w:color="auto"/>
            </w:tcBorders>
            <w:shd w:val="clear" w:color="auto" w:fill="auto"/>
            <w:vAlign w:val="center"/>
            <w:hideMark/>
          </w:tcPr>
          <w:p w14:paraId="22BDCB5A"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366,0 </w:t>
            </w:r>
          </w:p>
        </w:tc>
        <w:tc>
          <w:tcPr>
            <w:tcW w:w="1091" w:type="dxa"/>
            <w:tcBorders>
              <w:top w:val="nil"/>
              <w:left w:val="nil"/>
              <w:bottom w:val="single" w:sz="4" w:space="0" w:color="auto"/>
              <w:right w:val="single" w:sz="4" w:space="0" w:color="auto"/>
            </w:tcBorders>
            <w:shd w:val="clear" w:color="auto" w:fill="auto"/>
            <w:vAlign w:val="center"/>
            <w:hideMark/>
          </w:tcPr>
          <w:p w14:paraId="662F138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-94,4 </w:t>
            </w:r>
          </w:p>
        </w:tc>
        <w:tc>
          <w:tcPr>
            <w:tcW w:w="1231" w:type="dxa"/>
            <w:tcBorders>
              <w:top w:val="nil"/>
              <w:left w:val="nil"/>
              <w:bottom w:val="single" w:sz="4" w:space="0" w:color="auto"/>
              <w:right w:val="double" w:sz="6" w:space="0" w:color="auto"/>
            </w:tcBorders>
            <w:shd w:val="clear" w:color="auto" w:fill="auto"/>
            <w:vAlign w:val="center"/>
            <w:hideMark/>
          </w:tcPr>
          <w:p w14:paraId="370C5DE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-20,5 </w:t>
            </w:r>
          </w:p>
        </w:tc>
      </w:tr>
      <w:tr w:rsidR="0092087E" w:rsidRPr="001F3A72" w14:paraId="7794D29D" w14:textId="77777777" w:rsidTr="00D27823">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70CA39CC"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РП "Обеспечение устойчивого сокращения непригодного для проживания жилищного фонда", из него:</w:t>
            </w:r>
          </w:p>
        </w:tc>
        <w:tc>
          <w:tcPr>
            <w:tcW w:w="851" w:type="dxa"/>
            <w:tcBorders>
              <w:top w:val="nil"/>
              <w:left w:val="nil"/>
              <w:bottom w:val="single" w:sz="4" w:space="0" w:color="auto"/>
              <w:right w:val="single" w:sz="4" w:space="0" w:color="auto"/>
            </w:tcBorders>
            <w:shd w:val="clear" w:color="auto" w:fill="auto"/>
            <w:vAlign w:val="center"/>
            <w:hideMark/>
          </w:tcPr>
          <w:p w14:paraId="19184BA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1 777,1 </w:t>
            </w:r>
          </w:p>
        </w:tc>
        <w:tc>
          <w:tcPr>
            <w:tcW w:w="850" w:type="dxa"/>
            <w:tcBorders>
              <w:top w:val="nil"/>
              <w:left w:val="nil"/>
              <w:bottom w:val="single" w:sz="4" w:space="0" w:color="auto"/>
              <w:right w:val="single" w:sz="4" w:space="0" w:color="auto"/>
            </w:tcBorders>
            <w:shd w:val="clear" w:color="auto" w:fill="auto"/>
            <w:vAlign w:val="center"/>
            <w:hideMark/>
          </w:tcPr>
          <w:p w14:paraId="541B524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6 382,1 </w:t>
            </w:r>
          </w:p>
        </w:tc>
        <w:tc>
          <w:tcPr>
            <w:tcW w:w="1091" w:type="dxa"/>
            <w:tcBorders>
              <w:top w:val="nil"/>
              <w:left w:val="nil"/>
              <w:bottom w:val="single" w:sz="4" w:space="0" w:color="auto"/>
              <w:right w:val="single" w:sz="4" w:space="0" w:color="auto"/>
            </w:tcBorders>
            <w:shd w:val="clear" w:color="auto" w:fill="auto"/>
            <w:vAlign w:val="center"/>
            <w:hideMark/>
          </w:tcPr>
          <w:p w14:paraId="3731783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4 605,0 </w:t>
            </w:r>
          </w:p>
        </w:tc>
        <w:tc>
          <w:tcPr>
            <w:tcW w:w="1231" w:type="dxa"/>
            <w:tcBorders>
              <w:top w:val="nil"/>
              <w:left w:val="nil"/>
              <w:bottom w:val="single" w:sz="4" w:space="0" w:color="auto"/>
              <w:right w:val="double" w:sz="6" w:space="0" w:color="auto"/>
            </w:tcBorders>
            <w:shd w:val="clear" w:color="auto" w:fill="auto"/>
            <w:vAlign w:val="center"/>
            <w:hideMark/>
          </w:tcPr>
          <w:p w14:paraId="7FDDB5CF" w14:textId="77777777" w:rsidR="00814B2C" w:rsidRPr="001F3A72" w:rsidRDefault="00814B2C" w:rsidP="00814B2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3,6 раза</w:t>
            </w:r>
          </w:p>
        </w:tc>
      </w:tr>
      <w:tr w:rsidR="0092087E" w:rsidRPr="001F3A72" w14:paraId="57B4CEA9" w14:textId="77777777" w:rsidTr="00D27823">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2360BA29" w14:textId="77777777" w:rsidR="00814B2C" w:rsidRPr="001F3A72" w:rsidRDefault="00814B2C" w:rsidP="00814B2C">
            <w:pPr>
              <w:spacing w:after="0" w:line="240" w:lineRule="auto"/>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 - за счет средств ФСР ЖКХ</w:t>
            </w:r>
          </w:p>
        </w:tc>
        <w:tc>
          <w:tcPr>
            <w:tcW w:w="851" w:type="dxa"/>
            <w:tcBorders>
              <w:top w:val="nil"/>
              <w:left w:val="nil"/>
              <w:bottom w:val="single" w:sz="4" w:space="0" w:color="auto"/>
              <w:right w:val="single" w:sz="4" w:space="0" w:color="auto"/>
            </w:tcBorders>
            <w:shd w:val="clear" w:color="auto" w:fill="auto"/>
            <w:vAlign w:val="center"/>
            <w:hideMark/>
          </w:tcPr>
          <w:p w14:paraId="50D28ABD"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1 728,7 </w:t>
            </w:r>
          </w:p>
        </w:tc>
        <w:tc>
          <w:tcPr>
            <w:tcW w:w="850" w:type="dxa"/>
            <w:tcBorders>
              <w:top w:val="nil"/>
              <w:left w:val="nil"/>
              <w:bottom w:val="single" w:sz="4" w:space="0" w:color="auto"/>
              <w:right w:val="single" w:sz="4" w:space="0" w:color="auto"/>
            </w:tcBorders>
            <w:shd w:val="clear" w:color="auto" w:fill="auto"/>
            <w:vAlign w:val="center"/>
            <w:hideMark/>
          </w:tcPr>
          <w:p w14:paraId="38215851"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5 837,8 </w:t>
            </w:r>
          </w:p>
        </w:tc>
        <w:tc>
          <w:tcPr>
            <w:tcW w:w="1091" w:type="dxa"/>
            <w:tcBorders>
              <w:top w:val="nil"/>
              <w:left w:val="nil"/>
              <w:bottom w:val="single" w:sz="4" w:space="0" w:color="auto"/>
              <w:right w:val="single" w:sz="4" w:space="0" w:color="auto"/>
            </w:tcBorders>
            <w:shd w:val="clear" w:color="auto" w:fill="auto"/>
            <w:vAlign w:val="center"/>
            <w:hideMark/>
          </w:tcPr>
          <w:p w14:paraId="7245E53A"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4 109,1 </w:t>
            </w:r>
          </w:p>
        </w:tc>
        <w:tc>
          <w:tcPr>
            <w:tcW w:w="1231" w:type="dxa"/>
            <w:tcBorders>
              <w:top w:val="nil"/>
              <w:left w:val="nil"/>
              <w:bottom w:val="single" w:sz="4" w:space="0" w:color="auto"/>
              <w:right w:val="double" w:sz="6" w:space="0" w:color="auto"/>
            </w:tcBorders>
            <w:shd w:val="clear" w:color="auto" w:fill="auto"/>
            <w:vAlign w:val="center"/>
            <w:hideMark/>
          </w:tcPr>
          <w:p w14:paraId="7E77DF0C" w14:textId="77777777" w:rsidR="00814B2C" w:rsidRPr="001F3A72" w:rsidRDefault="00814B2C" w:rsidP="00814B2C">
            <w:pPr>
              <w:spacing w:after="0" w:line="240" w:lineRule="auto"/>
              <w:jc w:val="center"/>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в 3,4 раза</w:t>
            </w:r>
          </w:p>
        </w:tc>
      </w:tr>
      <w:tr w:rsidR="0092087E" w:rsidRPr="001F3A72" w14:paraId="3E5D8E5D" w14:textId="77777777" w:rsidTr="00D27823">
        <w:trPr>
          <w:trHeight w:val="56"/>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4E691A9C" w14:textId="77777777" w:rsidR="00814B2C" w:rsidRPr="001F3A72" w:rsidRDefault="00814B2C" w:rsidP="00814B2C">
            <w:pPr>
              <w:spacing w:after="0" w:line="240" w:lineRule="auto"/>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 - за счет средств областного бюджета</w:t>
            </w:r>
          </w:p>
        </w:tc>
        <w:tc>
          <w:tcPr>
            <w:tcW w:w="851" w:type="dxa"/>
            <w:tcBorders>
              <w:top w:val="nil"/>
              <w:left w:val="nil"/>
              <w:bottom w:val="single" w:sz="4" w:space="0" w:color="auto"/>
              <w:right w:val="single" w:sz="4" w:space="0" w:color="auto"/>
            </w:tcBorders>
            <w:shd w:val="clear" w:color="auto" w:fill="auto"/>
            <w:vAlign w:val="center"/>
            <w:hideMark/>
          </w:tcPr>
          <w:p w14:paraId="312EBE1F"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34,5 </w:t>
            </w:r>
          </w:p>
        </w:tc>
        <w:tc>
          <w:tcPr>
            <w:tcW w:w="850" w:type="dxa"/>
            <w:tcBorders>
              <w:top w:val="nil"/>
              <w:left w:val="nil"/>
              <w:bottom w:val="single" w:sz="4" w:space="0" w:color="auto"/>
              <w:right w:val="single" w:sz="4" w:space="0" w:color="auto"/>
            </w:tcBorders>
            <w:shd w:val="clear" w:color="auto" w:fill="auto"/>
            <w:vAlign w:val="center"/>
            <w:hideMark/>
          </w:tcPr>
          <w:p w14:paraId="694070DE"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544,3 </w:t>
            </w:r>
          </w:p>
        </w:tc>
        <w:tc>
          <w:tcPr>
            <w:tcW w:w="1091" w:type="dxa"/>
            <w:tcBorders>
              <w:top w:val="nil"/>
              <w:left w:val="nil"/>
              <w:bottom w:val="single" w:sz="4" w:space="0" w:color="auto"/>
              <w:right w:val="single" w:sz="4" w:space="0" w:color="auto"/>
            </w:tcBorders>
            <w:shd w:val="clear" w:color="auto" w:fill="auto"/>
            <w:vAlign w:val="center"/>
            <w:hideMark/>
          </w:tcPr>
          <w:p w14:paraId="6836EB08"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509,8 </w:t>
            </w:r>
          </w:p>
        </w:tc>
        <w:tc>
          <w:tcPr>
            <w:tcW w:w="1231" w:type="dxa"/>
            <w:tcBorders>
              <w:top w:val="nil"/>
              <w:left w:val="nil"/>
              <w:bottom w:val="single" w:sz="4" w:space="0" w:color="auto"/>
              <w:right w:val="double" w:sz="6" w:space="0" w:color="auto"/>
            </w:tcBorders>
            <w:shd w:val="clear" w:color="auto" w:fill="auto"/>
            <w:vAlign w:val="center"/>
            <w:hideMark/>
          </w:tcPr>
          <w:p w14:paraId="1DE391D0" w14:textId="77777777" w:rsidR="00814B2C" w:rsidRPr="001F3A72" w:rsidRDefault="00814B2C" w:rsidP="00814B2C">
            <w:pPr>
              <w:spacing w:after="0" w:line="240" w:lineRule="auto"/>
              <w:jc w:val="center"/>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в 15,8 раза</w:t>
            </w:r>
          </w:p>
        </w:tc>
      </w:tr>
      <w:tr w:rsidR="00814B2C" w:rsidRPr="001F3A72" w14:paraId="6578D9D3" w14:textId="77777777" w:rsidTr="00D27823">
        <w:trPr>
          <w:trHeight w:val="56"/>
        </w:trPr>
        <w:tc>
          <w:tcPr>
            <w:tcW w:w="5421" w:type="dxa"/>
            <w:tcBorders>
              <w:top w:val="nil"/>
              <w:left w:val="double" w:sz="6" w:space="0" w:color="auto"/>
              <w:bottom w:val="double" w:sz="6" w:space="0" w:color="auto"/>
              <w:right w:val="single" w:sz="4" w:space="0" w:color="auto"/>
            </w:tcBorders>
            <w:shd w:val="clear" w:color="auto" w:fill="auto"/>
            <w:vAlign w:val="center"/>
            <w:hideMark/>
          </w:tcPr>
          <w:p w14:paraId="262B494C"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РП "Чистая вода"</w:t>
            </w:r>
          </w:p>
        </w:tc>
        <w:tc>
          <w:tcPr>
            <w:tcW w:w="851" w:type="dxa"/>
            <w:tcBorders>
              <w:top w:val="nil"/>
              <w:left w:val="nil"/>
              <w:bottom w:val="double" w:sz="6" w:space="0" w:color="auto"/>
              <w:right w:val="single" w:sz="4" w:space="0" w:color="auto"/>
            </w:tcBorders>
            <w:shd w:val="clear" w:color="auto" w:fill="auto"/>
            <w:vAlign w:val="center"/>
            <w:hideMark/>
          </w:tcPr>
          <w:p w14:paraId="65A7B55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316,2 </w:t>
            </w:r>
          </w:p>
        </w:tc>
        <w:tc>
          <w:tcPr>
            <w:tcW w:w="850" w:type="dxa"/>
            <w:tcBorders>
              <w:top w:val="nil"/>
              <w:left w:val="nil"/>
              <w:bottom w:val="double" w:sz="6" w:space="0" w:color="auto"/>
              <w:right w:val="single" w:sz="4" w:space="0" w:color="auto"/>
            </w:tcBorders>
            <w:shd w:val="clear" w:color="auto" w:fill="auto"/>
            <w:vAlign w:val="center"/>
            <w:hideMark/>
          </w:tcPr>
          <w:p w14:paraId="6DE47E1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404,7 </w:t>
            </w:r>
          </w:p>
        </w:tc>
        <w:tc>
          <w:tcPr>
            <w:tcW w:w="1091" w:type="dxa"/>
            <w:tcBorders>
              <w:top w:val="nil"/>
              <w:left w:val="nil"/>
              <w:bottom w:val="double" w:sz="6" w:space="0" w:color="auto"/>
              <w:right w:val="single" w:sz="4" w:space="0" w:color="auto"/>
            </w:tcBorders>
            <w:shd w:val="clear" w:color="auto" w:fill="auto"/>
            <w:vAlign w:val="center"/>
            <w:hideMark/>
          </w:tcPr>
          <w:p w14:paraId="71C5BD4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88,4 </w:t>
            </w:r>
          </w:p>
        </w:tc>
        <w:tc>
          <w:tcPr>
            <w:tcW w:w="1231" w:type="dxa"/>
            <w:tcBorders>
              <w:top w:val="nil"/>
              <w:left w:val="nil"/>
              <w:bottom w:val="double" w:sz="6" w:space="0" w:color="auto"/>
              <w:right w:val="double" w:sz="6" w:space="0" w:color="auto"/>
            </w:tcBorders>
            <w:shd w:val="clear" w:color="auto" w:fill="auto"/>
            <w:vAlign w:val="center"/>
            <w:hideMark/>
          </w:tcPr>
          <w:p w14:paraId="49FC0C83"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28,0 </w:t>
            </w:r>
          </w:p>
        </w:tc>
      </w:tr>
    </w:tbl>
    <w:p w14:paraId="6849647E" w14:textId="77777777" w:rsidR="00814B2C" w:rsidRPr="001F3A72" w:rsidRDefault="00814B2C" w:rsidP="00814B2C">
      <w:pPr>
        <w:spacing w:after="0" w:line="240" w:lineRule="auto"/>
        <w:ind w:firstLine="709"/>
        <w:jc w:val="both"/>
        <w:rPr>
          <w:rFonts w:ascii="Times New Roman" w:hAnsi="Times New Roman"/>
          <w:sz w:val="16"/>
          <w:szCs w:val="16"/>
        </w:rPr>
      </w:pPr>
    </w:p>
    <w:p w14:paraId="62A124BE" w14:textId="1355B259"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Расходы на реализацию регионального проекта «Обеспечение устойчивого сокращения непригодного для проживания жилищного фонда» в отчетном периоде увеличились в 3,6 раза (+4 605,0 млн.руб.), которые направлены на обеспечение мероприятий по переселению граждан из аварийного жилищного фонда, в том числе с учетом необходимости развития малоэтажного жилищного строительства, из них за счет средств, поступивших из Фонда содействия реформированию ЖКХ</w:t>
      </w:r>
      <w:r w:rsidR="00991B2F" w:rsidRPr="001F3A72">
        <w:rPr>
          <w:rFonts w:ascii="Times New Roman" w:hAnsi="Times New Roman"/>
          <w:sz w:val="28"/>
          <w:szCs w:val="28"/>
        </w:rPr>
        <w:t>,</w:t>
      </w:r>
      <w:r w:rsidRPr="001F3A72">
        <w:rPr>
          <w:rFonts w:ascii="Times New Roman" w:hAnsi="Times New Roman"/>
          <w:sz w:val="28"/>
          <w:szCs w:val="28"/>
        </w:rPr>
        <w:t xml:space="preserve"> расходы увеличились в 3,4 раза (+4 109,1 млн.руб.), а за счет областного бюджета рост составил в 15,8 раза (+509,8 млн.руб.).</w:t>
      </w:r>
    </w:p>
    <w:p w14:paraId="5B0B673C" w14:textId="62C03506" w:rsidR="00814B2C" w:rsidRPr="001F3A72" w:rsidRDefault="00991B2F"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П</w:t>
      </w:r>
      <w:r w:rsidR="00814B2C" w:rsidRPr="001F3A72">
        <w:rPr>
          <w:rFonts w:ascii="Times New Roman" w:hAnsi="Times New Roman"/>
          <w:sz w:val="28"/>
          <w:szCs w:val="28"/>
        </w:rPr>
        <w:t xml:space="preserve">оступления в областной бюджет от Фонда </w:t>
      </w:r>
      <w:r w:rsidRPr="001F3A72">
        <w:rPr>
          <w:rFonts w:ascii="Times New Roman" w:hAnsi="Times New Roman"/>
          <w:sz w:val="28"/>
          <w:szCs w:val="28"/>
        </w:rPr>
        <w:t xml:space="preserve">ЖКХ </w:t>
      </w:r>
      <w:r w:rsidR="00814B2C" w:rsidRPr="001F3A72">
        <w:rPr>
          <w:rFonts w:ascii="Times New Roman" w:hAnsi="Times New Roman"/>
          <w:sz w:val="28"/>
          <w:szCs w:val="28"/>
        </w:rPr>
        <w:t>на указанные выше мероприятия за отчетный период составили 8 333,1 млн.руб., что в 4,5 раза (+6 487,5 млн.руб.) больше аналогичных поступлений за 9 месяцев 2021 года (поступило 1 845,6 млн.руб.).</w:t>
      </w:r>
    </w:p>
    <w:p w14:paraId="5F845D4F" w14:textId="1DE236B8"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разрезе видов расходов бюджетной классификации РФ, произведенные на 01.10.2021 и на 01.10.2022 расходы областного бюджета, направленные на реализацию НП РФ, представлены в таблице </w:t>
      </w:r>
      <w:r w:rsidR="0005540D" w:rsidRPr="001F3A72">
        <w:rPr>
          <w:rFonts w:ascii="Times New Roman" w:hAnsi="Times New Roman"/>
          <w:sz w:val="28"/>
          <w:szCs w:val="28"/>
        </w:rPr>
        <w:t>62</w:t>
      </w:r>
      <w:r w:rsidRPr="001F3A72">
        <w:rPr>
          <w:rFonts w:ascii="Times New Roman" w:hAnsi="Times New Roman"/>
          <w:sz w:val="28"/>
          <w:szCs w:val="28"/>
        </w:rPr>
        <w:t>.</w:t>
      </w:r>
    </w:p>
    <w:p w14:paraId="73FC8AD8" w14:textId="77777777" w:rsidR="00814B2C" w:rsidRPr="001F3A72" w:rsidRDefault="00814B2C" w:rsidP="00814B2C">
      <w:pPr>
        <w:spacing w:after="0" w:line="240" w:lineRule="auto"/>
        <w:rPr>
          <w:rFonts w:ascii="Times New Roman" w:hAnsi="Times New Roman"/>
          <w:bCs/>
          <w:sz w:val="16"/>
          <w:szCs w:val="16"/>
        </w:rPr>
      </w:pPr>
    </w:p>
    <w:p w14:paraId="3A6776EE" w14:textId="77777777" w:rsidR="00814B2C" w:rsidRPr="001F3A72" w:rsidRDefault="00814B2C" w:rsidP="00814B2C">
      <w:pPr>
        <w:spacing w:after="0" w:line="240" w:lineRule="auto"/>
        <w:rPr>
          <w:rFonts w:ascii="Times New Roman" w:hAnsi="Times New Roman"/>
          <w:bCs/>
          <w:spacing w:val="5"/>
          <w:sz w:val="24"/>
        </w:rPr>
      </w:pPr>
      <w:r w:rsidRPr="001F3A72">
        <w:rPr>
          <w:rFonts w:ascii="Times New Roman" w:hAnsi="Times New Roman"/>
          <w:bCs/>
          <w:spacing w:val="5"/>
          <w:sz w:val="24"/>
        </w:rPr>
        <w:t xml:space="preserve">Таблица </w:t>
      </w:r>
      <w:r w:rsidRPr="001F3A72">
        <w:rPr>
          <w:rFonts w:ascii="Times New Roman" w:hAnsi="Times New Roman"/>
          <w:bCs/>
          <w:spacing w:val="5"/>
          <w:sz w:val="24"/>
        </w:rPr>
        <w:fldChar w:fldCharType="begin"/>
      </w:r>
      <w:r w:rsidRPr="001F3A72">
        <w:rPr>
          <w:rFonts w:ascii="Times New Roman" w:hAnsi="Times New Roman"/>
          <w:bCs/>
          <w:spacing w:val="5"/>
          <w:sz w:val="24"/>
        </w:rPr>
        <w:instrText xml:space="preserve"> SEQ Таблица \* ARABIC </w:instrText>
      </w:r>
      <w:r w:rsidRPr="001F3A72">
        <w:rPr>
          <w:rFonts w:ascii="Times New Roman" w:hAnsi="Times New Roman"/>
          <w:bCs/>
          <w:spacing w:val="5"/>
          <w:sz w:val="24"/>
        </w:rPr>
        <w:fldChar w:fldCharType="separate"/>
      </w:r>
      <w:r w:rsidR="0005540D" w:rsidRPr="001F3A72">
        <w:rPr>
          <w:rFonts w:ascii="Times New Roman" w:hAnsi="Times New Roman"/>
          <w:bCs/>
          <w:noProof/>
          <w:spacing w:val="5"/>
          <w:sz w:val="24"/>
        </w:rPr>
        <w:t>62</w:t>
      </w:r>
      <w:r w:rsidRPr="001F3A72">
        <w:rPr>
          <w:rFonts w:ascii="Times New Roman" w:hAnsi="Times New Roman"/>
          <w:bCs/>
          <w:spacing w:val="5"/>
          <w:sz w:val="24"/>
        </w:rPr>
        <w:fldChar w:fldCharType="end"/>
      </w:r>
      <w:r w:rsidRPr="001F3A72">
        <w:rPr>
          <w:rFonts w:ascii="Times New Roman" w:hAnsi="Times New Roman"/>
          <w:bCs/>
          <w:spacing w:val="5"/>
          <w:sz w:val="24"/>
        </w:rPr>
        <w:t>. Расходы из областного бюджета на реализацию приоритетных национальных проектов РФ за 9 месяцев 2021 и 2022 годов, по видам расходов бюджетной классификации РФ, млн.руб.</w:t>
      </w:r>
    </w:p>
    <w:tbl>
      <w:tblPr>
        <w:tblW w:w="9485" w:type="dxa"/>
        <w:tblInd w:w="85" w:type="dxa"/>
        <w:tblLook w:val="04A0" w:firstRow="1" w:lastRow="0" w:firstColumn="1" w:lastColumn="0" w:noHBand="0" w:noVBand="1"/>
      </w:tblPr>
      <w:tblGrid>
        <w:gridCol w:w="5279"/>
        <w:gridCol w:w="992"/>
        <w:gridCol w:w="992"/>
        <w:gridCol w:w="1091"/>
        <w:gridCol w:w="1131"/>
      </w:tblGrid>
      <w:tr w:rsidR="0092087E" w:rsidRPr="001F3A72" w14:paraId="554A21A4" w14:textId="77777777" w:rsidTr="00357B5D">
        <w:trPr>
          <w:trHeight w:val="21"/>
          <w:tblHeader/>
        </w:trPr>
        <w:tc>
          <w:tcPr>
            <w:tcW w:w="5279"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E4A690B" w14:textId="038EB135" w:rsidR="00814B2C" w:rsidRPr="001F3A72" w:rsidRDefault="00814B2C" w:rsidP="00CB5D2D">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Наименование </w:t>
            </w:r>
            <w:r w:rsidR="00CB5D2D" w:rsidRPr="001F3A72">
              <w:rPr>
                <w:rFonts w:ascii="Times New Roman" w:eastAsia="Times New Roman" w:hAnsi="Times New Roman"/>
                <w:b/>
                <w:bCs/>
                <w:sz w:val="20"/>
                <w:szCs w:val="20"/>
                <w:lang w:eastAsia="ru-RU"/>
              </w:rPr>
              <w:t>показателя</w:t>
            </w:r>
          </w:p>
        </w:tc>
        <w:tc>
          <w:tcPr>
            <w:tcW w:w="992"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77ACAA01"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992"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3602CE7E"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2222" w:type="dxa"/>
            <w:gridSpan w:val="2"/>
            <w:tcBorders>
              <w:top w:val="double" w:sz="6" w:space="0" w:color="auto"/>
              <w:left w:val="nil"/>
              <w:bottom w:val="single" w:sz="4" w:space="0" w:color="auto"/>
              <w:right w:val="double" w:sz="6" w:space="0" w:color="000000"/>
            </w:tcBorders>
            <w:shd w:val="clear" w:color="auto" w:fill="auto"/>
            <w:vAlign w:val="center"/>
            <w:hideMark/>
          </w:tcPr>
          <w:p w14:paraId="24B8816E"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Изменение (+/-)</w:t>
            </w:r>
          </w:p>
        </w:tc>
      </w:tr>
      <w:tr w:rsidR="0092087E" w:rsidRPr="001F3A72" w14:paraId="7049B8B7" w14:textId="77777777" w:rsidTr="00357B5D">
        <w:trPr>
          <w:trHeight w:val="21"/>
          <w:tblHeader/>
        </w:trPr>
        <w:tc>
          <w:tcPr>
            <w:tcW w:w="5279" w:type="dxa"/>
            <w:vMerge/>
            <w:tcBorders>
              <w:top w:val="double" w:sz="6" w:space="0" w:color="auto"/>
              <w:left w:val="double" w:sz="6" w:space="0" w:color="auto"/>
              <w:bottom w:val="single" w:sz="4" w:space="0" w:color="auto"/>
              <w:right w:val="single" w:sz="4" w:space="0" w:color="auto"/>
            </w:tcBorders>
            <w:vAlign w:val="center"/>
            <w:hideMark/>
          </w:tcPr>
          <w:p w14:paraId="17F971C3" w14:textId="77777777" w:rsidR="00814B2C" w:rsidRPr="001F3A72" w:rsidRDefault="00814B2C" w:rsidP="00814B2C">
            <w:pPr>
              <w:spacing w:after="0" w:line="240" w:lineRule="auto"/>
              <w:rPr>
                <w:rFonts w:ascii="Times New Roman" w:eastAsia="Times New Roman" w:hAnsi="Times New Roman"/>
                <w:b/>
                <w:bCs/>
                <w:sz w:val="20"/>
                <w:szCs w:val="20"/>
                <w:lang w:eastAsia="ru-RU"/>
              </w:rPr>
            </w:pP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578E0FDE" w14:textId="77777777" w:rsidR="00814B2C" w:rsidRPr="001F3A72" w:rsidRDefault="00814B2C" w:rsidP="00814B2C">
            <w:pPr>
              <w:spacing w:after="0" w:line="240" w:lineRule="auto"/>
              <w:rPr>
                <w:rFonts w:ascii="Times New Roman" w:eastAsia="Times New Roman" w:hAnsi="Times New Roman"/>
                <w:b/>
                <w:bCs/>
                <w:sz w:val="20"/>
                <w:szCs w:val="20"/>
                <w:lang w:eastAsia="ru-RU"/>
              </w:rPr>
            </w:pP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0003A32D" w14:textId="77777777" w:rsidR="00814B2C" w:rsidRPr="001F3A72" w:rsidRDefault="00814B2C" w:rsidP="00814B2C">
            <w:pPr>
              <w:spacing w:after="0" w:line="240" w:lineRule="auto"/>
              <w:rPr>
                <w:rFonts w:ascii="Times New Roman" w:eastAsia="Times New Roman" w:hAnsi="Times New Roman"/>
                <w:b/>
                <w:bCs/>
                <w:sz w:val="20"/>
                <w:szCs w:val="20"/>
                <w:lang w:eastAsia="ru-RU"/>
              </w:rPr>
            </w:pPr>
          </w:p>
        </w:tc>
        <w:tc>
          <w:tcPr>
            <w:tcW w:w="1091" w:type="dxa"/>
            <w:tcBorders>
              <w:top w:val="nil"/>
              <w:left w:val="nil"/>
              <w:bottom w:val="single" w:sz="4" w:space="0" w:color="auto"/>
              <w:right w:val="single" w:sz="4" w:space="0" w:color="auto"/>
            </w:tcBorders>
            <w:shd w:val="clear" w:color="auto" w:fill="auto"/>
            <w:vAlign w:val="center"/>
            <w:hideMark/>
          </w:tcPr>
          <w:p w14:paraId="26979B90"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млн.руб.</w:t>
            </w:r>
          </w:p>
        </w:tc>
        <w:tc>
          <w:tcPr>
            <w:tcW w:w="1131" w:type="dxa"/>
            <w:tcBorders>
              <w:top w:val="nil"/>
              <w:left w:val="nil"/>
              <w:bottom w:val="single" w:sz="4" w:space="0" w:color="auto"/>
              <w:right w:val="double" w:sz="6" w:space="0" w:color="auto"/>
            </w:tcBorders>
            <w:shd w:val="clear" w:color="auto" w:fill="auto"/>
            <w:vAlign w:val="center"/>
            <w:hideMark/>
          </w:tcPr>
          <w:p w14:paraId="2137AF38"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47C2FF17" w14:textId="77777777" w:rsidTr="00357B5D">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574043F8" w14:textId="77777777" w:rsidR="00814B2C" w:rsidRPr="001F3A72" w:rsidRDefault="00814B2C" w:rsidP="00814B2C">
            <w:pPr>
              <w:spacing w:after="0" w:line="240" w:lineRule="auto"/>
              <w:rPr>
                <w:rFonts w:ascii="Times New Roman" w:eastAsia="Times New Roman" w:hAnsi="Times New Roman"/>
                <w:sz w:val="21"/>
                <w:szCs w:val="21"/>
                <w:lang w:eastAsia="ru-RU"/>
              </w:rPr>
            </w:pPr>
            <w:r w:rsidRPr="001F3A72">
              <w:rPr>
                <w:rFonts w:ascii="Times New Roman" w:eastAsia="Times New Roman" w:hAnsi="Times New Roman"/>
                <w:sz w:val="21"/>
                <w:szCs w:val="21"/>
                <w:lang w:eastAsia="ru-RU"/>
              </w:rPr>
              <w:t>Контрактуемые расходы бюджета (ВР 240, 323, 410)</w:t>
            </w:r>
          </w:p>
        </w:tc>
        <w:tc>
          <w:tcPr>
            <w:tcW w:w="992" w:type="dxa"/>
            <w:tcBorders>
              <w:top w:val="nil"/>
              <w:left w:val="nil"/>
              <w:bottom w:val="single" w:sz="4" w:space="0" w:color="auto"/>
              <w:right w:val="single" w:sz="4" w:space="0" w:color="auto"/>
            </w:tcBorders>
            <w:shd w:val="clear" w:color="auto" w:fill="auto"/>
            <w:noWrap/>
            <w:vAlign w:val="center"/>
            <w:hideMark/>
          </w:tcPr>
          <w:p w14:paraId="577C7083"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4 634,1 </w:t>
            </w:r>
          </w:p>
        </w:tc>
        <w:tc>
          <w:tcPr>
            <w:tcW w:w="992" w:type="dxa"/>
            <w:tcBorders>
              <w:top w:val="nil"/>
              <w:left w:val="nil"/>
              <w:bottom w:val="single" w:sz="4" w:space="0" w:color="auto"/>
              <w:right w:val="single" w:sz="4" w:space="0" w:color="auto"/>
            </w:tcBorders>
            <w:shd w:val="clear" w:color="auto" w:fill="auto"/>
            <w:noWrap/>
            <w:vAlign w:val="center"/>
            <w:hideMark/>
          </w:tcPr>
          <w:p w14:paraId="5BF52F4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10 117,4 </w:t>
            </w:r>
          </w:p>
        </w:tc>
        <w:tc>
          <w:tcPr>
            <w:tcW w:w="1091" w:type="dxa"/>
            <w:tcBorders>
              <w:top w:val="nil"/>
              <w:left w:val="nil"/>
              <w:bottom w:val="single" w:sz="4" w:space="0" w:color="auto"/>
              <w:right w:val="single" w:sz="4" w:space="0" w:color="auto"/>
            </w:tcBorders>
            <w:shd w:val="clear" w:color="auto" w:fill="auto"/>
            <w:noWrap/>
            <w:vAlign w:val="center"/>
            <w:hideMark/>
          </w:tcPr>
          <w:p w14:paraId="6822860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5 483,3 </w:t>
            </w:r>
          </w:p>
        </w:tc>
        <w:tc>
          <w:tcPr>
            <w:tcW w:w="1131" w:type="dxa"/>
            <w:tcBorders>
              <w:top w:val="nil"/>
              <w:left w:val="nil"/>
              <w:bottom w:val="single" w:sz="4" w:space="0" w:color="auto"/>
              <w:right w:val="double" w:sz="6" w:space="0" w:color="auto"/>
            </w:tcBorders>
            <w:shd w:val="clear" w:color="auto" w:fill="auto"/>
            <w:noWrap/>
            <w:vAlign w:val="center"/>
            <w:hideMark/>
          </w:tcPr>
          <w:p w14:paraId="0F7CF4AB" w14:textId="77777777" w:rsidR="00814B2C" w:rsidRPr="001F3A72" w:rsidRDefault="00814B2C" w:rsidP="00814B2C">
            <w:pPr>
              <w:spacing w:after="0" w:line="240" w:lineRule="auto"/>
              <w:jc w:val="center"/>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в 2,2 раза</w:t>
            </w:r>
          </w:p>
        </w:tc>
      </w:tr>
      <w:tr w:rsidR="0092087E" w:rsidRPr="001F3A72" w14:paraId="39A195A2" w14:textId="77777777" w:rsidTr="00357B5D">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1EC0ED53" w14:textId="77777777" w:rsidR="00814B2C" w:rsidRPr="001F3A72" w:rsidRDefault="00814B2C" w:rsidP="00814B2C">
            <w:pPr>
              <w:spacing w:after="0" w:line="240" w:lineRule="auto"/>
              <w:rPr>
                <w:rFonts w:ascii="Times New Roman" w:eastAsia="Times New Roman" w:hAnsi="Times New Roman"/>
                <w:i/>
                <w:iCs/>
                <w:sz w:val="21"/>
                <w:szCs w:val="21"/>
                <w:lang w:eastAsia="ru-RU"/>
              </w:rPr>
            </w:pPr>
            <w:r w:rsidRPr="001F3A72">
              <w:rPr>
                <w:rFonts w:ascii="Times New Roman" w:eastAsia="Times New Roman" w:hAnsi="Times New Roman"/>
                <w:i/>
                <w:iCs/>
                <w:sz w:val="21"/>
                <w:szCs w:val="21"/>
                <w:lang w:eastAsia="ru-RU"/>
              </w:rPr>
              <w:t xml:space="preserve"> - из них капитальные вложения в объекты государственной собственности (ВР 410)</w:t>
            </w:r>
          </w:p>
        </w:tc>
        <w:tc>
          <w:tcPr>
            <w:tcW w:w="992" w:type="dxa"/>
            <w:tcBorders>
              <w:top w:val="nil"/>
              <w:left w:val="nil"/>
              <w:bottom w:val="single" w:sz="4" w:space="0" w:color="auto"/>
              <w:right w:val="single" w:sz="4" w:space="0" w:color="auto"/>
            </w:tcBorders>
            <w:shd w:val="clear" w:color="auto" w:fill="auto"/>
            <w:noWrap/>
            <w:vAlign w:val="center"/>
            <w:hideMark/>
          </w:tcPr>
          <w:p w14:paraId="6A5D4611"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1 996,8 </w:t>
            </w:r>
          </w:p>
        </w:tc>
        <w:tc>
          <w:tcPr>
            <w:tcW w:w="992" w:type="dxa"/>
            <w:tcBorders>
              <w:top w:val="nil"/>
              <w:left w:val="nil"/>
              <w:bottom w:val="single" w:sz="4" w:space="0" w:color="auto"/>
              <w:right w:val="single" w:sz="4" w:space="0" w:color="auto"/>
            </w:tcBorders>
            <w:shd w:val="clear" w:color="auto" w:fill="auto"/>
            <w:noWrap/>
            <w:vAlign w:val="center"/>
            <w:hideMark/>
          </w:tcPr>
          <w:p w14:paraId="1755EDDE"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6 805,3 </w:t>
            </w:r>
          </w:p>
        </w:tc>
        <w:tc>
          <w:tcPr>
            <w:tcW w:w="1091" w:type="dxa"/>
            <w:tcBorders>
              <w:top w:val="nil"/>
              <w:left w:val="nil"/>
              <w:bottom w:val="single" w:sz="4" w:space="0" w:color="auto"/>
              <w:right w:val="single" w:sz="4" w:space="0" w:color="auto"/>
            </w:tcBorders>
            <w:shd w:val="clear" w:color="auto" w:fill="auto"/>
            <w:noWrap/>
            <w:vAlign w:val="center"/>
            <w:hideMark/>
          </w:tcPr>
          <w:p w14:paraId="56932282"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4 808,5 </w:t>
            </w:r>
          </w:p>
        </w:tc>
        <w:tc>
          <w:tcPr>
            <w:tcW w:w="1131" w:type="dxa"/>
            <w:tcBorders>
              <w:top w:val="nil"/>
              <w:left w:val="nil"/>
              <w:bottom w:val="single" w:sz="4" w:space="0" w:color="auto"/>
              <w:right w:val="double" w:sz="6" w:space="0" w:color="auto"/>
            </w:tcBorders>
            <w:shd w:val="clear" w:color="auto" w:fill="auto"/>
            <w:noWrap/>
            <w:vAlign w:val="center"/>
            <w:hideMark/>
          </w:tcPr>
          <w:p w14:paraId="659FAC4B" w14:textId="77777777" w:rsidR="00814B2C" w:rsidRPr="001F3A72" w:rsidRDefault="00814B2C" w:rsidP="00814B2C">
            <w:pPr>
              <w:spacing w:after="0" w:line="240" w:lineRule="auto"/>
              <w:jc w:val="center"/>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в 3,4 раза</w:t>
            </w:r>
          </w:p>
        </w:tc>
      </w:tr>
      <w:tr w:rsidR="0092087E" w:rsidRPr="001F3A72" w14:paraId="5F4BCAA5" w14:textId="77777777" w:rsidTr="00357B5D">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06F64045" w14:textId="77777777" w:rsidR="00814B2C" w:rsidRPr="001F3A72" w:rsidRDefault="00814B2C" w:rsidP="00814B2C">
            <w:pPr>
              <w:spacing w:after="0" w:line="240" w:lineRule="auto"/>
              <w:rPr>
                <w:rFonts w:ascii="Times New Roman" w:eastAsia="Times New Roman" w:hAnsi="Times New Roman"/>
                <w:sz w:val="21"/>
                <w:szCs w:val="21"/>
                <w:lang w:eastAsia="ru-RU"/>
              </w:rPr>
            </w:pPr>
            <w:r w:rsidRPr="001F3A72">
              <w:rPr>
                <w:rFonts w:ascii="Times New Roman" w:eastAsia="Times New Roman" w:hAnsi="Times New Roman"/>
                <w:sz w:val="21"/>
                <w:szCs w:val="21"/>
                <w:lang w:eastAsia="ru-RU"/>
              </w:rPr>
              <w:t>Межбюджетные трансферты (ВР 500), из них:</w:t>
            </w:r>
          </w:p>
        </w:tc>
        <w:tc>
          <w:tcPr>
            <w:tcW w:w="992" w:type="dxa"/>
            <w:tcBorders>
              <w:top w:val="nil"/>
              <w:left w:val="nil"/>
              <w:bottom w:val="single" w:sz="4" w:space="0" w:color="auto"/>
              <w:right w:val="single" w:sz="4" w:space="0" w:color="auto"/>
            </w:tcBorders>
            <w:shd w:val="clear" w:color="auto" w:fill="auto"/>
            <w:noWrap/>
            <w:vAlign w:val="center"/>
            <w:hideMark/>
          </w:tcPr>
          <w:p w14:paraId="300C576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3 350,1 </w:t>
            </w:r>
          </w:p>
        </w:tc>
        <w:tc>
          <w:tcPr>
            <w:tcW w:w="992" w:type="dxa"/>
            <w:tcBorders>
              <w:top w:val="nil"/>
              <w:left w:val="nil"/>
              <w:bottom w:val="single" w:sz="4" w:space="0" w:color="auto"/>
              <w:right w:val="single" w:sz="4" w:space="0" w:color="auto"/>
            </w:tcBorders>
            <w:shd w:val="clear" w:color="auto" w:fill="auto"/>
            <w:noWrap/>
            <w:vAlign w:val="center"/>
            <w:hideMark/>
          </w:tcPr>
          <w:p w14:paraId="6482F1E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5 180,5 </w:t>
            </w:r>
          </w:p>
        </w:tc>
        <w:tc>
          <w:tcPr>
            <w:tcW w:w="1091" w:type="dxa"/>
            <w:tcBorders>
              <w:top w:val="nil"/>
              <w:left w:val="nil"/>
              <w:bottom w:val="single" w:sz="4" w:space="0" w:color="auto"/>
              <w:right w:val="single" w:sz="4" w:space="0" w:color="auto"/>
            </w:tcBorders>
            <w:shd w:val="clear" w:color="auto" w:fill="auto"/>
            <w:noWrap/>
            <w:vAlign w:val="center"/>
            <w:hideMark/>
          </w:tcPr>
          <w:p w14:paraId="0E87D83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1 830,5 </w:t>
            </w:r>
          </w:p>
        </w:tc>
        <w:tc>
          <w:tcPr>
            <w:tcW w:w="1131" w:type="dxa"/>
            <w:tcBorders>
              <w:top w:val="nil"/>
              <w:left w:val="nil"/>
              <w:bottom w:val="single" w:sz="4" w:space="0" w:color="auto"/>
              <w:right w:val="double" w:sz="6" w:space="0" w:color="auto"/>
            </w:tcBorders>
            <w:shd w:val="clear" w:color="auto" w:fill="auto"/>
            <w:noWrap/>
            <w:vAlign w:val="center"/>
            <w:hideMark/>
          </w:tcPr>
          <w:p w14:paraId="0C7E2B32"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54,6 </w:t>
            </w:r>
          </w:p>
        </w:tc>
      </w:tr>
      <w:tr w:rsidR="0092087E" w:rsidRPr="001F3A72" w14:paraId="35C3EC1C" w14:textId="77777777" w:rsidTr="00357B5D">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79A9FF98" w14:textId="77777777" w:rsidR="00814B2C" w:rsidRPr="001F3A72" w:rsidRDefault="00814B2C" w:rsidP="00814B2C">
            <w:pPr>
              <w:spacing w:after="0" w:line="240" w:lineRule="auto"/>
              <w:rPr>
                <w:rFonts w:ascii="Times New Roman" w:eastAsia="Times New Roman" w:hAnsi="Times New Roman"/>
                <w:i/>
                <w:iCs/>
                <w:sz w:val="21"/>
                <w:szCs w:val="21"/>
                <w:lang w:eastAsia="ru-RU"/>
              </w:rPr>
            </w:pPr>
            <w:r w:rsidRPr="001F3A72">
              <w:rPr>
                <w:rFonts w:ascii="Times New Roman" w:eastAsia="Times New Roman" w:hAnsi="Times New Roman"/>
                <w:i/>
                <w:iCs/>
                <w:sz w:val="21"/>
                <w:szCs w:val="21"/>
                <w:lang w:eastAsia="ru-RU"/>
              </w:rPr>
              <w:t xml:space="preserve"> - субсидии на софинансирование капитальных вложений в объекты муниципальной собственности (ВР 522)</w:t>
            </w:r>
          </w:p>
        </w:tc>
        <w:tc>
          <w:tcPr>
            <w:tcW w:w="992" w:type="dxa"/>
            <w:tcBorders>
              <w:top w:val="nil"/>
              <w:left w:val="nil"/>
              <w:bottom w:val="single" w:sz="4" w:space="0" w:color="auto"/>
              <w:right w:val="single" w:sz="4" w:space="0" w:color="auto"/>
            </w:tcBorders>
            <w:shd w:val="clear" w:color="auto" w:fill="auto"/>
            <w:noWrap/>
            <w:vAlign w:val="center"/>
            <w:hideMark/>
          </w:tcPr>
          <w:p w14:paraId="09BF5A64"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2 069,7 </w:t>
            </w:r>
          </w:p>
        </w:tc>
        <w:tc>
          <w:tcPr>
            <w:tcW w:w="992" w:type="dxa"/>
            <w:tcBorders>
              <w:top w:val="nil"/>
              <w:left w:val="nil"/>
              <w:bottom w:val="single" w:sz="4" w:space="0" w:color="auto"/>
              <w:right w:val="single" w:sz="4" w:space="0" w:color="auto"/>
            </w:tcBorders>
            <w:shd w:val="clear" w:color="auto" w:fill="auto"/>
            <w:noWrap/>
            <w:vAlign w:val="center"/>
            <w:hideMark/>
          </w:tcPr>
          <w:p w14:paraId="0CFB5EA9"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3 019,5 </w:t>
            </w:r>
          </w:p>
        </w:tc>
        <w:tc>
          <w:tcPr>
            <w:tcW w:w="1091" w:type="dxa"/>
            <w:tcBorders>
              <w:top w:val="nil"/>
              <w:left w:val="nil"/>
              <w:bottom w:val="single" w:sz="4" w:space="0" w:color="auto"/>
              <w:right w:val="single" w:sz="4" w:space="0" w:color="auto"/>
            </w:tcBorders>
            <w:shd w:val="clear" w:color="auto" w:fill="auto"/>
            <w:noWrap/>
            <w:vAlign w:val="center"/>
            <w:hideMark/>
          </w:tcPr>
          <w:p w14:paraId="226B32F1"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949,8 </w:t>
            </w:r>
          </w:p>
        </w:tc>
        <w:tc>
          <w:tcPr>
            <w:tcW w:w="1131" w:type="dxa"/>
            <w:tcBorders>
              <w:top w:val="nil"/>
              <w:left w:val="nil"/>
              <w:bottom w:val="single" w:sz="4" w:space="0" w:color="auto"/>
              <w:right w:val="double" w:sz="6" w:space="0" w:color="auto"/>
            </w:tcBorders>
            <w:shd w:val="clear" w:color="auto" w:fill="auto"/>
            <w:noWrap/>
            <w:vAlign w:val="center"/>
            <w:hideMark/>
          </w:tcPr>
          <w:p w14:paraId="058E0E36"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45,9 </w:t>
            </w:r>
          </w:p>
        </w:tc>
      </w:tr>
      <w:tr w:rsidR="0092087E" w:rsidRPr="001F3A72" w14:paraId="513F9A09" w14:textId="77777777" w:rsidTr="00357B5D">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3845B461" w14:textId="77777777" w:rsidR="00814B2C" w:rsidRPr="001F3A72" w:rsidRDefault="00814B2C" w:rsidP="00814B2C">
            <w:pPr>
              <w:spacing w:after="0" w:line="240" w:lineRule="auto"/>
              <w:rPr>
                <w:rFonts w:ascii="Times New Roman" w:eastAsia="Times New Roman" w:hAnsi="Times New Roman"/>
                <w:i/>
                <w:iCs/>
                <w:sz w:val="21"/>
                <w:szCs w:val="21"/>
                <w:lang w:eastAsia="ru-RU"/>
              </w:rPr>
            </w:pPr>
            <w:r w:rsidRPr="001F3A72">
              <w:rPr>
                <w:rFonts w:ascii="Times New Roman" w:eastAsia="Times New Roman" w:hAnsi="Times New Roman"/>
                <w:i/>
                <w:iCs/>
                <w:sz w:val="21"/>
                <w:szCs w:val="21"/>
                <w:lang w:eastAsia="ru-RU"/>
              </w:rPr>
              <w:t xml:space="preserve"> - субвенции на обеспечение мероприятий по переселению граждан из аварийного жилищного фонда (ВР 530)</w:t>
            </w:r>
          </w:p>
        </w:tc>
        <w:tc>
          <w:tcPr>
            <w:tcW w:w="992" w:type="dxa"/>
            <w:tcBorders>
              <w:top w:val="nil"/>
              <w:left w:val="nil"/>
              <w:bottom w:val="single" w:sz="4" w:space="0" w:color="auto"/>
              <w:right w:val="single" w:sz="4" w:space="0" w:color="auto"/>
            </w:tcBorders>
            <w:shd w:val="clear" w:color="auto" w:fill="auto"/>
            <w:noWrap/>
            <w:vAlign w:val="center"/>
            <w:hideMark/>
          </w:tcPr>
          <w:p w14:paraId="6525CEA5"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14:paraId="76756EDF"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730,9 </w:t>
            </w:r>
          </w:p>
        </w:tc>
        <w:tc>
          <w:tcPr>
            <w:tcW w:w="1091" w:type="dxa"/>
            <w:tcBorders>
              <w:top w:val="nil"/>
              <w:left w:val="nil"/>
              <w:bottom w:val="single" w:sz="4" w:space="0" w:color="auto"/>
              <w:right w:val="single" w:sz="4" w:space="0" w:color="auto"/>
            </w:tcBorders>
            <w:shd w:val="clear" w:color="auto" w:fill="auto"/>
            <w:noWrap/>
            <w:vAlign w:val="center"/>
            <w:hideMark/>
          </w:tcPr>
          <w:p w14:paraId="122B6689"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730,9 </w:t>
            </w:r>
          </w:p>
        </w:tc>
        <w:tc>
          <w:tcPr>
            <w:tcW w:w="1131" w:type="dxa"/>
            <w:tcBorders>
              <w:top w:val="nil"/>
              <w:left w:val="nil"/>
              <w:bottom w:val="single" w:sz="4" w:space="0" w:color="auto"/>
              <w:right w:val="double" w:sz="6" w:space="0" w:color="auto"/>
            </w:tcBorders>
            <w:shd w:val="clear" w:color="auto" w:fill="auto"/>
            <w:noWrap/>
            <w:vAlign w:val="center"/>
            <w:hideMark/>
          </w:tcPr>
          <w:p w14:paraId="2609639F" w14:textId="77777777" w:rsidR="00814B2C" w:rsidRPr="001F3A72" w:rsidRDefault="00814B2C" w:rsidP="00814B2C">
            <w:pPr>
              <w:spacing w:after="0" w:line="240" w:lineRule="auto"/>
              <w:jc w:val="center"/>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w:t>
            </w:r>
          </w:p>
        </w:tc>
      </w:tr>
      <w:tr w:rsidR="0092087E" w:rsidRPr="001F3A72" w14:paraId="425B6582" w14:textId="77777777" w:rsidTr="00357B5D">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10052BDB" w14:textId="77777777" w:rsidR="00814B2C" w:rsidRPr="001F3A72" w:rsidRDefault="00814B2C" w:rsidP="00814B2C">
            <w:pPr>
              <w:spacing w:after="0" w:line="240" w:lineRule="auto"/>
              <w:rPr>
                <w:rFonts w:ascii="Times New Roman" w:eastAsia="Times New Roman" w:hAnsi="Times New Roman"/>
                <w:sz w:val="21"/>
                <w:szCs w:val="21"/>
                <w:lang w:eastAsia="ru-RU"/>
              </w:rPr>
            </w:pPr>
            <w:r w:rsidRPr="001F3A72">
              <w:rPr>
                <w:rFonts w:ascii="Times New Roman" w:eastAsia="Times New Roman" w:hAnsi="Times New Roman"/>
                <w:sz w:val="21"/>
                <w:szCs w:val="21"/>
                <w:lang w:eastAsia="ru-RU"/>
              </w:rPr>
              <w:t>Субсидии бюджетным, автономным учреждениям и НКО (ВР 600)</w:t>
            </w:r>
          </w:p>
        </w:tc>
        <w:tc>
          <w:tcPr>
            <w:tcW w:w="992" w:type="dxa"/>
            <w:tcBorders>
              <w:top w:val="nil"/>
              <w:left w:val="nil"/>
              <w:bottom w:val="single" w:sz="4" w:space="0" w:color="auto"/>
              <w:right w:val="single" w:sz="4" w:space="0" w:color="auto"/>
            </w:tcBorders>
            <w:shd w:val="clear" w:color="auto" w:fill="auto"/>
            <w:noWrap/>
            <w:vAlign w:val="center"/>
            <w:hideMark/>
          </w:tcPr>
          <w:p w14:paraId="3170293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766,5 </w:t>
            </w:r>
          </w:p>
        </w:tc>
        <w:tc>
          <w:tcPr>
            <w:tcW w:w="992" w:type="dxa"/>
            <w:tcBorders>
              <w:top w:val="nil"/>
              <w:left w:val="nil"/>
              <w:bottom w:val="single" w:sz="4" w:space="0" w:color="auto"/>
              <w:right w:val="single" w:sz="4" w:space="0" w:color="auto"/>
            </w:tcBorders>
            <w:shd w:val="clear" w:color="auto" w:fill="auto"/>
            <w:noWrap/>
            <w:vAlign w:val="center"/>
            <w:hideMark/>
          </w:tcPr>
          <w:p w14:paraId="36E9960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1 526,3 </w:t>
            </w:r>
          </w:p>
        </w:tc>
        <w:tc>
          <w:tcPr>
            <w:tcW w:w="1091" w:type="dxa"/>
            <w:tcBorders>
              <w:top w:val="nil"/>
              <w:left w:val="nil"/>
              <w:bottom w:val="single" w:sz="4" w:space="0" w:color="auto"/>
              <w:right w:val="single" w:sz="4" w:space="0" w:color="auto"/>
            </w:tcBorders>
            <w:shd w:val="clear" w:color="auto" w:fill="auto"/>
            <w:noWrap/>
            <w:vAlign w:val="center"/>
            <w:hideMark/>
          </w:tcPr>
          <w:p w14:paraId="3A2D076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759,8 </w:t>
            </w:r>
          </w:p>
        </w:tc>
        <w:tc>
          <w:tcPr>
            <w:tcW w:w="1131" w:type="dxa"/>
            <w:tcBorders>
              <w:top w:val="nil"/>
              <w:left w:val="nil"/>
              <w:bottom w:val="single" w:sz="4" w:space="0" w:color="auto"/>
              <w:right w:val="double" w:sz="6" w:space="0" w:color="auto"/>
            </w:tcBorders>
            <w:shd w:val="clear" w:color="auto" w:fill="auto"/>
            <w:noWrap/>
            <w:vAlign w:val="center"/>
            <w:hideMark/>
          </w:tcPr>
          <w:p w14:paraId="6C8195C4"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99,1 </w:t>
            </w:r>
          </w:p>
        </w:tc>
      </w:tr>
      <w:tr w:rsidR="0092087E" w:rsidRPr="001F3A72" w14:paraId="7B059AF3" w14:textId="77777777" w:rsidTr="00357B5D">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4751F5E2" w14:textId="77777777" w:rsidR="00814B2C" w:rsidRPr="001F3A72" w:rsidRDefault="00814B2C" w:rsidP="00814B2C">
            <w:pPr>
              <w:spacing w:after="0" w:line="240" w:lineRule="auto"/>
              <w:rPr>
                <w:rFonts w:ascii="Times New Roman" w:eastAsia="Times New Roman" w:hAnsi="Times New Roman"/>
                <w:sz w:val="21"/>
                <w:szCs w:val="21"/>
                <w:lang w:eastAsia="ru-RU"/>
              </w:rPr>
            </w:pPr>
            <w:r w:rsidRPr="001F3A72">
              <w:rPr>
                <w:rFonts w:ascii="Times New Roman" w:eastAsia="Times New Roman" w:hAnsi="Times New Roman"/>
                <w:sz w:val="21"/>
                <w:szCs w:val="21"/>
                <w:lang w:eastAsia="ru-RU"/>
              </w:rPr>
              <w:t>Социальное обеспечение и иные выплаты населению (ВР 313, 321)</w:t>
            </w:r>
          </w:p>
        </w:tc>
        <w:tc>
          <w:tcPr>
            <w:tcW w:w="992" w:type="dxa"/>
            <w:tcBorders>
              <w:top w:val="nil"/>
              <w:left w:val="nil"/>
              <w:bottom w:val="single" w:sz="4" w:space="0" w:color="auto"/>
              <w:right w:val="single" w:sz="4" w:space="0" w:color="auto"/>
            </w:tcBorders>
            <w:shd w:val="clear" w:color="auto" w:fill="auto"/>
            <w:noWrap/>
            <w:vAlign w:val="center"/>
            <w:hideMark/>
          </w:tcPr>
          <w:p w14:paraId="2E52A7C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1 645,4 </w:t>
            </w:r>
          </w:p>
        </w:tc>
        <w:tc>
          <w:tcPr>
            <w:tcW w:w="992" w:type="dxa"/>
            <w:tcBorders>
              <w:top w:val="nil"/>
              <w:left w:val="nil"/>
              <w:bottom w:val="single" w:sz="4" w:space="0" w:color="auto"/>
              <w:right w:val="single" w:sz="4" w:space="0" w:color="auto"/>
            </w:tcBorders>
            <w:shd w:val="clear" w:color="auto" w:fill="auto"/>
            <w:noWrap/>
            <w:vAlign w:val="center"/>
            <w:hideMark/>
          </w:tcPr>
          <w:p w14:paraId="33FB84D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1 762,3 </w:t>
            </w:r>
          </w:p>
        </w:tc>
        <w:tc>
          <w:tcPr>
            <w:tcW w:w="1091" w:type="dxa"/>
            <w:tcBorders>
              <w:top w:val="nil"/>
              <w:left w:val="nil"/>
              <w:bottom w:val="single" w:sz="4" w:space="0" w:color="auto"/>
              <w:right w:val="single" w:sz="4" w:space="0" w:color="auto"/>
            </w:tcBorders>
            <w:shd w:val="clear" w:color="auto" w:fill="auto"/>
            <w:noWrap/>
            <w:vAlign w:val="center"/>
            <w:hideMark/>
          </w:tcPr>
          <w:p w14:paraId="5323F62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116,9 </w:t>
            </w:r>
          </w:p>
        </w:tc>
        <w:tc>
          <w:tcPr>
            <w:tcW w:w="1131" w:type="dxa"/>
            <w:tcBorders>
              <w:top w:val="nil"/>
              <w:left w:val="nil"/>
              <w:bottom w:val="single" w:sz="4" w:space="0" w:color="auto"/>
              <w:right w:val="double" w:sz="6" w:space="0" w:color="auto"/>
            </w:tcBorders>
            <w:shd w:val="clear" w:color="auto" w:fill="auto"/>
            <w:noWrap/>
            <w:vAlign w:val="center"/>
            <w:hideMark/>
          </w:tcPr>
          <w:p w14:paraId="25A661E0"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7,1 </w:t>
            </w:r>
          </w:p>
        </w:tc>
      </w:tr>
      <w:tr w:rsidR="0092087E" w:rsidRPr="001F3A72" w14:paraId="6DE821CB" w14:textId="77777777" w:rsidTr="00357B5D">
        <w:trPr>
          <w:trHeight w:val="56"/>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21164E8C" w14:textId="77777777" w:rsidR="00814B2C" w:rsidRPr="001F3A72" w:rsidRDefault="00814B2C" w:rsidP="00814B2C">
            <w:pPr>
              <w:spacing w:after="0" w:line="240" w:lineRule="auto"/>
              <w:rPr>
                <w:rFonts w:ascii="Times New Roman" w:eastAsia="Times New Roman" w:hAnsi="Times New Roman"/>
                <w:sz w:val="21"/>
                <w:szCs w:val="21"/>
                <w:lang w:eastAsia="ru-RU"/>
              </w:rPr>
            </w:pPr>
            <w:r w:rsidRPr="001F3A72">
              <w:rPr>
                <w:rFonts w:ascii="Times New Roman" w:eastAsia="Times New Roman" w:hAnsi="Times New Roman"/>
                <w:sz w:val="21"/>
                <w:szCs w:val="21"/>
                <w:lang w:eastAsia="ru-RU"/>
              </w:rPr>
              <w:t>Иные (ВР 800, 452)</w:t>
            </w:r>
          </w:p>
        </w:tc>
        <w:tc>
          <w:tcPr>
            <w:tcW w:w="992" w:type="dxa"/>
            <w:tcBorders>
              <w:top w:val="nil"/>
              <w:left w:val="nil"/>
              <w:bottom w:val="single" w:sz="4" w:space="0" w:color="auto"/>
              <w:right w:val="single" w:sz="4" w:space="0" w:color="auto"/>
            </w:tcBorders>
            <w:shd w:val="clear" w:color="auto" w:fill="auto"/>
            <w:noWrap/>
            <w:vAlign w:val="center"/>
            <w:hideMark/>
          </w:tcPr>
          <w:p w14:paraId="6FD0047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65,4 </w:t>
            </w:r>
          </w:p>
        </w:tc>
        <w:tc>
          <w:tcPr>
            <w:tcW w:w="992" w:type="dxa"/>
            <w:tcBorders>
              <w:top w:val="nil"/>
              <w:left w:val="nil"/>
              <w:bottom w:val="single" w:sz="4" w:space="0" w:color="auto"/>
              <w:right w:val="single" w:sz="4" w:space="0" w:color="auto"/>
            </w:tcBorders>
            <w:shd w:val="clear" w:color="auto" w:fill="auto"/>
            <w:noWrap/>
            <w:vAlign w:val="center"/>
            <w:hideMark/>
          </w:tcPr>
          <w:p w14:paraId="1A48E8A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44,3 </w:t>
            </w:r>
          </w:p>
        </w:tc>
        <w:tc>
          <w:tcPr>
            <w:tcW w:w="1091" w:type="dxa"/>
            <w:tcBorders>
              <w:top w:val="nil"/>
              <w:left w:val="nil"/>
              <w:bottom w:val="single" w:sz="4" w:space="0" w:color="auto"/>
              <w:right w:val="single" w:sz="4" w:space="0" w:color="auto"/>
            </w:tcBorders>
            <w:shd w:val="clear" w:color="auto" w:fill="auto"/>
            <w:noWrap/>
            <w:vAlign w:val="center"/>
            <w:hideMark/>
          </w:tcPr>
          <w:p w14:paraId="7A12462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-21,1 </w:t>
            </w:r>
          </w:p>
        </w:tc>
        <w:tc>
          <w:tcPr>
            <w:tcW w:w="1131" w:type="dxa"/>
            <w:tcBorders>
              <w:top w:val="nil"/>
              <w:left w:val="nil"/>
              <w:bottom w:val="single" w:sz="4" w:space="0" w:color="auto"/>
              <w:right w:val="double" w:sz="6" w:space="0" w:color="auto"/>
            </w:tcBorders>
            <w:shd w:val="clear" w:color="auto" w:fill="auto"/>
            <w:noWrap/>
            <w:vAlign w:val="center"/>
            <w:hideMark/>
          </w:tcPr>
          <w:p w14:paraId="2A1B21B0" w14:textId="77777777" w:rsidR="00814B2C" w:rsidRPr="001F3A72" w:rsidRDefault="00814B2C" w:rsidP="00814B2C">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-32,3 </w:t>
            </w:r>
          </w:p>
        </w:tc>
      </w:tr>
      <w:tr w:rsidR="00814B2C" w:rsidRPr="001F3A72" w14:paraId="0F40E560" w14:textId="77777777" w:rsidTr="00357B5D">
        <w:trPr>
          <w:trHeight w:val="56"/>
        </w:trPr>
        <w:tc>
          <w:tcPr>
            <w:tcW w:w="5279" w:type="dxa"/>
            <w:tcBorders>
              <w:top w:val="nil"/>
              <w:left w:val="double" w:sz="6" w:space="0" w:color="auto"/>
              <w:bottom w:val="double" w:sz="6" w:space="0" w:color="auto"/>
              <w:right w:val="single" w:sz="4" w:space="0" w:color="auto"/>
            </w:tcBorders>
            <w:shd w:val="clear" w:color="auto" w:fill="auto"/>
            <w:noWrap/>
            <w:vAlign w:val="center"/>
            <w:hideMark/>
          </w:tcPr>
          <w:p w14:paraId="7D65662C" w14:textId="77777777" w:rsidR="00814B2C" w:rsidRPr="001F3A72" w:rsidRDefault="00814B2C" w:rsidP="00814B2C">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992" w:type="dxa"/>
            <w:tcBorders>
              <w:top w:val="nil"/>
              <w:left w:val="nil"/>
              <w:bottom w:val="double" w:sz="6" w:space="0" w:color="auto"/>
              <w:right w:val="single" w:sz="4" w:space="0" w:color="auto"/>
            </w:tcBorders>
            <w:shd w:val="clear" w:color="auto" w:fill="auto"/>
            <w:noWrap/>
            <w:vAlign w:val="center"/>
            <w:hideMark/>
          </w:tcPr>
          <w:p w14:paraId="360DA8E3"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10 461,5 </w:t>
            </w:r>
          </w:p>
        </w:tc>
        <w:tc>
          <w:tcPr>
            <w:tcW w:w="992" w:type="dxa"/>
            <w:tcBorders>
              <w:top w:val="nil"/>
              <w:left w:val="nil"/>
              <w:bottom w:val="double" w:sz="6" w:space="0" w:color="auto"/>
              <w:right w:val="single" w:sz="4" w:space="0" w:color="auto"/>
            </w:tcBorders>
            <w:shd w:val="clear" w:color="auto" w:fill="auto"/>
            <w:noWrap/>
            <w:vAlign w:val="center"/>
            <w:hideMark/>
          </w:tcPr>
          <w:p w14:paraId="4514CC87"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18 630,9 </w:t>
            </w:r>
          </w:p>
        </w:tc>
        <w:tc>
          <w:tcPr>
            <w:tcW w:w="1091" w:type="dxa"/>
            <w:tcBorders>
              <w:top w:val="nil"/>
              <w:left w:val="nil"/>
              <w:bottom w:val="double" w:sz="6" w:space="0" w:color="auto"/>
              <w:right w:val="single" w:sz="4" w:space="0" w:color="auto"/>
            </w:tcBorders>
            <w:shd w:val="clear" w:color="auto" w:fill="auto"/>
            <w:noWrap/>
            <w:vAlign w:val="center"/>
            <w:hideMark/>
          </w:tcPr>
          <w:p w14:paraId="49F73C7F"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8 169,3 </w:t>
            </w:r>
          </w:p>
        </w:tc>
        <w:tc>
          <w:tcPr>
            <w:tcW w:w="1131" w:type="dxa"/>
            <w:tcBorders>
              <w:top w:val="nil"/>
              <w:left w:val="nil"/>
              <w:bottom w:val="double" w:sz="6" w:space="0" w:color="auto"/>
              <w:right w:val="double" w:sz="6" w:space="0" w:color="auto"/>
            </w:tcBorders>
            <w:shd w:val="clear" w:color="auto" w:fill="auto"/>
            <w:noWrap/>
            <w:vAlign w:val="center"/>
            <w:hideMark/>
          </w:tcPr>
          <w:p w14:paraId="2CD8ABBB"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78,1 </w:t>
            </w:r>
          </w:p>
        </w:tc>
      </w:tr>
    </w:tbl>
    <w:p w14:paraId="47AC4F71" w14:textId="77777777" w:rsidR="00814B2C" w:rsidRPr="001F3A72" w:rsidRDefault="00814B2C" w:rsidP="00814B2C">
      <w:pPr>
        <w:spacing w:after="0" w:line="240" w:lineRule="auto"/>
        <w:ind w:firstLine="709"/>
        <w:jc w:val="both"/>
        <w:rPr>
          <w:rFonts w:ascii="Times New Roman" w:hAnsi="Times New Roman"/>
          <w:sz w:val="16"/>
          <w:szCs w:val="16"/>
        </w:rPr>
      </w:pPr>
    </w:p>
    <w:p w14:paraId="38708B67"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Основной рост расходов на реализацию НП РФ по отношению к аналогичному периоду 2021 года наблюдается по контрактуемым расходов, которые увеличились в 2,2 раза (+5 483,3 млн.руб.) и по межбюджетным трансфертам бюджетам муниципальных образований, которые выросли на 54,6 % (+1 830,5 млн.руб.). В обоих случаях в большей части расходы направлены на осуществление бюджетных инвестиций в объекты государственной (+4 808,5 млн.руб. или в 3,4 раза) и муниципальной собственности (+949,8 млн.руб. или на 45,9 %).</w:t>
      </w:r>
    </w:p>
    <w:p w14:paraId="50A0B0BB" w14:textId="074FBE2F"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Кроме того, субвенции местным бюджетам на </w:t>
      </w:r>
      <w:r w:rsidR="003D4F36" w:rsidRPr="001F3A72">
        <w:rPr>
          <w:rFonts w:ascii="Times New Roman" w:hAnsi="Times New Roman"/>
          <w:sz w:val="28"/>
          <w:szCs w:val="28"/>
        </w:rPr>
        <w:t xml:space="preserve">осуществление </w:t>
      </w:r>
      <w:r w:rsidRPr="001F3A72">
        <w:rPr>
          <w:rFonts w:ascii="Times New Roman" w:hAnsi="Times New Roman"/>
          <w:sz w:val="28"/>
          <w:szCs w:val="28"/>
        </w:rPr>
        <w:t>переданны</w:t>
      </w:r>
      <w:r w:rsidR="003D4F36" w:rsidRPr="001F3A72">
        <w:rPr>
          <w:rFonts w:ascii="Times New Roman" w:hAnsi="Times New Roman"/>
          <w:sz w:val="28"/>
          <w:szCs w:val="28"/>
        </w:rPr>
        <w:t>х</w:t>
      </w:r>
      <w:r w:rsidRPr="001F3A72">
        <w:rPr>
          <w:rFonts w:ascii="Times New Roman" w:hAnsi="Times New Roman"/>
          <w:sz w:val="28"/>
          <w:szCs w:val="28"/>
        </w:rPr>
        <w:t xml:space="preserve"> полномочи</w:t>
      </w:r>
      <w:r w:rsidR="003D4F36" w:rsidRPr="001F3A72">
        <w:rPr>
          <w:rFonts w:ascii="Times New Roman" w:hAnsi="Times New Roman"/>
          <w:sz w:val="28"/>
          <w:szCs w:val="28"/>
        </w:rPr>
        <w:t>й</w:t>
      </w:r>
      <w:r w:rsidRPr="001F3A72">
        <w:rPr>
          <w:rFonts w:ascii="Times New Roman" w:hAnsi="Times New Roman"/>
          <w:sz w:val="28"/>
          <w:szCs w:val="28"/>
        </w:rPr>
        <w:t xml:space="preserve"> по реализации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в отчетном периоде составили 730,9 млн.руб., что в 7,4 раза больше, чем перечислено за 2021 год. Так, за 9 месяцев 2021 года аналогичных расходов не осуществлено, но в целом за 2021 год из областного бюджета </w:t>
      </w:r>
      <w:r w:rsidR="008C7152" w:rsidRPr="001F3A72">
        <w:rPr>
          <w:rFonts w:ascii="Times New Roman" w:hAnsi="Times New Roman"/>
          <w:sz w:val="28"/>
          <w:szCs w:val="28"/>
        </w:rPr>
        <w:t xml:space="preserve">указанные </w:t>
      </w:r>
      <w:r w:rsidRPr="001F3A72">
        <w:rPr>
          <w:rFonts w:ascii="Times New Roman" w:hAnsi="Times New Roman"/>
          <w:sz w:val="28"/>
          <w:szCs w:val="28"/>
        </w:rPr>
        <w:t xml:space="preserve">субвенции </w:t>
      </w:r>
      <w:r w:rsidR="008C7152" w:rsidRPr="001F3A72">
        <w:rPr>
          <w:rFonts w:ascii="Times New Roman" w:hAnsi="Times New Roman"/>
          <w:sz w:val="28"/>
          <w:szCs w:val="28"/>
        </w:rPr>
        <w:t xml:space="preserve">перечислены </w:t>
      </w:r>
      <w:r w:rsidRPr="001F3A72">
        <w:rPr>
          <w:rFonts w:ascii="Times New Roman" w:hAnsi="Times New Roman"/>
          <w:sz w:val="28"/>
          <w:szCs w:val="28"/>
        </w:rPr>
        <w:t>в сумме 99,3 млн.руб.</w:t>
      </w:r>
    </w:p>
    <w:p w14:paraId="3FA8C642" w14:textId="3C8CE0FA"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разрезе направлений расходов, наибольшие расходы областного бюджета, осуществленные за 9 месяцев 2021 и 2022 годов (изменения свыше 150 млн.руб.) отражены в таблице </w:t>
      </w:r>
      <w:r w:rsidR="0005540D" w:rsidRPr="001F3A72">
        <w:rPr>
          <w:rFonts w:ascii="Times New Roman" w:hAnsi="Times New Roman"/>
          <w:sz w:val="28"/>
          <w:szCs w:val="28"/>
        </w:rPr>
        <w:t>63</w:t>
      </w:r>
      <w:r w:rsidRPr="001F3A72">
        <w:rPr>
          <w:rFonts w:ascii="Times New Roman" w:hAnsi="Times New Roman"/>
          <w:sz w:val="28"/>
          <w:szCs w:val="28"/>
        </w:rPr>
        <w:t>.</w:t>
      </w:r>
    </w:p>
    <w:p w14:paraId="48CAA107" w14:textId="77777777" w:rsidR="00814B2C" w:rsidRPr="001F3A72" w:rsidRDefault="00814B2C" w:rsidP="00814B2C">
      <w:pPr>
        <w:spacing w:after="0" w:line="240" w:lineRule="auto"/>
        <w:ind w:firstLine="851"/>
        <w:jc w:val="both"/>
        <w:rPr>
          <w:rFonts w:ascii="Times New Roman" w:hAnsi="Times New Roman"/>
          <w:sz w:val="16"/>
          <w:szCs w:val="16"/>
        </w:rPr>
      </w:pPr>
    </w:p>
    <w:p w14:paraId="20905539" w14:textId="77777777" w:rsidR="00814B2C" w:rsidRPr="001F3A72" w:rsidRDefault="00814B2C" w:rsidP="00814B2C">
      <w:pPr>
        <w:spacing w:after="0" w:line="240" w:lineRule="auto"/>
        <w:rPr>
          <w:rFonts w:ascii="Times New Roman" w:hAnsi="Times New Roman"/>
          <w:bCs/>
          <w:spacing w:val="5"/>
          <w:sz w:val="24"/>
        </w:rPr>
      </w:pPr>
      <w:r w:rsidRPr="001F3A72">
        <w:rPr>
          <w:rFonts w:ascii="Times New Roman" w:hAnsi="Times New Roman"/>
          <w:bCs/>
          <w:spacing w:val="5"/>
          <w:sz w:val="24"/>
        </w:rPr>
        <w:t xml:space="preserve">Таблица </w:t>
      </w:r>
      <w:r w:rsidRPr="001F3A72">
        <w:rPr>
          <w:rFonts w:ascii="Times New Roman" w:hAnsi="Times New Roman"/>
          <w:bCs/>
          <w:spacing w:val="5"/>
          <w:sz w:val="24"/>
        </w:rPr>
        <w:fldChar w:fldCharType="begin"/>
      </w:r>
      <w:r w:rsidRPr="001F3A72">
        <w:rPr>
          <w:rFonts w:ascii="Times New Roman" w:hAnsi="Times New Roman"/>
          <w:bCs/>
          <w:spacing w:val="5"/>
          <w:sz w:val="24"/>
        </w:rPr>
        <w:instrText xml:space="preserve"> SEQ Таблица \* ARABIC </w:instrText>
      </w:r>
      <w:r w:rsidRPr="001F3A72">
        <w:rPr>
          <w:rFonts w:ascii="Times New Roman" w:hAnsi="Times New Roman"/>
          <w:bCs/>
          <w:spacing w:val="5"/>
          <w:sz w:val="24"/>
        </w:rPr>
        <w:fldChar w:fldCharType="separate"/>
      </w:r>
      <w:r w:rsidR="0005540D" w:rsidRPr="001F3A72">
        <w:rPr>
          <w:rFonts w:ascii="Times New Roman" w:hAnsi="Times New Roman"/>
          <w:bCs/>
          <w:noProof/>
          <w:spacing w:val="5"/>
          <w:sz w:val="24"/>
        </w:rPr>
        <w:t>63</w:t>
      </w:r>
      <w:r w:rsidRPr="001F3A72">
        <w:rPr>
          <w:rFonts w:ascii="Times New Roman" w:hAnsi="Times New Roman"/>
          <w:bCs/>
          <w:spacing w:val="5"/>
          <w:sz w:val="24"/>
        </w:rPr>
        <w:fldChar w:fldCharType="end"/>
      </w:r>
      <w:r w:rsidRPr="001F3A72">
        <w:rPr>
          <w:rFonts w:ascii="Times New Roman" w:hAnsi="Times New Roman"/>
          <w:bCs/>
          <w:spacing w:val="5"/>
          <w:sz w:val="24"/>
        </w:rPr>
        <w:t>. Наибольшие расходы областного бюджета за 9 месяцев 2021 и 2022 годов, направленные на реализацию национальных проектов РФ, в разрезе направлений расходов целевой статьи бюджетной классификации РФ, млн.руб.</w:t>
      </w:r>
    </w:p>
    <w:tbl>
      <w:tblPr>
        <w:tblW w:w="9390" w:type="dxa"/>
        <w:tblInd w:w="85" w:type="dxa"/>
        <w:tblLook w:val="04A0" w:firstRow="1" w:lastRow="0" w:firstColumn="1" w:lastColumn="0" w:noHBand="0" w:noVBand="1"/>
      </w:tblPr>
      <w:tblGrid>
        <w:gridCol w:w="5570"/>
        <w:gridCol w:w="943"/>
        <w:gridCol w:w="943"/>
        <w:gridCol w:w="991"/>
        <w:gridCol w:w="943"/>
      </w:tblGrid>
      <w:tr w:rsidR="0092087E" w:rsidRPr="001F3A72" w14:paraId="0720896B" w14:textId="77777777" w:rsidTr="008C7152">
        <w:trPr>
          <w:trHeight w:val="21"/>
          <w:tblHeader/>
        </w:trPr>
        <w:tc>
          <w:tcPr>
            <w:tcW w:w="5570" w:type="dxa"/>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14:paraId="5C2230B7" w14:textId="117F7572" w:rsidR="00814B2C" w:rsidRPr="001F3A72" w:rsidRDefault="00814B2C" w:rsidP="00CB5D2D">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Наименование </w:t>
            </w:r>
            <w:r w:rsidR="00CB5D2D" w:rsidRPr="001F3A72">
              <w:rPr>
                <w:rFonts w:ascii="Times New Roman" w:eastAsia="Times New Roman" w:hAnsi="Times New Roman"/>
                <w:b/>
                <w:bCs/>
                <w:sz w:val="20"/>
                <w:szCs w:val="20"/>
                <w:lang w:eastAsia="ru-RU"/>
              </w:rPr>
              <w:t>показателя</w:t>
            </w:r>
          </w:p>
        </w:tc>
        <w:tc>
          <w:tcPr>
            <w:tcW w:w="943"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26B3C17C"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943"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59128631"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1934" w:type="dxa"/>
            <w:gridSpan w:val="2"/>
            <w:tcBorders>
              <w:top w:val="double" w:sz="4" w:space="0" w:color="auto"/>
              <w:left w:val="nil"/>
              <w:bottom w:val="single" w:sz="4" w:space="0" w:color="auto"/>
              <w:right w:val="double" w:sz="4" w:space="0" w:color="auto"/>
            </w:tcBorders>
            <w:shd w:val="clear" w:color="auto" w:fill="auto"/>
            <w:vAlign w:val="center"/>
            <w:hideMark/>
          </w:tcPr>
          <w:p w14:paraId="36B2DEF7"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Изменения (+/-)</w:t>
            </w:r>
          </w:p>
        </w:tc>
      </w:tr>
      <w:tr w:rsidR="0092087E" w:rsidRPr="001F3A72" w14:paraId="7C130D8C" w14:textId="77777777" w:rsidTr="008C7152">
        <w:trPr>
          <w:trHeight w:val="21"/>
          <w:tblHeader/>
        </w:trPr>
        <w:tc>
          <w:tcPr>
            <w:tcW w:w="5570" w:type="dxa"/>
            <w:vMerge/>
            <w:tcBorders>
              <w:top w:val="double" w:sz="6" w:space="0" w:color="auto"/>
              <w:left w:val="double" w:sz="4" w:space="0" w:color="auto"/>
              <w:bottom w:val="single" w:sz="4" w:space="0" w:color="auto"/>
              <w:right w:val="single" w:sz="4" w:space="0" w:color="auto"/>
            </w:tcBorders>
            <w:vAlign w:val="center"/>
            <w:hideMark/>
          </w:tcPr>
          <w:p w14:paraId="06447FA1" w14:textId="77777777" w:rsidR="00814B2C" w:rsidRPr="001F3A72" w:rsidRDefault="00814B2C" w:rsidP="00814B2C">
            <w:pPr>
              <w:spacing w:after="0" w:line="240" w:lineRule="auto"/>
              <w:rPr>
                <w:rFonts w:ascii="Times New Roman" w:eastAsia="Times New Roman" w:hAnsi="Times New Roman"/>
                <w:b/>
                <w:bCs/>
                <w:sz w:val="20"/>
                <w:szCs w:val="20"/>
                <w:lang w:eastAsia="ru-RU"/>
              </w:rPr>
            </w:pPr>
          </w:p>
        </w:tc>
        <w:tc>
          <w:tcPr>
            <w:tcW w:w="943" w:type="dxa"/>
            <w:vMerge/>
            <w:tcBorders>
              <w:top w:val="double" w:sz="6" w:space="0" w:color="auto"/>
              <w:left w:val="single" w:sz="4" w:space="0" w:color="auto"/>
              <w:bottom w:val="single" w:sz="4" w:space="0" w:color="auto"/>
              <w:right w:val="single" w:sz="4" w:space="0" w:color="auto"/>
            </w:tcBorders>
            <w:vAlign w:val="center"/>
            <w:hideMark/>
          </w:tcPr>
          <w:p w14:paraId="0CE0E7FB" w14:textId="77777777" w:rsidR="00814B2C" w:rsidRPr="001F3A72" w:rsidRDefault="00814B2C" w:rsidP="00814B2C">
            <w:pPr>
              <w:spacing w:after="0" w:line="240" w:lineRule="auto"/>
              <w:rPr>
                <w:rFonts w:ascii="Times New Roman" w:eastAsia="Times New Roman" w:hAnsi="Times New Roman"/>
                <w:b/>
                <w:bCs/>
                <w:sz w:val="20"/>
                <w:szCs w:val="20"/>
                <w:lang w:eastAsia="ru-RU"/>
              </w:rPr>
            </w:pPr>
          </w:p>
        </w:tc>
        <w:tc>
          <w:tcPr>
            <w:tcW w:w="943" w:type="dxa"/>
            <w:vMerge/>
            <w:tcBorders>
              <w:top w:val="double" w:sz="6" w:space="0" w:color="auto"/>
              <w:left w:val="single" w:sz="4" w:space="0" w:color="auto"/>
              <w:bottom w:val="single" w:sz="4" w:space="0" w:color="auto"/>
              <w:right w:val="single" w:sz="4" w:space="0" w:color="auto"/>
            </w:tcBorders>
            <w:vAlign w:val="center"/>
            <w:hideMark/>
          </w:tcPr>
          <w:p w14:paraId="2B304D45" w14:textId="77777777" w:rsidR="00814B2C" w:rsidRPr="001F3A72" w:rsidRDefault="00814B2C" w:rsidP="00814B2C">
            <w:pPr>
              <w:spacing w:after="0" w:line="240" w:lineRule="auto"/>
              <w:rPr>
                <w:rFonts w:ascii="Times New Roman" w:eastAsia="Times New Roman" w:hAnsi="Times New Roman"/>
                <w:b/>
                <w:bCs/>
                <w:sz w:val="20"/>
                <w:szCs w:val="20"/>
                <w:lang w:eastAsia="ru-RU"/>
              </w:rPr>
            </w:pPr>
          </w:p>
        </w:tc>
        <w:tc>
          <w:tcPr>
            <w:tcW w:w="991" w:type="dxa"/>
            <w:tcBorders>
              <w:top w:val="nil"/>
              <w:left w:val="nil"/>
              <w:bottom w:val="single" w:sz="4" w:space="0" w:color="auto"/>
              <w:right w:val="single" w:sz="4" w:space="0" w:color="auto"/>
            </w:tcBorders>
            <w:shd w:val="clear" w:color="auto" w:fill="auto"/>
            <w:vAlign w:val="center"/>
            <w:hideMark/>
          </w:tcPr>
          <w:p w14:paraId="771115AC"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млн.руб.</w:t>
            </w:r>
          </w:p>
        </w:tc>
        <w:tc>
          <w:tcPr>
            <w:tcW w:w="943" w:type="dxa"/>
            <w:tcBorders>
              <w:top w:val="nil"/>
              <w:left w:val="nil"/>
              <w:bottom w:val="single" w:sz="4" w:space="0" w:color="auto"/>
              <w:right w:val="double" w:sz="4" w:space="0" w:color="auto"/>
            </w:tcBorders>
            <w:shd w:val="clear" w:color="auto" w:fill="auto"/>
            <w:vAlign w:val="center"/>
            <w:hideMark/>
          </w:tcPr>
          <w:p w14:paraId="65795DDE"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0E922D2B" w14:textId="77777777" w:rsidTr="008C7152">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01FBB663"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Стимулирование программ развития жилищного строительства субъектов РФ</w:t>
            </w:r>
          </w:p>
        </w:tc>
        <w:tc>
          <w:tcPr>
            <w:tcW w:w="943" w:type="dxa"/>
            <w:tcBorders>
              <w:top w:val="nil"/>
              <w:left w:val="nil"/>
              <w:bottom w:val="single" w:sz="4" w:space="0" w:color="auto"/>
              <w:right w:val="single" w:sz="4" w:space="0" w:color="auto"/>
            </w:tcBorders>
            <w:shd w:val="clear" w:color="auto" w:fill="auto"/>
            <w:vAlign w:val="center"/>
            <w:hideMark/>
          </w:tcPr>
          <w:p w14:paraId="3090B7A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161,9 </w:t>
            </w:r>
          </w:p>
        </w:tc>
        <w:tc>
          <w:tcPr>
            <w:tcW w:w="943" w:type="dxa"/>
            <w:tcBorders>
              <w:top w:val="nil"/>
              <w:left w:val="nil"/>
              <w:bottom w:val="single" w:sz="4" w:space="0" w:color="auto"/>
              <w:right w:val="single" w:sz="4" w:space="0" w:color="auto"/>
            </w:tcBorders>
            <w:shd w:val="clear" w:color="auto" w:fill="auto"/>
            <w:vAlign w:val="center"/>
            <w:hideMark/>
          </w:tcPr>
          <w:p w14:paraId="3AE14FC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485,8 </w:t>
            </w:r>
          </w:p>
        </w:tc>
        <w:tc>
          <w:tcPr>
            <w:tcW w:w="991" w:type="dxa"/>
            <w:tcBorders>
              <w:top w:val="nil"/>
              <w:left w:val="nil"/>
              <w:bottom w:val="single" w:sz="4" w:space="0" w:color="auto"/>
              <w:right w:val="single" w:sz="4" w:space="0" w:color="auto"/>
            </w:tcBorders>
            <w:shd w:val="clear" w:color="auto" w:fill="auto"/>
            <w:vAlign w:val="center"/>
            <w:hideMark/>
          </w:tcPr>
          <w:p w14:paraId="70BEE0F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323,9 </w:t>
            </w:r>
          </w:p>
        </w:tc>
        <w:tc>
          <w:tcPr>
            <w:tcW w:w="943" w:type="dxa"/>
            <w:tcBorders>
              <w:top w:val="nil"/>
              <w:left w:val="nil"/>
              <w:bottom w:val="single" w:sz="4" w:space="0" w:color="auto"/>
              <w:right w:val="double" w:sz="4" w:space="0" w:color="auto"/>
            </w:tcBorders>
            <w:shd w:val="clear" w:color="auto" w:fill="auto"/>
            <w:vAlign w:val="center"/>
            <w:hideMark/>
          </w:tcPr>
          <w:p w14:paraId="65C9ECE6" w14:textId="77777777" w:rsidR="00814B2C" w:rsidRPr="001F3A72" w:rsidRDefault="00814B2C" w:rsidP="00814B2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3,0 раза</w:t>
            </w:r>
          </w:p>
        </w:tc>
      </w:tr>
      <w:tr w:rsidR="0092087E" w:rsidRPr="001F3A72" w14:paraId="0ED28879" w14:textId="77777777" w:rsidTr="008C7152">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18DB7688"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943" w:type="dxa"/>
            <w:tcBorders>
              <w:top w:val="nil"/>
              <w:left w:val="nil"/>
              <w:bottom w:val="single" w:sz="4" w:space="0" w:color="auto"/>
              <w:right w:val="single" w:sz="4" w:space="0" w:color="auto"/>
            </w:tcBorders>
            <w:shd w:val="clear" w:color="auto" w:fill="auto"/>
            <w:vAlign w:val="center"/>
            <w:hideMark/>
          </w:tcPr>
          <w:p w14:paraId="365F03D1"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29,4 </w:t>
            </w:r>
          </w:p>
        </w:tc>
        <w:tc>
          <w:tcPr>
            <w:tcW w:w="943" w:type="dxa"/>
            <w:tcBorders>
              <w:top w:val="nil"/>
              <w:left w:val="nil"/>
              <w:bottom w:val="single" w:sz="4" w:space="0" w:color="auto"/>
              <w:right w:val="single" w:sz="4" w:space="0" w:color="auto"/>
            </w:tcBorders>
            <w:shd w:val="clear" w:color="auto" w:fill="auto"/>
            <w:vAlign w:val="center"/>
            <w:hideMark/>
          </w:tcPr>
          <w:p w14:paraId="76223C8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208,2 </w:t>
            </w:r>
          </w:p>
        </w:tc>
        <w:tc>
          <w:tcPr>
            <w:tcW w:w="991" w:type="dxa"/>
            <w:tcBorders>
              <w:top w:val="nil"/>
              <w:left w:val="nil"/>
              <w:bottom w:val="single" w:sz="4" w:space="0" w:color="auto"/>
              <w:right w:val="single" w:sz="4" w:space="0" w:color="auto"/>
            </w:tcBorders>
            <w:shd w:val="clear" w:color="auto" w:fill="auto"/>
            <w:vAlign w:val="center"/>
            <w:hideMark/>
          </w:tcPr>
          <w:p w14:paraId="1A79959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178,9 </w:t>
            </w:r>
          </w:p>
        </w:tc>
        <w:tc>
          <w:tcPr>
            <w:tcW w:w="943" w:type="dxa"/>
            <w:tcBorders>
              <w:top w:val="nil"/>
              <w:left w:val="nil"/>
              <w:bottom w:val="single" w:sz="4" w:space="0" w:color="auto"/>
              <w:right w:val="double" w:sz="4" w:space="0" w:color="auto"/>
            </w:tcBorders>
            <w:shd w:val="clear" w:color="auto" w:fill="auto"/>
            <w:vAlign w:val="center"/>
            <w:hideMark/>
          </w:tcPr>
          <w:p w14:paraId="456D57EA" w14:textId="77777777" w:rsidR="00814B2C" w:rsidRPr="001F3A72" w:rsidRDefault="00814B2C" w:rsidP="00814B2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7,1 раза</w:t>
            </w:r>
          </w:p>
        </w:tc>
      </w:tr>
      <w:tr w:rsidR="0092087E" w:rsidRPr="001F3A72" w14:paraId="74B5AFD7" w14:textId="77777777" w:rsidTr="008C7152">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3DCA42FA"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Создание центров выявления и поддержки одаренных детей</w:t>
            </w:r>
          </w:p>
        </w:tc>
        <w:tc>
          <w:tcPr>
            <w:tcW w:w="943" w:type="dxa"/>
            <w:tcBorders>
              <w:top w:val="nil"/>
              <w:left w:val="nil"/>
              <w:bottom w:val="single" w:sz="4" w:space="0" w:color="auto"/>
              <w:right w:val="single" w:sz="4" w:space="0" w:color="auto"/>
            </w:tcBorders>
            <w:shd w:val="clear" w:color="auto" w:fill="auto"/>
            <w:vAlign w:val="center"/>
            <w:hideMark/>
          </w:tcPr>
          <w:p w14:paraId="1378536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203,0 </w:t>
            </w:r>
          </w:p>
        </w:tc>
        <w:tc>
          <w:tcPr>
            <w:tcW w:w="943" w:type="dxa"/>
            <w:tcBorders>
              <w:top w:val="nil"/>
              <w:left w:val="nil"/>
              <w:bottom w:val="single" w:sz="4" w:space="0" w:color="auto"/>
              <w:right w:val="single" w:sz="4" w:space="0" w:color="auto"/>
            </w:tcBorders>
            <w:shd w:val="clear" w:color="auto" w:fill="auto"/>
            <w:vAlign w:val="center"/>
            <w:hideMark/>
          </w:tcPr>
          <w:p w14:paraId="0A2557F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55AB55C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-203,0 </w:t>
            </w:r>
          </w:p>
        </w:tc>
        <w:tc>
          <w:tcPr>
            <w:tcW w:w="943" w:type="dxa"/>
            <w:tcBorders>
              <w:top w:val="nil"/>
              <w:left w:val="nil"/>
              <w:bottom w:val="single" w:sz="4" w:space="0" w:color="auto"/>
              <w:right w:val="double" w:sz="4" w:space="0" w:color="auto"/>
            </w:tcBorders>
            <w:shd w:val="clear" w:color="auto" w:fill="auto"/>
            <w:vAlign w:val="center"/>
            <w:hideMark/>
          </w:tcPr>
          <w:p w14:paraId="290660A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1F952A72" w14:textId="77777777" w:rsidTr="008C7152">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7927C383"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Переоснащение медицинских организаций, оказывающих медицинскую помощь больным с онкологическими заболеваниями</w:t>
            </w:r>
          </w:p>
        </w:tc>
        <w:tc>
          <w:tcPr>
            <w:tcW w:w="943" w:type="dxa"/>
            <w:tcBorders>
              <w:top w:val="nil"/>
              <w:left w:val="nil"/>
              <w:bottom w:val="single" w:sz="4" w:space="0" w:color="auto"/>
              <w:right w:val="single" w:sz="4" w:space="0" w:color="auto"/>
            </w:tcBorders>
            <w:shd w:val="clear" w:color="auto" w:fill="auto"/>
            <w:vAlign w:val="center"/>
            <w:hideMark/>
          </w:tcPr>
          <w:p w14:paraId="058474E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6,8 </w:t>
            </w:r>
          </w:p>
        </w:tc>
        <w:tc>
          <w:tcPr>
            <w:tcW w:w="943" w:type="dxa"/>
            <w:tcBorders>
              <w:top w:val="nil"/>
              <w:left w:val="nil"/>
              <w:bottom w:val="single" w:sz="4" w:space="0" w:color="auto"/>
              <w:right w:val="single" w:sz="4" w:space="0" w:color="auto"/>
            </w:tcBorders>
            <w:shd w:val="clear" w:color="auto" w:fill="auto"/>
            <w:vAlign w:val="center"/>
            <w:hideMark/>
          </w:tcPr>
          <w:p w14:paraId="45855C3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215,5 </w:t>
            </w:r>
          </w:p>
        </w:tc>
        <w:tc>
          <w:tcPr>
            <w:tcW w:w="991" w:type="dxa"/>
            <w:tcBorders>
              <w:top w:val="nil"/>
              <w:left w:val="nil"/>
              <w:bottom w:val="single" w:sz="4" w:space="0" w:color="auto"/>
              <w:right w:val="single" w:sz="4" w:space="0" w:color="auto"/>
            </w:tcBorders>
            <w:shd w:val="clear" w:color="auto" w:fill="auto"/>
            <w:vAlign w:val="center"/>
            <w:hideMark/>
          </w:tcPr>
          <w:p w14:paraId="282FA0D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208,7 </w:t>
            </w:r>
          </w:p>
        </w:tc>
        <w:tc>
          <w:tcPr>
            <w:tcW w:w="943" w:type="dxa"/>
            <w:tcBorders>
              <w:top w:val="nil"/>
              <w:left w:val="nil"/>
              <w:bottom w:val="single" w:sz="4" w:space="0" w:color="auto"/>
              <w:right w:val="double" w:sz="4" w:space="0" w:color="auto"/>
            </w:tcBorders>
            <w:shd w:val="clear" w:color="auto" w:fill="auto"/>
            <w:vAlign w:val="center"/>
            <w:hideMark/>
          </w:tcPr>
          <w:p w14:paraId="46394EE9" w14:textId="77777777" w:rsidR="00814B2C" w:rsidRPr="001F3A72" w:rsidRDefault="00814B2C" w:rsidP="00814B2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31,8 раза</w:t>
            </w:r>
          </w:p>
        </w:tc>
      </w:tr>
      <w:tr w:rsidR="0092087E" w:rsidRPr="001F3A72" w14:paraId="61973F41" w14:textId="77777777" w:rsidTr="008C7152">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388A1D2C"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(детский сад на 220 мест в г. Мезени) </w:t>
            </w:r>
          </w:p>
        </w:tc>
        <w:tc>
          <w:tcPr>
            <w:tcW w:w="943" w:type="dxa"/>
            <w:tcBorders>
              <w:top w:val="nil"/>
              <w:left w:val="nil"/>
              <w:bottom w:val="single" w:sz="4" w:space="0" w:color="auto"/>
              <w:right w:val="single" w:sz="4" w:space="0" w:color="auto"/>
            </w:tcBorders>
            <w:shd w:val="clear" w:color="auto" w:fill="auto"/>
            <w:vAlign w:val="center"/>
            <w:hideMark/>
          </w:tcPr>
          <w:p w14:paraId="258DFEF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156,7 </w:t>
            </w:r>
          </w:p>
        </w:tc>
        <w:tc>
          <w:tcPr>
            <w:tcW w:w="943" w:type="dxa"/>
            <w:tcBorders>
              <w:top w:val="nil"/>
              <w:left w:val="nil"/>
              <w:bottom w:val="single" w:sz="4" w:space="0" w:color="auto"/>
              <w:right w:val="single" w:sz="4" w:space="0" w:color="auto"/>
            </w:tcBorders>
            <w:shd w:val="clear" w:color="auto" w:fill="auto"/>
            <w:vAlign w:val="center"/>
            <w:hideMark/>
          </w:tcPr>
          <w:p w14:paraId="537A5B3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180A038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-156,7 </w:t>
            </w:r>
          </w:p>
        </w:tc>
        <w:tc>
          <w:tcPr>
            <w:tcW w:w="943" w:type="dxa"/>
            <w:tcBorders>
              <w:top w:val="nil"/>
              <w:left w:val="nil"/>
              <w:bottom w:val="single" w:sz="4" w:space="0" w:color="auto"/>
              <w:right w:val="double" w:sz="4" w:space="0" w:color="auto"/>
            </w:tcBorders>
            <w:shd w:val="clear" w:color="auto" w:fill="auto"/>
            <w:vAlign w:val="center"/>
            <w:hideMark/>
          </w:tcPr>
          <w:p w14:paraId="533634D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75B69026" w14:textId="77777777" w:rsidTr="008C7152">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02627E34"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(детский сад на 280 мест в 167 квартале города Северодвинска Архангельской области) </w:t>
            </w:r>
          </w:p>
        </w:tc>
        <w:tc>
          <w:tcPr>
            <w:tcW w:w="943" w:type="dxa"/>
            <w:tcBorders>
              <w:top w:val="nil"/>
              <w:left w:val="nil"/>
              <w:bottom w:val="single" w:sz="4" w:space="0" w:color="auto"/>
              <w:right w:val="single" w:sz="4" w:space="0" w:color="auto"/>
            </w:tcBorders>
            <w:shd w:val="clear" w:color="auto" w:fill="auto"/>
            <w:vAlign w:val="center"/>
            <w:hideMark/>
          </w:tcPr>
          <w:p w14:paraId="17903F5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287,6 </w:t>
            </w:r>
          </w:p>
        </w:tc>
        <w:tc>
          <w:tcPr>
            <w:tcW w:w="943" w:type="dxa"/>
            <w:tcBorders>
              <w:top w:val="nil"/>
              <w:left w:val="nil"/>
              <w:bottom w:val="single" w:sz="4" w:space="0" w:color="auto"/>
              <w:right w:val="single" w:sz="4" w:space="0" w:color="auto"/>
            </w:tcBorders>
            <w:shd w:val="clear" w:color="auto" w:fill="auto"/>
            <w:vAlign w:val="center"/>
            <w:hideMark/>
          </w:tcPr>
          <w:p w14:paraId="13DB047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5448010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-287,6 </w:t>
            </w:r>
          </w:p>
        </w:tc>
        <w:tc>
          <w:tcPr>
            <w:tcW w:w="943" w:type="dxa"/>
            <w:tcBorders>
              <w:top w:val="nil"/>
              <w:left w:val="nil"/>
              <w:bottom w:val="single" w:sz="4" w:space="0" w:color="auto"/>
              <w:right w:val="double" w:sz="4" w:space="0" w:color="auto"/>
            </w:tcBorders>
            <w:shd w:val="clear" w:color="auto" w:fill="auto"/>
            <w:vAlign w:val="center"/>
            <w:hideMark/>
          </w:tcPr>
          <w:p w14:paraId="695B7C2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4709D6DB" w14:textId="77777777" w:rsidTr="008C7152">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77C4F38B"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(детский сад на 280 мест по ул. Первомайская округа Майская горка г. Архангельска)</w:t>
            </w:r>
          </w:p>
        </w:tc>
        <w:tc>
          <w:tcPr>
            <w:tcW w:w="943" w:type="dxa"/>
            <w:tcBorders>
              <w:top w:val="nil"/>
              <w:left w:val="nil"/>
              <w:bottom w:val="single" w:sz="4" w:space="0" w:color="auto"/>
              <w:right w:val="single" w:sz="4" w:space="0" w:color="auto"/>
            </w:tcBorders>
            <w:shd w:val="clear" w:color="auto" w:fill="auto"/>
            <w:vAlign w:val="center"/>
            <w:hideMark/>
          </w:tcPr>
          <w:p w14:paraId="59C0118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208,4 </w:t>
            </w:r>
          </w:p>
        </w:tc>
        <w:tc>
          <w:tcPr>
            <w:tcW w:w="943" w:type="dxa"/>
            <w:tcBorders>
              <w:top w:val="nil"/>
              <w:left w:val="nil"/>
              <w:bottom w:val="single" w:sz="4" w:space="0" w:color="auto"/>
              <w:right w:val="single" w:sz="4" w:space="0" w:color="auto"/>
            </w:tcBorders>
            <w:shd w:val="clear" w:color="auto" w:fill="auto"/>
            <w:vAlign w:val="center"/>
            <w:hideMark/>
          </w:tcPr>
          <w:p w14:paraId="386C855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1" w:type="dxa"/>
            <w:tcBorders>
              <w:top w:val="nil"/>
              <w:left w:val="nil"/>
              <w:bottom w:val="single" w:sz="4" w:space="0" w:color="auto"/>
              <w:right w:val="single" w:sz="4" w:space="0" w:color="auto"/>
            </w:tcBorders>
            <w:shd w:val="clear" w:color="auto" w:fill="auto"/>
            <w:vAlign w:val="center"/>
            <w:hideMark/>
          </w:tcPr>
          <w:p w14:paraId="3645122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-208,4 </w:t>
            </w:r>
          </w:p>
        </w:tc>
        <w:tc>
          <w:tcPr>
            <w:tcW w:w="943" w:type="dxa"/>
            <w:tcBorders>
              <w:top w:val="nil"/>
              <w:left w:val="nil"/>
              <w:bottom w:val="single" w:sz="4" w:space="0" w:color="auto"/>
              <w:right w:val="double" w:sz="4" w:space="0" w:color="auto"/>
            </w:tcBorders>
            <w:shd w:val="clear" w:color="auto" w:fill="auto"/>
            <w:vAlign w:val="center"/>
            <w:hideMark/>
          </w:tcPr>
          <w:p w14:paraId="12D66C6A"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-100,0 </w:t>
            </w:r>
          </w:p>
        </w:tc>
      </w:tr>
      <w:tr w:rsidR="0092087E" w:rsidRPr="001F3A72" w14:paraId="2CDC7DC9" w14:textId="77777777" w:rsidTr="008C7152">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5F8459D0"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Новое строительство или реконструкция детских больниц (корпусов)</w:t>
            </w:r>
          </w:p>
        </w:tc>
        <w:tc>
          <w:tcPr>
            <w:tcW w:w="943" w:type="dxa"/>
            <w:tcBorders>
              <w:top w:val="nil"/>
              <w:left w:val="nil"/>
              <w:bottom w:val="single" w:sz="4" w:space="0" w:color="auto"/>
              <w:right w:val="single" w:sz="4" w:space="0" w:color="auto"/>
            </w:tcBorders>
            <w:shd w:val="clear" w:color="auto" w:fill="auto"/>
            <w:vAlign w:val="center"/>
            <w:hideMark/>
          </w:tcPr>
          <w:p w14:paraId="73765AA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492,3 </w:t>
            </w:r>
          </w:p>
        </w:tc>
        <w:tc>
          <w:tcPr>
            <w:tcW w:w="943" w:type="dxa"/>
            <w:tcBorders>
              <w:top w:val="nil"/>
              <w:left w:val="nil"/>
              <w:bottom w:val="single" w:sz="4" w:space="0" w:color="auto"/>
              <w:right w:val="single" w:sz="4" w:space="0" w:color="auto"/>
            </w:tcBorders>
            <w:shd w:val="clear" w:color="auto" w:fill="auto"/>
            <w:vAlign w:val="center"/>
            <w:hideMark/>
          </w:tcPr>
          <w:p w14:paraId="1E7F92B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1 185,4 </w:t>
            </w:r>
          </w:p>
        </w:tc>
        <w:tc>
          <w:tcPr>
            <w:tcW w:w="991" w:type="dxa"/>
            <w:tcBorders>
              <w:top w:val="nil"/>
              <w:left w:val="nil"/>
              <w:bottom w:val="single" w:sz="4" w:space="0" w:color="auto"/>
              <w:right w:val="single" w:sz="4" w:space="0" w:color="auto"/>
            </w:tcBorders>
            <w:shd w:val="clear" w:color="auto" w:fill="auto"/>
            <w:vAlign w:val="center"/>
            <w:hideMark/>
          </w:tcPr>
          <w:p w14:paraId="1F2BD07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693,1 </w:t>
            </w:r>
          </w:p>
        </w:tc>
        <w:tc>
          <w:tcPr>
            <w:tcW w:w="943" w:type="dxa"/>
            <w:tcBorders>
              <w:top w:val="nil"/>
              <w:left w:val="nil"/>
              <w:bottom w:val="single" w:sz="4" w:space="0" w:color="auto"/>
              <w:right w:val="double" w:sz="4" w:space="0" w:color="auto"/>
            </w:tcBorders>
            <w:shd w:val="clear" w:color="auto" w:fill="auto"/>
            <w:vAlign w:val="center"/>
            <w:hideMark/>
          </w:tcPr>
          <w:p w14:paraId="6EEA4817" w14:textId="77777777" w:rsidR="00814B2C" w:rsidRPr="001F3A72" w:rsidRDefault="00814B2C" w:rsidP="00814B2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2,4 раза</w:t>
            </w:r>
          </w:p>
        </w:tc>
      </w:tr>
      <w:tr w:rsidR="0092087E" w:rsidRPr="001F3A72" w14:paraId="348357CE" w14:textId="77777777" w:rsidTr="008C7152">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21D2635C"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региональных программ модернизации первичного звена здравоохранения (с учетом паспортов медицинских организаций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и районных больниц в соответствие с требованиями порядков оказания медицинской помощи, их дооснащение и переоснащение оборудованием для оказания медицинской помощи)</w:t>
            </w:r>
          </w:p>
        </w:tc>
        <w:tc>
          <w:tcPr>
            <w:tcW w:w="943" w:type="dxa"/>
            <w:tcBorders>
              <w:top w:val="nil"/>
              <w:left w:val="nil"/>
              <w:bottom w:val="single" w:sz="4" w:space="0" w:color="auto"/>
              <w:right w:val="single" w:sz="4" w:space="0" w:color="auto"/>
            </w:tcBorders>
            <w:shd w:val="clear" w:color="auto" w:fill="auto"/>
            <w:vAlign w:val="center"/>
            <w:hideMark/>
          </w:tcPr>
          <w:p w14:paraId="1F3A840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43" w:type="dxa"/>
            <w:tcBorders>
              <w:top w:val="nil"/>
              <w:left w:val="nil"/>
              <w:bottom w:val="single" w:sz="4" w:space="0" w:color="auto"/>
              <w:right w:val="single" w:sz="4" w:space="0" w:color="auto"/>
            </w:tcBorders>
            <w:shd w:val="clear" w:color="auto" w:fill="auto"/>
            <w:vAlign w:val="center"/>
            <w:hideMark/>
          </w:tcPr>
          <w:p w14:paraId="22E7146C"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416,6 </w:t>
            </w:r>
          </w:p>
        </w:tc>
        <w:tc>
          <w:tcPr>
            <w:tcW w:w="991" w:type="dxa"/>
            <w:tcBorders>
              <w:top w:val="nil"/>
              <w:left w:val="nil"/>
              <w:bottom w:val="single" w:sz="4" w:space="0" w:color="auto"/>
              <w:right w:val="single" w:sz="4" w:space="0" w:color="auto"/>
            </w:tcBorders>
            <w:shd w:val="clear" w:color="auto" w:fill="auto"/>
            <w:vAlign w:val="center"/>
            <w:hideMark/>
          </w:tcPr>
          <w:p w14:paraId="160748F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416,6 </w:t>
            </w:r>
          </w:p>
        </w:tc>
        <w:tc>
          <w:tcPr>
            <w:tcW w:w="943" w:type="dxa"/>
            <w:tcBorders>
              <w:top w:val="nil"/>
              <w:left w:val="nil"/>
              <w:bottom w:val="single" w:sz="4" w:space="0" w:color="auto"/>
              <w:right w:val="double" w:sz="4" w:space="0" w:color="auto"/>
            </w:tcBorders>
            <w:shd w:val="clear" w:color="auto" w:fill="auto"/>
            <w:vAlign w:val="center"/>
            <w:hideMark/>
          </w:tcPr>
          <w:p w14:paraId="30868AB0" w14:textId="77777777" w:rsidR="00814B2C" w:rsidRPr="001F3A72" w:rsidRDefault="00814B2C" w:rsidP="00814B2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92087E" w:rsidRPr="001F3A72" w14:paraId="4E4FE691" w14:textId="77777777" w:rsidTr="008C7152">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2DCC59D2"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Реализация региональных программ модернизации первичного звена здравоохранения (осуществлено новое строительство (реконструкция) объектов медицинских организаций)</w:t>
            </w:r>
          </w:p>
        </w:tc>
        <w:tc>
          <w:tcPr>
            <w:tcW w:w="943" w:type="dxa"/>
            <w:tcBorders>
              <w:top w:val="nil"/>
              <w:left w:val="nil"/>
              <w:bottom w:val="single" w:sz="4" w:space="0" w:color="auto"/>
              <w:right w:val="single" w:sz="4" w:space="0" w:color="auto"/>
            </w:tcBorders>
            <w:shd w:val="clear" w:color="auto" w:fill="auto"/>
            <w:vAlign w:val="center"/>
            <w:hideMark/>
          </w:tcPr>
          <w:p w14:paraId="139E9AE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43" w:type="dxa"/>
            <w:tcBorders>
              <w:top w:val="nil"/>
              <w:left w:val="nil"/>
              <w:bottom w:val="single" w:sz="4" w:space="0" w:color="auto"/>
              <w:right w:val="single" w:sz="4" w:space="0" w:color="auto"/>
            </w:tcBorders>
            <w:shd w:val="clear" w:color="auto" w:fill="auto"/>
            <w:vAlign w:val="center"/>
            <w:hideMark/>
          </w:tcPr>
          <w:p w14:paraId="46A9E3B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319,8 </w:t>
            </w:r>
          </w:p>
        </w:tc>
        <w:tc>
          <w:tcPr>
            <w:tcW w:w="991" w:type="dxa"/>
            <w:tcBorders>
              <w:top w:val="nil"/>
              <w:left w:val="nil"/>
              <w:bottom w:val="single" w:sz="4" w:space="0" w:color="auto"/>
              <w:right w:val="single" w:sz="4" w:space="0" w:color="auto"/>
            </w:tcBorders>
            <w:shd w:val="clear" w:color="auto" w:fill="auto"/>
            <w:vAlign w:val="center"/>
            <w:hideMark/>
          </w:tcPr>
          <w:p w14:paraId="7E92B69A"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319,8 </w:t>
            </w:r>
          </w:p>
        </w:tc>
        <w:tc>
          <w:tcPr>
            <w:tcW w:w="943" w:type="dxa"/>
            <w:tcBorders>
              <w:top w:val="nil"/>
              <w:left w:val="nil"/>
              <w:bottom w:val="single" w:sz="4" w:space="0" w:color="auto"/>
              <w:right w:val="double" w:sz="4" w:space="0" w:color="auto"/>
            </w:tcBorders>
            <w:shd w:val="clear" w:color="auto" w:fill="auto"/>
            <w:vAlign w:val="center"/>
            <w:hideMark/>
          </w:tcPr>
          <w:p w14:paraId="5D743631" w14:textId="77777777" w:rsidR="00814B2C" w:rsidRPr="001F3A72" w:rsidRDefault="00814B2C" w:rsidP="00814B2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92087E" w:rsidRPr="001F3A72" w14:paraId="59581E65" w14:textId="77777777" w:rsidTr="008C7152">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6A4D30AD"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Развитие инфраструктуры дорожного хозяйства</w:t>
            </w:r>
          </w:p>
        </w:tc>
        <w:tc>
          <w:tcPr>
            <w:tcW w:w="943" w:type="dxa"/>
            <w:tcBorders>
              <w:top w:val="nil"/>
              <w:left w:val="nil"/>
              <w:bottom w:val="single" w:sz="4" w:space="0" w:color="auto"/>
              <w:right w:val="single" w:sz="4" w:space="0" w:color="auto"/>
            </w:tcBorders>
            <w:shd w:val="clear" w:color="auto" w:fill="auto"/>
            <w:vAlign w:val="center"/>
            <w:hideMark/>
          </w:tcPr>
          <w:p w14:paraId="2E513B2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43" w:type="dxa"/>
            <w:tcBorders>
              <w:top w:val="nil"/>
              <w:left w:val="nil"/>
              <w:bottom w:val="single" w:sz="4" w:space="0" w:color="auto"/>
              <w:right w:val="single" w:sz="4" w:space="0" w:color="auto"/>
            </w:tcBorders>
            <w:shd w:val="clear" w:color="auto" w:fill="auto"/>
            <w:vAlign w:val="center"/>
            <w:hideMark/>
          </w:tcPr>
          <w:p w14:paraId="7D5847D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595,5 </w:t>
            </w:r>
          </w:p>
        </w:tc>
        <w:tc>
          <w:tcPr>
            <w:tcW w:w="991" w:type="dxa"/>
            <w:tcBorders>
              <w:top w:val="nil"/>
              <w:left w:val="nil"/>
              <w:bottom w:val="single" w:sz="4" w:space="0" w:color="auto"/>
              <w:right w:val="single" w:sz="4" w:space="0" w:color="auto"/>
            </w:tcBorders>
            <w:shd w:val="clear" w:color="auto" w:fill="auto"/>
            <w:vAlign w:val="center"/>
            <w:hideMark/>
          </w:tcPr>
          <w:p w14:paraId="3EC93E8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595,5 </w:t>
            </w:r>
          </w:p>
        </w:tc>
        <w:tc>
          <w:tcPr>
            <w:tcW w:w="943" w:type="dxa"/>
            <w:tcBorders>
              <w:top w:val="nil"/>
              <w:left w:val="nil"/>
              <w:bottom w:val="single" w:sz="4" w:space="0" w:color="auto"/>
              <w:right w:val="double" w:sz="4" w:space="0" w:color="auto"/>
            </w:tcBorders>
            <w:shd w:val="clear" w:color="auto" w:fill="auto"/>
            <w:vAlign w:val="center"/>
            <w:hideMark/>
          </w:tcPr>
          <w:p w14:paraId="496F9947" w14:textId="77777777" w:rsidR="00814B2C" w:rsidRPr="001F3A72" w:rsidRDefault="00814B2C" w:rsidP="00814B2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92087E" w:rsidRPr="001F3A72" w14:paraId="36745251" w14:textId="77777777" w:rsidTr="008C7152">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2492EE39"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943" w:type="dxa"/>
            <w:tcBorders>
              <w:top w:val="nil"/>
              <w:left w:val="nil"/>
              <w:bottom w:val="single" w:sz="4" w:space="0" w:color="auto"/>
              <w:right w:val="single" w:sz="4" w:space="0" w:color="auto"/>
            </w:tcBorders>
            <w:shd w:val="clear" w:color="auto" w:fill="auto"/>
            <w:vAlign w:val="center"/>
            <w:hideMark/>
          </w:tcPr>
          <w:p w14:paraId="33C9B8E8"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3 133,2 </w:t>
            </w:r>
          </w:p>
        </w:tc>
        <w:tc>
          <w:tcPr>
            <w:tcW w:w="943" w:type="dxa"/>
            <w:tcBorders>
              <w:top w:val="nil"/>
              <w:left w:val="nil"/>
              <w:bottom w:val="single" w:sz="4" w:space="0" w:color="auto"/>
              <w:right w:val="single" w:sz="4" w:space="0" w:color="auto"/>
            </w:tcBorders>
            <w:shd w:val="clear" w:color="auto" w:fill="auto"/>
            <w:vAlign w:val="center"/>
            <w:hideMark/>
          </w:tcPr>
          <w:p w14:paraId="5CC7589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1 937,1 </w:t>
            </w:r>
          </w:p>
        </w:tc>
        <w:tc>
          <w:tcPr>
            <w:tcW w:w="991" w:type="dxa"/>
            <w:tcBorders>
              <w:top w:val="nil"/>
              <w:left w:val="nil"/>
              <w:bottom w:val="single" w:sz="4" w:space="0" w:color="auto"/>
              <w:right w:val="single" w:sz="4" w:space="0" w:color="auto"/>
            </w:tcBorders>
            <w:shd w:val="clear" w:color="auto" w:fill="auto"/>
            <w:vAlign w:val="center"/>
            <w:hideMark/>
          </w:tcPr>
          <w:p w14:paraId="669EC7E3"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-1 196,2 </w:t>
            </w:r>
          </w:p>
        </w:tc>
        <w:tc>
          <w:tcPr>
            <w:tcW w:w="943" w:type="dxa"/>
            <w:tcBorders>
              <w:top w:val="nil"/>
              <w:left w:val="nil"/>
              <w:bottom w:val="single" w:sz="4" w:space="0" w:color="auto"/>
              <w:right w:val="double" w:sz="4" w:space="0" w:color="auto"/>
            </w:tcBorders>
            <w:shd w:val="clear" w:color="auto" w:fill="auto"/>
            <w:vAlign w:val="center"/>
            <w:hideMark/>
          </w:tcPr>
          <w:p w14:paraId="7467354A"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-38,2 </w:t>
            </w:r>
          </w:p>
        </w:tc>
      </w:tr>
      <w:tr w:rsidR="0092087E" w:rsidRPr="001F3A72" w14:paraId="4A04A634" w14:textId="77777777" w:rsidTr="008C7152">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2786BFC6"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Приведение в нормативное состояние автомобильных дорог и искусственных дорожных сооружений в рамках реализации национального проекта "Безопасные качественные дороги"</w:t>
            </w:r>
          </w:p>
        </w:tc>
        <w:tc>
          <w:tcPr>
            <w:tcW w:w="943" w:type="dxa"/>
            <w:tcBorders>
              <w:top w:val="nil"/>
              <w:left w:val="nil"/>
              <w:bottom w:val="single" w:sz="4" w:space="0" w:color="auto"/>
              <w:right w:val="single" w:sz="4" w:space="0" w:color="auto"/>
            </w:tcBorders>
            <w:shd w:val="clear" w:color="auto" w:fill="auto"/>
            <w:vAlign w:val="center"/>
            <w:hideMark/>
          </w:tcPr>
          <w:p w14:paraId="7777DA4E"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43" w:type="dxa"/>
            <w:tcBorders>
              <w:top w:val="nil"/>
              <w:left w:val="nil"/>
              <w:bottom w:val="single" w:sz="4" w:space="0" w:color="auto"/>
              <w:right w:val="single" w:sz="4" w:space="0" w:color="auto"/>
            </w:tcBorders>
            <w:shd w:val="clear" w:color="auto" w:fill="auto"/>
            <w:vAlign w:val="center"/>
            <w:hideMark/>
          </w:tcPr>
          <w:p w14:paraId="4BFED833"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1 288,6 </w:t>
            </w:r>
          </w:p>
        </w:tc>
        <w:tc>
          <w:tcPr>
            <w:tcW w:w="991" w:type="dxa"/>
            <w:tcBorders>
              <w:top w:val="nil"/>
              <w:left w:val="nil"/>
              <w:bottom w:val="single" w:sz="4" w:space="0" w:color="auto"/>
              <w:right w:val="single" w:sz="4" w:space="0" w:color="auto"/>
            </w:tcBorders>
            <w:shd w:val="clear" w:color="auto" w:fill="auto"/>
            <w:vAlign w:val="center"/>
            <w:hideMark/>
          </w:tcPr>
          <w:p w14:paraId="0AB8EBB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1 288,6 </w:t>
            </w:r>
          </w:p>
        </w:tc>
        <w:tc>
          <w:tcPr>
            <w:tcW w:w="943" w:type="dxa"/>
            <w:tcBorders>
              <w:top w:val="nil"/>
              <w:left w:val="nil"/>
              <w:bottom w:val="single" w:sz="4" w:space="0" w:color="auto"/>
              <w:right w:val="double" w:sz="4" w:space="0" w:color="auto"/>
            </w:tcBorders>
            <w:shd w:val="clear" w:color="auto" w:fill="auto"/>
            <w:vAlign w:val="center"/>
            <w:hideMark/>
          </w:tcPr>
          <w:p w14:paraId="7338182F" w14:textId="77777777" w:rsidR="00814B2C" w:rsidRPr="001F3A72" w:rsidRDefault="00814B2C" w:rsidP="00814B2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r w:rsidR="0092087E" w:rsidRPr="001F3A72" w14:paraId="09C9D129" w14:textId="77777777" w:rsidTr="008C7152">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2F68FEB8"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Создание новых мест в общеобразовательных организациях</w:t>
            </w:r>
          </w:p>
        </w:tc>
        <w:tc>
          <w:tcPr>
            <w:tcW w:w="943" w:type="dxa"/>
            <w:tcBorders>
              <w:top w:val="nil"/>
              <w:left w:val="nil"/>
              <w:bottom w:val="single" w:sz="4" w:space="0" w:color="auto"/>
              <w:right w:val="single" w:sz="4" w:space="0" w:color="auto"/>
            </w:tcBorders>
            <w:shd w:val="clear" w:color="auto" w:fill="auto"/>
            <w:vAlign w:val="center"/>
            <w:hideMark/>
          </w:tcPr>
          <w:p w14:paraId="6A00ACE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634,7 </w:t>
            </w:r>
          </w:p>
        </w:tc>
        <w:tc>
          <w:tcPr>
            <w:tcW w:w="943" w:type="dxa"/>
            <w:tcBorders>
              <w:top w:val="nil"/>
              <w:left w:val="nil"/>
              <w:bottom w:val="single" w:sz="4" w:space="0" w:color="auto"/>
              <w:right w:val="single" w:sz="4" w:space="0" w:color="auto"/>
            </w:tcBorders>
            <w:shd w:val="clear" w:color="auto" w:fill="auto"/>
            <w:vAlign w:val="center"/>
            <w:hideMark/>
          </w:tcPr>
          <w:p w14:paraId="36F65F3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912,8 </w:t>
            </w:r>
          </w:p>
        </w:tc>
        <w:tc>
          <w:tcPr>
            <w:tcW w:w="991" w:type="dxa"/>
            <w:tcBorders>
              <w:top w:val="nil"/>
              <w:left w:val="nil"/>
              <w:bottom w:val="single" w:sz="4" w:space="0" w:color="auto"/>
              <w:right w:val="single" w:sz="4" w:space="0" w:color="auto"/>
            </w:tcBorders>
            <w:shd w:val="clear" w:color="auto" w:fill="auto"/>
            <w:vAlign w:val="center"/>
            <w:hideMark/>
          </w:tcPr>
          <w:p w14:paraId="24AF31B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278,1 </w:t>
            </w:r>
          </w:p>
        </w:tc>
        <w:tc>
          <w:tcPr>
            <w:tcW w:w="943" w:type="dxa"/>
            <w:tcBorders>
              <w:top w:val="nil"/>
              <w:left w:val="nil"/>
              <w:bottom w:val="single" w:sz="4" w:space="0" w:color="auto"/>
              <w:right w:val="double" w:sz="4" w:space="0" w:color="auto"/>
            </w:tcBorders>
            <w:shd w:val="clear" w:color="auto" w:fill="auto"/>
            <w:vAlign w:val="center"/>
            <w:hideMark/>
          </w:tcPr>
          <w:p w14:paraId="7012516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43,8 </w:t>
            </w:r>
          </w:p>
        </w:tc>
      </w:tr>
      <w:tr w:rsidR="0092087E" w:rsidRPr="001F3A72" w14:paraId="77CB71F3" w14:textId="77777777" w:rsidTr="008C7152">
        <w:trPr>
          <w:trHeight w:val="56"/>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1E69C55F"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943" w:type="dxa"/>
            <w:tcBorders>
              <w:top w:val="nil"/>
              <w:left w:val="nil"/>
              <w:bottom w:val="single" w:sz="4" w:space="0" w:color="auto"/>
              <w:right w:val="single" w:sz="4" w:space="0" w:color="auto"/>
            </w:tcBorders>
            <w:shd w:val="clear" w:color="auto" w:fill="auto"/>
            <w:vAlign w:val="center"/>
            <w:hideMark/>
          </w:tcPr>
          <w:p w14:paraId="5AC59F2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1 728,7 </w:t>
            </w:r>
          </w:p>
        </w:tc>
        <w:tc>
          <w:tcPr>
            <w:tcW w:w="943" w:type="dxa"/>
            <w:tcBorders>
              <w:top w:val="nil"/>
              <w:left w:val="nil"/>
              <w:bottom w:val="single" w:sz="4" w:space="0" w:color="auto"/>
              <w:right w:val="single" w:sz="4" w:space="0" w:color="auto"/>
            </w:tcBorders>
            <w:shd w:val="clear" w:color="auto" w:fill="auto"/>
            <w:vAlign w:val="center"/>
            <w:hideMark/>
          </w:tcPr>
          <w:p w14:paraId="6A78A77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5 837,8 </w:t>
            </w:r>
          </w:p>
        </w:tc>
        <w:tc>
          <w:tcPr>
            <w:tcW w:w="991" w:type="dxa"/>
            <w:tcBorders>
              <w:top w:val="nil"/>
              <w:left w:val="nil"/>
              <w:bottom w:val="single" w:sz="4" w:space="0" w:color="auto"/>
              <w:right w:val="single" w:sz="4" w:space="0" w:color="auto"/>
            </w:tcBorders>
            <w:shd w:val="clear" w:color="auto" w:fill="auto"/>
            <w:vAlign w:val="center"/>
            <w:hideMark/>
          </w:tcPr>
          <w:p w14:paraId="31BD4E7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4 109,1 </w:t>
            </w:r>
          </w:p>
        </w:tc>
        <w:tc>
          <w:tcPr>
            <w:tcW w:w="943" w:type="dxa"/>
            <w:tcBorders>
              <w:top w:val="nil"/>
              <w:left w:val="nil"/>
              <w:bottom w:val="single" w:sz="4" w:space="0" w:color="auto"/>
              <w:right w:val="double" w:sz="4" w:space="0" w:color="auto"/>
            </w:tcBorders>
            <w:shd w:val="clear" w:color="auto" w:fill="auto"/>
            <w:vAlign w:val="center"/>
            <w:hideMark/>
          </w:tcPr>
          <w:p w14:paraId="4677AA42" w14:textId="77777777" w:rsidR="00814B2C" w:rsidRPr="001F3A72" w:rsidRDefault="00814B2C" w:rsidP="00814B2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3,4 раза</w:t>
            </w:r>
          </w:p>
        </w:tc>
      </w:tr>
      <w:tr w:rsidR="0092087E" w:rsidRPr="001F3A72" w14:paraId="3EC62E65" w14:textId="77777777" w:rsidTr="008C7152">
        <w:trPr>
          <w:trHeight w:val="238"/>
        </w:trPr>
        <w:tc>
          <w:tcPr>
            <w:tcW w:w="5570" w:type="dxa"/>
            <w:tcBorders>
              <w:top w:val="nil"/>
              <w:left w:val="double" w:sz="4" w:space="0" w:color="auto"/>
              <w:bottom w:val="single" w:sz="4" w:space="0" w:color="auto"/>
              <w:right w:val="single" w:sz="4" w:space="0" w:color="auto"/>
            </w:tcBorders>
            <w:shd w:val="clear" w:color="auto" w:fill="auto"/>
            <w:vAlign w:val="center"/>
            <w:hideMark/>
          </w:tcPr>
          <w:p w14:paraId="52DF7E86"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 субъектов РФ</w:t>
            </w:r>
          </w:p>
        </w:tc>
        <w:tc>
          <w:tcPr>
            <w:tcW w:w="943" w:type="dxa"/>
            <w:tcBorders>
              <w:top w:val="nil"/>
              <w:left w:val="nil"/>
              <w:bottom w:val="single" w:sz="4" w:space="0" w:color="auto"/>
              <w:right w:val="single" w:sz="4" w:space="0" w:color="auto"/>
            </w:tcBorders>
            <w:shd w:val="clear" w:color="auto" w:fill="auto"/>
            <w:vAlign w:val="center"/>
            <w:hideMark/>
          </w:tcPr>
          <w:p w14:paraId="6305AF4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34,5 </w:t>
            </w:r>
          </w:p>
        </w:tc>
        <w:tc>
          <w:tcPr>
            <w:tcW w:w="943" w:type="dxa"/>
            <w:tcBorders>
              <w:top w:val="nil"/>
              <w:left w:val="nil"/>
              <w:bottom w:val="single" w:sz="4" w:space="0" w:color="auto"/>
              <w:right w:val="single" w:sz="4" w:space="0" w:color="auto"/>
            </w:tcBorders>
            <w:shd w:val="clear" w:color="auto" w:fill="auto"/>
            <w:vAlign w:val="center"/>
            <w:hideMark/>
          </w:tcPr>
          <w:p w14:paraId="6C21ED0A"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500,4 </w:t>
            </w:r>
          </w:p>
        </w:tc>
        <w:tc>
          <w:tcPr>
            <w:tcW w:w="991" w:type="dxa"/>
            <w:tcBorders>
              <w:top w:val="nil"/>
              <w:left w:val="nil"/>
              <w:bottom w:val="single" w:sz="4" w:space="0" w:color="auto"/>
              <w:right w:val="single" w:sz="4" w:space="0" w:color="auto"/>
            </w:tcBorders>
            <w:shd w:val="clear" w:color="auto" w:fill="auto"/>
            <w:vAlign w:val="center"/>
            <w:hideMark/>
          </w:tcPr>
          <w:p w14:paraId="6C8F85F3"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465,8 </w:t>
            </w:r>
          </w:p>
        </w:tc>
        <w:tc>
          <w:tcPr>
            <w:tcW w:w="943" w:type="dxa"/>
            <w:tcBorders>
              <w:top w:val="nil"/>
              <w:left w:val="nil"/>
              <w:bottom w:val="single" w:sz="4" w:space="0" w:color="auto"/>
              <w:right w:val="double" w:sz="4" w:space="0" w:color="auto"/>
            </w:tcBorders>
            <w:shd w:val="clear" w:color="auto" w:fill="auto"/>
            <w:vAlign w:val="center"/>
            <w:hideMark/>
          </w:tcPr>
          <w:p w14:paraId="5912BC14" w14:textId="77777777" w:rsidR="00814B2C" w:rsidRPr="001F3A72" w:rsidRDefault="00814B2C" w:rsidP="00814B2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 14,5 раза</w:t>
            </w:r>
          </w:p>
        </w:tc>
      </w:tr>
      <w:tr w:rsidR="00814B2C" w:rsidRPr="001F3A72" w14:paraId="3466AB09" w14:textId="77777777" w:rsidTr="008C7152">
        <w:trPr>
          <w:trHeight w:val="56"/>
        </w:trPr>
        <w:tc>
          <w:tcPr>
            <w:tcW w:w="5570" w:type="dxa"/>
            <w:tcBorders>
              <w:top w:val="nil"/>
              <w:left w:val="double" w:sz="4" w:space="0" w:color="auto"/>
              <w:bottom w:val="double" w:sz="4" w:space="0" w:color="auto"/>
              <w:right w:val="single" w:sz="4" w:space="0" w:color="auto"/>
            </w:tcBorders>
            <w:shd w:val="clear" w:color="auto" w:fill="auto"/>
            <w:vAlign w:val="center"/>
            <w:hideMark/>
          </w:tcPr>
          <w:p w14:paraId="53EEBE71"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Строительство и реконструкция объектов капитального строительства государственной собственности Архангельской области (дорожный фонд Архангельской области)</w:t>
            </w:r>
          </w:p>
        </w:tc>
        <w:tc>
          <w:tcPr>
            <w:tcW w:w="943" w:type="dxa"/>
            <w:tcBorders>
              <w:top w:val="nil"/>
              <w:left w:val="nil"/>
              <w:bottom w:val="double" w:sz="4" w:space="0" w:color="auto"/>
              <w:right w:val="single" w:sz="4" w:space="0" w:color="auto"/>
            </w:tcBorders>
            <w:shd w:val="clear" w:color="auto" w:fill="auto"/>
            <w:vAlign w:val="center"/>
            <w:hideMark/>
          </w:tcPr>
          <w:p w14:paraId="090CE88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43" w:type="dxa"/>
            <w:tcBorders>
              <w:top w:val="nil"/>
              <w:left w:val="nil"/>
              <w:bottom w:val="double" w:sz="4" w:space="0" w:color="auto"/>
              <w:right w:val="single" w:sz="4" w:space="0" w:color="auto"/>
            </w:tcBorders>
            <w:shd w:val="clear" w:color="auto" w:fill="auto"/>
            <w:vAlign w:val="center"/>
            <w:hideMark/>
          </w:tcPr>
          <w:p w14:paraId="4F40E64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229,9 </w:t>
            </w:r>
          </w:p>
        </w:tc>
        <w:tc>
          <w:tcPr>
            <w:tcW w:w="991" w:type="dxa"/>
            <w:tcBorders>
              <w:top w:val="nil"/>
              <w:left w:val="nil"/>
              <w:bottom w:val="double" w:sz="4" w:space="0" w:color="auto"/>
              <w:right w:val="single" w:sz="4" w:space="0" w:color="auto"/>
            </w:tcBorders>
            <w:shd w:val="clear" w:color="auto" w:fill="auto"/>
            <w:vAlign w:val="center"/>
            <w:hideMark/>
          </w:tcPr>
          <w:p w14:paraId="07CEC88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229,9 </w:t>
            </w:r>
          </w:p>
        </w:tc>
        <w:tc>
          <w:tcPr>
            <w:tcW w:w="943" w:type="dxa"/>
            <w:tcBorders>
              <w:top w:val="nil"/>
              <w:left w:val="nil"/>
              <w:bottom w:val="double" w:sz="4" w:space="0" w:color="auto"/>
              <w:right w:val="double" w:sz="4" w:space="0" w:color="auto"/>
            </w:tcBorders>
            <w:shd w:val="clear" w:color="auto" w:fill="auto"/>
            <w:vAlign w:val="center"/>
            <w:hideMark/>
          </w:tcPr>
          <w:p w14:paraId="22EE8B67" w14:textId="77777777" w:rsidR="00814B2C" w:rsidRPr="001F3A72" w:rsidRDefault="00814B2C" w:rsidP="00814B2C">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w:t>
            </w:r>
          </w:p>
        </w:tc>
      </w:tr>
    </w:tbl>
    <w:p w14:paraId="61BC5015" w14:textId="77777777" w:rsidR="00814B2C" w:rsidRPr="001F3A72" w:rsidRDefault="00814B2C" w:rsidP="00814B2C">
      <w:pPr>
        <w:spacing w:after="0" w:line="240" w:lineRule="auto"/>
        <w:ind w:firstLine="709"/>
        <w:jc w:val="both"/>
        <w:rPr>
          <w:rFonts w:ascii="Times New Roman" w:hAnsi="Times New Roman"/>
          <w:sz w:val="16"/>
          <w:szCs w:val="16"/>
        </w:rPr>
      </w:pPr>
    </w:p>
    <w:p w14:paraId="10593157"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Наибольший рост расходов на реализацию национальных проектов РФ за 9 месяцев 2022 года по отношению к расходам за аналогичный период 2021 года наблюдается по расходам на:</w:t>
      </w:r>
    </w:p>
    <w:p w14:paraId="48C685CF" w14:textId="440E5E55" w:rsidR="00814B2C" w:rsidRPr="001F3A72" w:rsidRDefault="00814B2C" w:rsidP="00EA2EF3">
      <w:pPr>
        <w:pStyle w:val="afffff8"/>
        <w:numPr>
          <w:ilvl w:val="0"/>
          <w:numId w:val="39"/>
        </w:numPr>
        <w:ind w:left="0" w:firstLine="709"/>
      </w:pPr>
      <w:r w:rsidRPr="001F3A72">
        <w:t>обеспечение мероприятий по переселению граждан из аварийного жилищного фонда, в том числе с учетом необходимости развития малоэтажного жилищного строительства за счет Фонда ЖКХ и областного бюджета, которые увеличились на 4 574,9 млн.руб. (в 3,6 раза);</w:t>
      </w:r>
    </w:p>
    <w:p w14:paraId="030840AD" w14:textId="77777777" w:rsidR="00814B2C" w:rsidRPr="001F3A72" w:rsidRDefault="00814B2C" w:rsidP="00EA2EF3">
      <w:pPr>
        <w:pStyle w:val="afffff8"/>
        <w:numPr>
          <w:ilvl w:val="0"/>
          <w:numId w:val="39"/>
        </w:numPr>
        <w:ind w:left="0" w:firstLine="709"/>
        <w:rPr>
          <w:lang w:eastAsia="ru-RU"/>
        </w:rPr>
      </w:pPr>
      <w:r w:rsidRPr="001F3A72">
        <w:rPr>
          <w:lang w:eastAsia="ru-RU"/>
        </w:rPr>
        <w:t>новое строительство или реконструкция детских больниц (корпусов), которые увеличились на 693,1 млн.руб. (в 2,4 раза).</w:t>
      </w:r>
    </w:p>
    <w:p w14:paraId="6EA5E497"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Расходы на финансовое обеспечение дорожной деятельности и приведение в нормативное состояние автомобильных дорог (искусственных дорожных сооружений) в рамках реализации национального проекта «Безопасные качественные дороги» в целом увеличились на 92,5 млн.руб. или на 3,0 %.</w:t>
      </w:r>
    </w:p>
    <w:p w14:paraId="3EA579C7" w14:textId="77777777" w:rsidR="00AF2CE1" w:rsidRPr="001F3A72" w:rsidRDefault="00AF2CE1" w:rsidP="00814B2C">
      <w:pPr>
        <w:spacing w:after="0" w:line="240" w:lineRule="auto"/>
        <w:ind w:firstLine="709"/>
        <w:jc w:val="both"/>
        <w:rPr>
          <w:rFonts w:ascii="Times New Roman" w:hAnsi="Times New Roman"/>
          <w:sz w:val="28"/>
          <w:szCs w:val="28"/>
        </w:rPr>
      </w:pPr>
    </w:p>
    <w:p w14:paraId="6E28005E" w14:textId="482E684D" w:rsidR="00AF2CE1" w:rsidRPr="001F3A72" w:rsidRDefault="00AF2CE1" w:rsidP="00AF2CE1">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итогам реализации ряда региональных проектов за отчетный период ответственными исполнителями прогнозируются риски недостижения показателей или результатов реализации региональных проектов (раздел 2 отчетов «Сведения о достижении показателей регионального проекта), где наибольшие риски наблюдаются по реализации регионального проекта «Обеспечение медицинских организаций системы здравоохранения квалифицированными кадрами». Более подробная информация представлена в приложении № </w:t>
      </w:r>
      <w:r w:rsidR="00B12ADD" w:rsidRPr="001F3A72">
        <w:rPr>
          <w:rFonts w:ascii="Times New Roman" w:hAnsi="Times New Roman"/>
          <w:sz w:val="28"/>
          <w:szCs w:val="28"/>
        </w:rPr>
        <w:t>11</w:t>
      </w:r>
      <w:r w:rsidRPr="001F3A72">
        <w:rPr>
          <w:rFonts w:ascii="Times New Roman" w:hAnsi="Times New Roman"/>
          <w:sz w:val="28"/>
          <w:szCs w:val="28"/>
        </w:rPr>
        <w:t xml:space="preserve"> к настоящему заключению.</w:t>
      </w:r>
    </w:p>
    <w:p w14:paraId="6F6EEA43" w14:textId="512E1702" w:rsidR="00AF2CE1" w:rsidRPr="001F3A72" w:rsidRDefault="00AF2CE1" w:rsidP="00AF2CE1">
      <w:pPr>
        <w:spacing w:after="0" w:line="240" w:lineRule="auto"/>
        <w:ind w:firstLine="709"/>
        <w:jc w:val="both"/>
        <w:rPr>
          <w:rFonts w:ascii="Times New Roman" w:hAnsi="Times New Roman"/>
          <w:sz w:val="28"/>
          <w:szCs w:val="28"/>
          <w:lang w:val="x-none"/>
        </w:rPr>
      </w:pPr>
      <w:r w:rsidRPr="001F3A72">
        <w:rPr>
          <w:rFonts w:ascii="Times New Roman" w:hAnsi="Times New Roman"/>
          <w:sz w:val="28"/>
          <w:szCs w:val="28"/>
        </w:rPr>
        <w:t xml:space="preserve">Контрольно-счетная палата полагает необходимым отметить, что перенос сроков реализации отдельных мероприятий не решает проблемы возникших рисков в течение отчетных периодов. Так, например, на 01.10.2022 срок исполнения </w:t>
      </w:r>
      <w:r w:rsidR="003B7A8F" w:rsidRPr="001F3A72">
        <w:rPr>
          <w:rFonts w:ascii="Times New Roman" w:hAnsi="Times New Roman"/>
          <w:sz w:val="28"/>
          <w:szCs w:val="28"/>
        </w:rPr>
        <w:t>мероприятий</w:t>
      </w:r>
      <w:r w:rsidRPr="001F3A72">
        <w:rPr>
          <w:rFonts w:ascii="Times New Roman" w:hAnsi="Times New Roman"/>
          <w:sz w:val="28"/>
          <w:szCs w:val="28"/>
        </w:rPr>
        <w:t xml:space="preserve"> по возникшим рискам установлены на конец октября, а уже в отчетности на 01.11.2022 они перенесены на месяц и более (см. приложение № </w:t>
      </w:r>
      <w:r w:rsidR="00B12ADD" w:rsidRPr="001F3A72">
        <w:rPr>
          <w:rFonts w:ascii="Times New Roman" w:hAnsi="Times New Roman"/>
          <w:sz w:val="28"/>
          <w:szCs w:val="28"/>
        </w:rPr>
        <w:t>11</w:t>
      </w:r>
      <w:r w:rsidR="003B7A8F" w:rsidRPr="001F3A72">
        <w:rPr>
          <w:rFonts w:ascii="Times New Roman" w:hAnsi="Times New Roman"/>
          <w:sz w:val="28"/>
          <w:szCs w:val="28"/>
        </w:rPr>
        <w:t xml:space="preserve"> к настоящему заключению</w:t>
      </w:r>
      <w:r w:rsidRPr="001F3A72">
        <w:rPr>
          <w:rFonts w:ascii="Times New Roman" w:hAnsi="Times New Roman"/>
          <w:sz w:val="28"/>
          <w:szCs w:val="28"/>
        </w:rPr>
        <w:t>).</w:t>
      </w:r>
    </w:p>
    <w:p w14:paraId="6D3F7A74" w14:textId="77777777" w:rsidR="00814B2C" w:rsidRPr="001F3A72" w:rsidRDefault="00814B2C" w:rsidP="00814B2C">
      <w:pPr>
        <w:spacing w:after="0" w:line="240" w:lineRule="auto"/>
        <w:jc w:val="center"/>
        <w:rPr>
          <w:rFonts w:ascii="Times New Roman" w:hAnsi="Times New Roman"/>
          <w:sz w:val="28"/>
          <w:szCs w:val="28"/>
        </w:rPr>
      </w:pPr>
      <w:r w:rsidRPr="001F3A72">
        <w:rPr>
          <w:rFonts w:ascii="Times New Roman" w:hAnsi="Times New Roman"/>
          <w:sz w:val="28"/>
          <w:szCs w:val="28"/>
        </w:rPr>
        <w:t>* * *</w:t>
      </w:r>
    </w:p>
    <w:p w14:paraId="37499FD0" w14:textId="77777777" w:rsidR="00814B2C" w:rsidRPr="001F3A72" w:rsidRDefault="00814B2C" w:rsidP="00814B2C">
      <w:pPr>
        <w:spacing w:after="0" w:line="240" w:lineRule="auto"/>
        <w:ind w:firstLine="709"/>
        <w:jc w:val="both"/>
        <w:rPr>
          <w:rFonts w:ascii="Times New Roman" w:hAnsi="Times New Roman"/>
          <w:i/>
          <w:sz w:val="28"/>
          <w:szCs w:val="28"/>
        </w:rPr>
      </w:pPr>
      <w:r w:rsidRPr="001F3A72">
        <w:rPr>
          <w:rFonts w:ascii="Times New Roman" w:hAnsi="Times New Roman"/>
          <w:i/>
          <w:sz w:val="28"/>
          <w:szCs w:val="28"/>
        </w:rPr>
        <w:t>Справочно:</w:t>
      </w:r>
    </w:p>
    <w:p w14:paraId="1E84C927"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отчетам об исполнении бюджета (ф. 0503117-НП) муниципальных образований, по состоянию на 01.10.2022 бюджетные ассигнования муниципальных образований Архангельской области на реализацию 6 национальных проектов, в составе которых 15 региональных проектов, утверждены в сумме 8 468,0 млн.руб. (за исключением внутренних оборотов между бюджетами).</w:t>
      </w:r>
    </w:p>
    <w:p w14:paraId="6725A7CB"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За отчетный период расходы муниципальных бюджетов на реализацию НП РФ составили 5 290,6 млн.руб. или на 62,5 % к утвержденным бюджетным ассигнованиям.</w:t>
      </w:r>
    </w:p>
    <w:p w14:paraId="2AA313A7"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Бюджетные ассигнования на реализацию НП РФ предусмотрены в бюджетах 14 муниципальных районов, 5 муниципальных округов и 6 городских округов. Городской округ «Новая Земля» в реализации национальных проектов в отчетном периоде финансового участия не принимает.</w:t>
      </w:r>
    </w:p>
    <w:p w14:paraId="4D35BFA4" w14:textId="312B8131"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Сведения о расходах бюджетов муниципальных образований на реализацию приоритетных национальных проектов (за исключением внутренних оборотов между бюджетами) представлены в таблице </w:t>
      </w:r>
      <w:r w:rsidR="00B12ADD" w:rsidRPr="001F3A72">
        <w:rPr>
          <w:rFonts w:ascii="Times New Roman" w:hAnsi="Times New Roman"/>
          <w:sz w:val="28"/>
          <w:szCs w:val="28"/>
        </w:rPr>
        <w:t>64</w:t>
      </w:r>
      <w:r w:rsidRPr="001F3A72">
        <w:rPr>
          <w:rFonts w:ascii="Times New Roman" w:hAnsi="Times New Roman"/>
          <w:sz w:val="28"/>
          <w:szCs w:val="28"/>
        </w:rPr>
        <w:t xml:space="preserve"> и на рисунке </w:t>
      </w:r>
      <w:r w:rsidR="00B12ADD" w:rsidRPr="001F3A72">
        <w:rPr>
          <w:rFonts w:ascii="Times New Roman" w:hAnsi="Times New Roman"/>
          <w:sz w:val="28"/>
          <w:szCs w:val="28"/>
        </w:rPr>
        <w:t>24</w:t>
      </w:r>
      <w:r w:rsidRPr="001F3A72">
        <w:rPr>
          <w:rFonts w:ascii="Times New Roman" w:hAnsi="Times New Roman"/>
          <w:sz w:val="28"/>
          <w:szCs w:val="28"/>
        </w:rPr>
        <w:t>.</w:t>
      </w:r>
    </w:p>
    <w:p w14:paraId="2205C57B" w14:textId="77777777" w:rsidR="00814B2C" w:rsidRPr="001F3A72" w:rsidRDefault="00814B2C" w:rsidP="00242A4F">
      <w:pPr>
        <w:spacing w:after="0" w:line="240" w:lineRule="auto"/>
        <w:rPr>
          <w:rFonts w:ascii="Times New Roman" w:hAnsi="Times New Roman"/>
          <w:bCs/>
          <w:spacing w:val="5"/>
          <w:sz w:val="24"/>
        </w:rPr>
      </w:pPr>
    </w:p>
    <w:p w14:paraId="5275BD6C" w14:textId="77777777" w:rsidR="00814B2C" w:rsidRPr="001F3A72" w:rsidRDefault="00814B2C" w:rsidP="00242A4F">
      <w:pPr>
        <w:spacing w:after="0" w:line="240" w:lineRule="auto"/>
        <w:rPr>
          <w:rFonts w:ascii="Times New Roman" w:hAnsi="Times New Roman"/>
          <w:bCs/>
          <w:spacing w:val="5"/>
          <w:sz w:val="24"/>
        </w:rPr>
      </w:pPr>
      <w:r w:rsidRPr="001F3A72">
        <w:rPr>
          <w:rFonts w:ascii="Times New Roman" w:hAnsi="Times New Roman"/>
          <w:bCs/>
          <w:spacing w:val="5"/>
          <w:sz w:val="24"/>
        </w:rPr>
        <w:t xml:space="preserve">Таблица </w:t>
      </w:r>
      <w:r w:rsidRPr="001F3A72">
        <w:rPr>
          <w:rFonts w:ascii="Times New Roman" w:hAnsi="Times New Roman"/>
          <w:bCs/>
          <w:spacing w:val="5"/>
          <w:sz w:val="24"/>
        </w:rPr>
        <w:fldChar w:fldCharType="begin"/>
      </w:r>
      <w:r w:rsidRPr="001F3A72">
        <w:rPr>
          <w:rFonts w:ascii="Times New Roman" w:hAnsi="Times New Roman"/>
          <w:bCs/>
          <w:spacing w:val="5"/>
          <w:sz w:val="24"/>
        </w:rPr>
        <w:instrText xml:space="preserve"> SEQ Таблица \* ARABIC </w:instrText>
      </w:r>
      <w:r w:rsidRPr="001F3A72">
        <w:rPr>
          <w:rFonts w:ascii="Times New Roman" w:hAnsi="Times New Roman"/>
          <w:bCs/>
          <w:spacing w:val="5"/>
          <w:sz w:val="24"/>
        </w:rPr>
        <w:fldChar w:fldCharType="separate"/>
      </w:r>
      <w:r w:rsidR="00B12ADD" w:rsidRPr="001F3A72">
        <w:rPr>
          <w:rFonts w:ascii="Times New Roman" w:hAnsi="Times New Roman"/>
          <w:bCs/>
          <w:noProof/>
          <w:spacing w:val="5"/>
          <w:sz w:val="24"/>
        </w:rPr>
        <w:t>64</w:t>
      </w:r>
      <w:r w:rsidRPr="001F3A72">
        <w:rPr>
          <w:rFonts w:ascii="Times New Roman" w:hAnsi="Times New Roman"/>
          <w:bCs/>
          <w:spacing w:val="5"/>
          <w:sz w:val="24"/>
        </w:rPr>
        <w:fldChar w:fldCharType="end"/>
      </w:r>
      <w:r w:rsidRPr="001F3A72">
        <w:rPr>
          <w:rFonts w:ascii="Times New Roman" w:hAnsi="Times New Roman"/>
          <w:bCs/>
          <w:spacing w:val="5"/>
          <w:sz w:val="24"/>
        </w:rPr>
        <w:t>. Расходы бюджетов муниципальных образований Архангельской области за 9 месяцев 2022 года, направленные на реализацию приоритетных национальных проектов РФ, млн.руб.</w:t>
      </w:r>
    </w:p>
    <w:tbl>
      <w:tblPr>
        <w:tblW w:w="8275" w:type="dxa"/>
        <w:jc w:val="center"/>
        <w:tblLook w:val="04A0" w:firstRow="1" w:lastRow="0" w:firstColumn="1" w:lastColumn="0" w:noHBand="0" w:noVBand="1"/>
      </w:tblPr>
      <w:tblGrid>
        <w:gridCol w:w="4025"/>
        <w:gridCol w:w="1460"/>
        <w:gridCol w:w="1656"/>
        <w:gridCol w:w="1134"/>
      </w:tblGrid>
      <w:tr w:rsidR="0092087E" w:rsidRPr="001F3A72" w14:paraId="117F9C05" w14:textId="77777777" w:rsidTr="00814B2C">
        <w:trPr>
          <w:trHeight w:val="21"/>
          <w:jc w:val="center"/>
        </w:trPr>
        <w:tc>
          <w:tcPr>
            <w:tcW w:w="4025"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09F0CBDA" w14:textId="77777777" w:rsidR="00814B2C" w:rsidRPr="001F3A72" w:rsidRDefault="00814B2C" w:rsidP="00814B2C">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Наименование</w:t>
            </w:r>
          </w:p>
        </w:tc>
        <w:tc>
          <w:tcPr>
            <w:tcW w:w="1460" w:type="dxa"/>
            <w:tcBorders>
              <w:top w:val="double" w:sz="6" w:space="0" w:color="auto"/>
              <w:left w:val="nil"/>
              <w:bottom w:val="single" w:sz="4" w:space="0" w:color="auto"/>
              <w:right w:val="single" w:sz="4" w:space="0" w:color="auto"/>
            </w:tcBorders>
            <w:shd w:val="clear" w:color="auto" w:fill="auto"/>
            <w:vAlign w:val="center"/>
            <w:hideMark/>
          </w:tcPr>
          <w:p w14:paraId="75C92815" w14:textId="77777777" w:rsidR="00814B2C" w:rsidRPr="001F3A72" w:rsidRDefault="00814B2C" w:rsidP="00814B2C">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Утверждено на 2022 год</w:t>
            </w:r>
          </w:p>
        </w:tc>
        <w:tc>
          <w:tcPr>
            <w:tcW w:w="1656" w:type="dxa"/>
            <w:tcBorders>
              <w:top w:val="double" w:sz="6" w:space="0" w:color="auto"/>
              <w:left w:val="nil"/>
              <w:bottom w:val="single" w:sz="4" w:space="0" w:color="auto"/>
              <w:right w:val="single" w:sz="4" w:space="0" w:color="auto"/>
            </w:tcBorders>
            <w:shd w:val="clear" w:color="auto" w:fill="auto"/>
            <w:vAlign w:val="center"/>
            <w:hideMark/>
          </w:tcPr>
          <w:p w14:paraId="4113AF2E" w14:textId="77777777" w:rsidR="00814B2C" w:rsidRPr="001F3A72" w:rsidRDefault="00814B2C" w:rsidP="00814B2C">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Исполнено за 9 мес. 2022 г.</w:t>
            </w:r>
          </w:p>
        </w:tc>
        <w:tc>
          <w:tcPr>
            <w:tcW w:w="1134" w:type="dxa"/>
            <w:tcBorders>
              <w:top w:val="double" w:sz="6" w:space="0" w:color="auto"/>
              <w:left w:val="nil"/>
              <w:bottom w:val="single" w:sz="4" w:space="0" w:color="auto"/>
              <w:right w:val="double" w:sz="6" w:space="0" w:color="auto"/>
            </w:tcBorders>
            <w:shd w:val="clear" w:color="auto" w:fill="auto"/>
            <w:vAlign w:val="center"/>
            <w:hideMark/>
          </w:tcPr>
          <w:p w14:paraId="2B3453CD" w14:textId="66C5C658" w:rsidR="00814B2C" w:rsidRPr="001F3A72" w:rsidRDefault="00814B2C" w:rsidP="001A3C46">
            <w:pPr>
              <w:spacing w:after="0" w:line="240" w:lineRule="auto"/>
              <w:jc w:val="center"/>
              <w:rPr>
                <w:rFonts w:ascii="Times New Roman" w:eastAsia="Times New Roman" w:hAnsi="Times New Roman"/>
                <w:b/>
                <w:bCs/>
                <w:lang w:eastAsia="ru-RU"/>
              </w:rPr>
            </w:pPr>
            <w:r w:rsidRPr="001F3A72">
              <w:rPr>
                <w:rFonts w:ascii="Times New Roman" w:eastAsia="Times New Roman" w:hAnsi="Times New Roman"/>
                <w:b/>
                <w:bCs/>
                <w:lang w:eastAsia="ru-RU"/>
              </w:rPr>
              <w:t>% вып</w:t>
            </w:r>
            <w:r w:rsidR="001A3C46" w:rsidRPr="001F3A72">
              <w:rPr>
                <w:rFonts w:ascii="Times New Roman" w:eastAsia="Times New Roman" w:hAnsi="Times New Roman"/>
                <w:b/>
                <w:bCs/>
                <w:lang w:eastAsia="ru-RU"/>
              </w:rPr>
              <w:t>олн.</w:t>
            </w:r>
          </w:p>
        </w:tc>
      </w:tr>
      <w:tr w:rsidR="0092087E" w:rsidRPr="001F3A72" w14:paraId="0CE113A7" w14:textId="77777777" w:rsidTr="00814B2C">
        <w:trPr>
          <w:trHeight w:val="56"/>
          <w:jc w:val="center"/>
        </w:trPr>
        <w:tc>
          <w:tcPr>
            <w:tcW w:w="4025" w:type="dxa"/>
            <w:tcBorders>
              <w:top w:val="nil"/>
              <w:left w:val="double" w:sz="6" w:space="0" w:color="auto"/>
              <w:bottom w:val="single" w:sz="4" w:space="0" w:color="auto"/>
              <w:right w:val="single" w:sz="4" w:space="0" w:color="auto"/>
            </w:tcBorders>
            <w:shd w:val="clear" w:color="auto" w:fill="auto"/>
            <w:vAlign w:val="center"/>
            <w:hideMark/>
          </w:tcPr>
          <w:p w14:paraId="6791164C" w14:textId="77777777" w:rsidR="00814B2C" w:rsidRPr="001F3A72" w:rsidRDefault="00814B2C" w:rsidP="00814B2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НП "Культура"</w:t>
            </w:r>
          </w:p>
        </w:tc>
        <w:tc>
          <w:tcPr>
            <w:tcW w:w="1460" w:type="dxa"/>
            <w:tcBorders>
              <w:top w:val="nil"/>
              <w:left w:val="nil"/>
              <w:bottom w:val="single" w:sz="4" w:space="0" w:color="auto"/>
              <w:right w:val="single" w:sz="4" w:space="0" w:color="auto"/>
            </w:tcBorders>
            <w:shd w:val="clear" w:color="auto" w:fill="auto"/>
            <w:noWrap/>
            <w:vAlign w:val="center"/>
            <w:hideMark/>
          </w:tcPr>
          <w:p w14:paraId="44116170"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185,4 </w:t>
            </w:r>
          </w:p>
        </w:tc>
        <w:tc>
          <w:tcPr>
            <w:tcW w:w="1656" w:type="dxa"/>
            <w:tcBorders>
              <w:top w:val="nil"/>
              <w:left w:val="nil"/>
              <w:bottom w:val="single" w:sz="4" w:space="0" w:color="auto"/>
              <w:right w:val="single" w:sz="4" w:space="0" w:color="auto"/>
            </w:tcBorders>
            <w:shd w:val="clear" w:color="auto" w:fill="auto"/>
            <w:noWrap/>
            <w:vAlign w:val="center"/>
            <w:hideMark/>
          </w:tcPr>
          <w:p w14:paraId="69D3DAE1"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172,6 </w:t>
            </w:r>
          </w:p>
        </w:tc>
        <w:tc>
          <w:tcPr>
            <w:tcW w:w="1134" w:type="dxa"/>
            <w:tcBorders>
              <w:top w:val="nil"/>
              <w:left w:val="nil"/>
              <w:bottom w:val="single" w:sz="4" w:space="0" w:color="auto"/>
              <w:right w:val="double" w:sz="6" w:space="0" w:color="auto"/>
            </w:tcBorders>
            <w:shd w:val="clear" w:color="auto" w:fill="auto"/>
            <w:noWrap/>
            <w:vAlign w:val="center"/>
            <w:hideMark/>
          </w:tcPr>
          <w:p w14:paraId="7F80D7BB"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93,1 </w:t>
            </w:r>
          </w:p>
        </w:tc>
      </w:tr>
      <w:tr w:rsidR="0092087E" w:rsidRPr="001F3A72" w14:paraId="25A1229E" w14:textId="77777777" w:rsidTr="00814B2C">
        <w:trPr>
          <w:trHeight w:val="56"/>
          <w:jc w:val="center"/>
        </w:trPr>
        <w:tc>
          <w:tcPr>
            <w:tcW w:w="4025" w:type="dxa"/>
            <w:tcBorders>
              <w:top w:val="nil"/>
              <w:left w:val="double" w:sz="6" w:space="0" w:color="auto"/>
              <w:bottom w:val="single" w:sz="4" w:space="0" w:color="auto"/>
              <w:right w:val="single" w:sz="4" w:space="0" w:color="auto"/>
            </w:tcBorders>
            <w:shd w:val="clear" w:color="auto" w:fill="auto"/>
            <w:vAlign w:val="center"/>
            <w:hideMark/>
          </w:tcPr>
          <w:p w14:paraId="31BBA4BE" w14:textId="77777777" w:rsidR="00814B2C" w:rsidRPr="001F3A72" w:rsidRDefault="00814B2C" w:rsidP="00814B2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НП "Цифровая экономика"</w:t>
            </w:r>
          </w:p>
        </w:tc>
        <w:tc>
          <w:tcPr>
            <w:tcW w:w="1460" w:type="dxa"/>
            <w:tcBorders>
              <w:top w:val="nil"/>
              <w:left w:val="nil"/>
              <w:bottom w:val="single" w:sz="4" w:space="0" w:color="auto"/>
              <w:right w:val="single" w:sz="4" w:space="0" w:color="auto"/>
            </w:tcBorders>
            <w:shd w:val="clear" w:color="auto" w:fill="auto"/>
            <w:noWrap/>
            <w:vAlign w:val="center"/>
            <w:hideMark/>
          </w:tcPr>
          <w:p w14:paraId="06ABD3E9"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0,8 </w:t>
            </w:r>
          </w:p>
        </w:tc>
        <w:tc>
          <w:tcPr>
            <w:tcW w:w="1656" w:type="dxa"/>
            <w:tcBorders>
              <w:top w:val="nil"/>
              <w:left w:val="nil"/>
              <w:bottom w:val="single" w:sz="4" w:space="0" w:color="auto"/>
              <w:right w:val="single" w:sz="4" w:space="0" w:color="auto"/>
            </w:tcBorders>
            <w:shd w:val="clear" w:color="auto" w:fill="auto"/>
            <w:noWrap/>
            <w:vAlign w:val="center"/>
            <w:hideMark/>
          </w:tcPr>
          <w:p w14:paraId="08ED3EAE"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0,3 </w:t>
            </w:r>
          </w:p>
        </w:tc>
        <w:tc>
          <w:tcPr>
            <w:tcW w:w="1134" w:type="dxa"/>
            <w:tcBorders>
              <w:top w:val="nil"/>
              <w:left w:val="nil"/>
              <w:bottom w:val="single" w:sz="4" w:space="0" w:color="auto"/>
              <w:right w:val="double" w:sz="6" w:space="0" w:color="auto"/>
            </w:tcBorders>
            <w:shd w:val="clear" w:color="auto" w:fill="auto"/>
            <w:noWrap/>
            <w:vAlign w:val="center"/>
            <w:hideMark/>
          </w:tcPr>
          <w:p w14:paraId="108A530F"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35,8 </w:t>
            </w:r>
          </w:p>
        </w:tc>
      </w:tr>
      <w:tr w:rsidR="0092087E" w:rsidRPr="001F3A72" w14:paraId="1CF75290" w14:textId="77777777" w:rsidTr="00814B2C">
        <w:trPr>
          <w:trHeight w:val="56"/>
          <w:jc w:val="center"/>
        </w:trPr>
        <w:tc>
          <w:tcPr>
            <w:tcW w:w="4025" w:type="dxa"/>
            <w:tcBorders>
              <w:top w:val="nil"/>
              <w:left w:val="double" w:sz="6" w:space="0" w:color="auto"/>
              <w:bottom w:val="single" w:sz="4" w:space="0" w:color="auto"/>
              <w:right w:val="single" w:sz="4" w:space="0" w:color="auto"/>
            </w:tcBorders>
            <w:shd w:val="clear" w:color="auto" w:fill="auto"/>
            <w:vAlign w:val="center"/>
            <w:hideMark/>
          </w:tcPr>
          <w:p w14:paraId="31B9DBC5" w14:textId="77777777" w:rsidR="00814B2C" w:rsidRPr="001F3A72" w:rsidRDefault="00814B2C" w:rsidP="00814B2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НП "Образование"</w:t>
            </w:r>
          </w:p>
        </w:tc>
        <w:tc>
          <w:tcPr>
            <w:tcW w:w="1460" w:type="dxa"/>
            <w:tcBorders>
              <w:top w:val="nil"/>
              <w:left w:val="nil"/>
              <w:bottom w:val="single" w:sz="4" w:space="0" w:color="auto"/>
              <w:right w:val="single" w:sz="4" w:space="0" w:color="auto"/>
            </w:tcBorders>
            <w:shd w:val="clear" w:color="auto" w:fill="auto"/>
            <w:noWrap/>
            <w:vAlign w:val="center"/>
            <w:hideMark/>
          </w:tcPr>
          <w:p w14:paraId="4230DC46"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234,8 </w:t>
            </w:r>
          </w:p>
        </w:tc>
        <w:tc>
          <w:tcPr>
            <w:tcW w:w="1656" w:type="dxa"/>
            <w:tcBorders>
              <w:top w:val="nil"/>
              <w:left w:val="nil"/>
              <w:bottom w:val="single" w:sz="4" w:space="0" w:color="auto"/>
              <w:right w:val="single" w:sz="4" w:space="0" w:color="auto"/>
            </w:tcBorders>
            <w:shd w:val="clear" w:color="auto" w:fill="auto"/>
            <w:noWrap/>
            <w:vAlign w:val="center"/>
            <w:hideMark/>
          </w:tcPr>
          <w:p w14:paraId="677F3CBF"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119,1 </w:t>
            </w:r>
          </w:p>
        </w:tc>
        <w:tc>
          <w:tcPr>
            <w:tcW w:w="1134" w:type="dxa"/>
            <w:tcBorders>
              <w:top w:val="nil"/>
              <w:left w:val="nil"/>
              <w:bottom w:val="single" w:sz="4" w:space="0" w:color="auto"/>
              <w:right w:val="double" w:sz="6" w:space="0" w:color="auto"/>
            </w:tcBorders>
            <w:shd w:val="clear" w:color="auto" w:fill="auto"/>
            <w:noWrap/>
            <w:vAlign w:val="center"/>
            <w:hideMark/>
          </w:tcPr>
          <w:p w14:paraId="174A6AFE"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50,7 </w:t>
            </w:r>
          </w:p>
        </w:tc>
      </w:tr>
      <w:tr w:rsidR="0092087E" w:rsidRPr="001F3A72" w14:paraId="4A4F38C1" w14:textId="77777777" w:rsidTr="00814B2C">
        <w:trPr>
          <w:trHeight w:val="56"/>
          <w:jc w:val="center"/>
        </w:trPr>
        <w:tc>
          <w:tcPr>
            <w:tcW w:w="4025" w:type="dxa"/>
            <w:tcBorders>
              <w:top w:val="nil"/>
              <w:left w:val="double" w:sz="6" w:space="0" w:color="auto"/>
              <w:bottom w:val="single" w:sz="4" w:space="0" w:color="auto"/>
              <w:right w:val="single" w:sz="4" w:space="0" w:color="auto"/>
            </w:tcBorders>
            <w:shd w:val="clear" w:color="auto" w:fill="auto"/>
            <w:vAlign w:val="center"/>
            <w:hideMark/>
          </w:tcPr>
          <w:p w14:paraId="5727324E" w14:textId="77777777" w:rsidR="00814B2C" w:rsidRPr="001F3A72" w:rsidRDefault="00814B2C" w:rsidP="00814B2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НП "Жилье и городская среда"</w:t>
            </w:r>
          </w:p>
        </w:tc>
        <w:tc>
          <w:tcPr>
            <w:tcW w:w="1460" w:type="dxa"/>
            <w:tcBorders>
              <w:top w:val="nil"/>
              <w:left w:val="nil"/>
              <w:bottom w:val="single" w:sz="4" w:space="0" w:color="auto"/>
              <w:right w:val="single" w:sz="4" w:space="0" w:color="auto"/>
            </w:tcBorders>
            <w:shd w:val="clear" w:color="auto" w:fill="auto"/>
            <w:noWrap/>
            <w:vAlign w:val="center"/>
            <w:hideMark/>
          </w:tcPr>
          <w:p w14:paraId="15C1CBEE"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6 518,8 </w:t>
            </w:r>
          </w:p>
        </w:tc>
        <w:tc>
          <w:tcPr>
            <w:tcW w:w="1656" w:type="dxa"/>
            <w:tcBorders>
              <w:top w:val="nil"/>
              <w:left w:val="nil"/>
              <w:bottom w:val="single" w:sz="4" w:space="0" w:color="auto"/>
              <w:right w:val="single" w:sz="4" w:space="0" w:color="auto"/>
            </w:tcBorders>
            <w:shd w:val="clear" w:color="auto" w:fill="auto"/>
            <w:noWrap/>
            <w:vAlign w:val="center"/>
            <w:hideMark/>
          </w:tcPr>
          <w:p w14:paraId="46B92B06"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4 044,6 </w:t>
            </w:r>
          </w:p>
        </w:tc>
        <w:tc>
          <w:tcPr>
            <w:tcW w:w="1134" w:type="dxa"/>
            <w:tcBorders>
              <w:top w:val="nil"/>
              <w:left w:val="nil"/>
              <w:bottom w:val="single" w:sz="4" w:space="0" w:color="auto"/>
              <w:right w:val="double" w:sz="6" w:space="0" w:color="auto"/>
            </w:tcBorders>
            <w:shd w:val="clear" w:color="auto" w:fill="auto"/>
            <w:noWrap/>
            <w:vAlign w:val="center"/>
            <w:hideMark/>
          </w:tcPr>
          <w:p w14:paraId="48B45C8C"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62,0 </w:t>
            </w:r>
          </w:p>
        </w:tc>
      </w:tr>
      <w:tr w:rsidR="0092087E" w:rsidRPr="001F3A72" w14:paraId="4E909AA3" w14:textId="77777777" w:rsidTr="00814B2C">
        <w:trPr>
          <w:trHeight w:val="56"/>
          <w:jc w:val="center"/>
        </w:trPr>
        <w:tc>
          <w:tcPr>
            <w:tcW w:w="4025" w:type="dxa"/>
            <w:tcBorders>
              <w:top w:val="nil"/>
              <w:left w:val="double" w:sz="6" w:space="0" w:color="auto"/>
              <w:bottom w:val="single" w:sz="4" w:space="0" w:color="auto"/>
              <w:right w:val="single" w:sz="4" w:space="0" w:color="auto"/>
            </w:tcBorders>
            <w:shd w:val="clear" w:color="auto" w:fill="auto"/>
            <w:vAlign w:val="center"/>
            <w:hideMark/>
          </w:tcPr>
          <w:p w14:paraId="5C413268" w14:textId="77777777" w:rsidR="00814B2C" w:rsidRPr="001F3A72" w:rsidRDefault="00814B2C" w:rsidP="00814B2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НП "Демография"</w:t>
            </w:r>
          </w:p>
        </w:tc>
        <w:tc>
          <w:tcPr>
            <w:tcW w:w="1460" w:type="dxa"/>
            <w:tcBorders>
              <w:top w:val="nil"/>
              <w:left w:val="nil"/>
              <w:bottom w:val="single" w:sz="4" w:space="0" w:color="auto"/>
              <w:right w:val="single" w:sz="4" w:space="0" w:color="auto"/>
            </w:tcBorders>
            <w:shd w:val="clear" w:color="auto" w:fill="auto"/>
            <w:noWrap/>
            <w:vAlign w:val="center"/>
            <w:hideMark/>
          </w:tcPr>
          <w:p w14:paraId="4C37A802"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21,5 </w:t>
            </w:r>
          </w:p>
        </w:tc>
        <w:tc>
          <w:tcPr>
            <w:tcW w:w="1656" w:type="dxa"/>
            <w:tcBorders>
              <w:top w:val="nil"/>
              <w:left w:val="nil"/>
              <w:bottom w:val="single" w:sz="4" w:space="0" w:color="auto"/>
              <w:right w:val="single" w:sz="4" w:space="0" w:color="auto"/>
            </w:tcBorders>
            <w:shd w:val="clear" w:color="auto" w:fill="auto"/>
            <w:noWrap/>
            <w:vAlign w:val="center"/>
            <w:hideMark/>
          </w:tcPr>
          <w:p w14:paraId="0E35219B"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15,4 </w:t>
            </w:r>
          </w:p>
        </w:tc>
        <w:tc>
          <w:tcPr>
            <w:tcW w:w="1134" w:type="dxa"/>
            <w:tcBorders>
              <w:top w:val="nil"/>
              <w:left w:val="nil"/>
              <w:bottom w:val="single" w:sz="4" w:space="0" w:color="auto"/>
              <w:right w:val="double" w:sz="6" w:space="0" w:color="auto"/>
            </w:tcBorders>
            <w:shd w:val="clear" w:color="auto" w:fill="auto"/>
            <w:noWrap/>
            <w:vAlign w:val="center"/>
            <w:hideMark/>
          </w:tcPr>
          <w:p w14:paraId="2756F8B9"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71,6 </w:t>
            </w:r>
          </w:p>
        </w:tc>
      </w:tr>
      <w:tr w:rsidR="0092087E" w:rsidRPr="001F3A72" w14:paraId="3593E29B" w14:textId="77777777" w:rsidTr="00814B2C">
        <w:trPr>
          <w:trHeight w:val="56"/>
          <w:jc w:val="center"/>
        </w:trPr>
        <w:tc>
          <w:tcPr>
            <w:tcW w:w="4025" w:type="dxa"/>
            <w:tcBorders>
              <w:top w:val="nil"/>
              <w:left w:val="double" w:sz="6" w:space="0" w:color="auto"/>
              <w:bottom w:val="single" w:sz="4" w:space="0" w:color="auto"/>
              <w:right w:val="single" w:sz="4" w:space="0" w:color="auto"/>
            </w:tcBorders>
            <w:shd w:val="clear" w:color="auto" w:fill="auto"/>
            <w:vAlign w:val="center"/>
            <w:hideMark/>
          </w:tcPr>
          <w:p w14:paraId="1C89395B" w14:textId="77777777" w:rsidR="00814B2C" w:rsidRPr="001F3A72" w:rsidRDefault="00814B2C" w:rsidP="00814B2C">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НП "Безопасные качественные дороги"</w:t>
            </w:r>
          </w:p>
        </w:tc>
        <w:tc>
          <w:tcPr>
            <w:tcW w:w="1460" w:type="dxa"/>
            <w:tcBorders>
              <w:top w:val="nil"/>
              <w:left w:val="nil"/>
              <w:bottom w:val="single" w:sz="4" w:space="0" w:color="auto"/>
              <w:right w:val="single" w:sz="4" w:space="0" w:color="auto"/>
            </w:tcBorders>
            <w:shd w:val="clear" w:color="auto" w:fill="auto"/>
            <w:noWrap/>
            <w:vAlign w:val="center"/>
            <w:hideMark/>
          </w:tcPr>
          <w:p w14:paraId="576A1F3D"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1 506,8 </w:t>
            </w:r>
          </w:p>
        </w:tc>
        <w:tc>
          <w:tcPr>
            <w:tcW w:w="1656" w:type="dxa"/>
            <w:tcBorders>
              <w:top w:val="nil"/>
              <w:left w:val="nil"/>
              <w:bottom w:val="single" w:sz="4" w:space="0" w:color="auto"/>
              <w:right w:val="single" w:sz="4" w:space="0" w:color="auto"/>
            </w:tcBorders>
            <w:shd w:val="clear" w:color="auto" w:fill="auto"/>
            <w:noWrap/>
            <w:vAlign w:val="center"/>
            <w:hideMark/>
          </w:tcPr>
          <w:p w14:paraId="1D3D566E"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938,7 </w:t>
            </w:r>
          </w:p>
        </w:tc>
        <w:tc>
          <w:tcPr>
            <w:tcW w:w="1134" w:type="dxa"/>
            <w:tcBorders>
              <w:top w:val="nil"/>
              <w:left w:val="nil"/>
              <w:bottom w:val="single" w:sz="4" w:space="0" w:color="auto"/>
              <w:right w:val="double" w:sz="6" w:space="0" w:color="auto"/>
            </w:tcBorders>
            <w:shd w:val="clear" w:color="auto" w:fill="auto"/>
            <w:noWrap/>
            <w:vAlign w:val="center"/>
            <w:hideMark/>
          </w:tcPr>
          <w:p w14:paraId="552989AF" w14:textId="77777777" w:rsidR="00814B2C" w:rsidRPr="001F3A72" w:rsidRDefault="00814B2C" w:rsidP="00814B2C">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62,3 </w:t>
            </w:r>
          </w:p>
        </w:tc>
      </w:tr>
      <w:tr w:rsidR="00814B2C" w:rsidRPr="001F3A72" w14:paraId="0288B27E" w14:textId="77777777" w:rsidTr="00814B2C">
        <w:trPr>
          <w:trHeight w:val="56"/>
          <w:jc w:val="center"/>
        </w:trPr>
        <w:tc>
          <w:tcPr>
            <w:tcW w:w="4025" w:type="dxa"/>
            <w:tcBorders>
              <w:top w:val="nil"/>
              <w:left w:val="double" w:sz="6" w:space="0" w:color="auto"/>
              <w:bottom w:val="double" w:sz="6" w:space="0" w:color="auto"/>
              <w:right w:val="single" w:sz="4" w:space="0" w:color="auto"/>
            </w:tcBorders>
            <w:shd w:val="clear" w:color="auto" w:fill="auto"/>
            <w:noWrap/>
            <w:vAlign w:val="center"/>
            <w:hideMark/>
          </w:tcPr>
          <w:p w14:paraId="05691A98" w14:textId="77777777" w:rsidR="00814B2C" w:rsidRPr="001F3A72" w:rsidRDefault="00814B2C" w:rsidP="00814B2C">
            <w:pPr>
              <w:spacing w:after="0" w:line="240" w:lineRule="auto"/>
              <w:rPr>
                <w:rFonts w:ascii="Times New Roman" w:eastAsia="Times New Roman" w:hAnsi="Times New Roman"/>
                <w:b/>
                <w:bCs/>
                <w:lang w:eastAsia="ru-RU"/>
              </w:rPr>
            </w:pPr>
            <w:r w:rsidRPr="001F3A72">
              <w:rPr>
                <w:rFonts w:ascii="Times New Roman" w:eastAsia="Times New Roman" w:hAnsi="Times New Roman"/>
                <w:b/>
                <w:bCs/>
                <w:lang w:eastAsia="ru-RU"/>
              </w:rPr>
              <w:t>Итого</w:t>
            </w:r>
          </w:p>
        </w:tc>
        <w:tc>
          <w:tcPr>
            <w:tcW w:w="1460" w:type="dxa"/>
            <w:tcBorders>
              <w:top w:val="nil"/>
              <w:left w:val="nil"/>
              <w:bottom w:val="double" w:sz="6" w:space="0" w:color="auto"/>
              <w:right w:val="single" w:sz="4" w:space="0" w:color="auto"/>
            </w:tcBorders>
            <w:shd w:val="clear" w:color="auto" w:fill="auto"/>
            <w:noWrap/>
            <w:vAlign w:val="center"/>
            <w:hideMark/>
          </w:tcPr>
          <w:p w14:paraId="2C2DFB3B" w14:textId="77777777" w:rsidR="00814B2C" w:rsidRPr="001F3A72" w:rsidRDefault="00814B2C" w:rsidP="00814B2C">
            <w:pPr>
              <w:spacing w:after="0" w:line="240" w:lineRule="auto"/>
              <w:jc w:val="right"/>
              <w:rPr>
                <w:rFonts w:ascii="Times New Roman" w:eastAsia="Times New Roman" w:hAnsi="Times New Roman"/>
                <w:b/>
                <w:bCs/>
                <w:lang w:eastAsia="ru-RU"/>
              </w:rPr>
            </w:pPr>
            <w:r w:rsidRPr="001F3A72">
              <w:rPr>
                <w:rFonts w:ascii="Times New Roman" w:eastAsia="Times New Roman" w:hAnsi="Times New Roman"/>
                <w:b/>
                <w:bCs/>
                <w:lang w:eastAsia="ru-RU"/>
              </w:rPr>
              <w:t xml:space="preserve">8 468,0 </w:t>
            </w:r>
          </w:p>
        </w:tc>
        <w:tc>
          <w:tcPr>
            <w:tcW w:w="1656" w:type="dxa"/>
            <w:tcBorders>
              <w:top w:val="nil"/>
              <w:left w:val="nil"/>
              <w:bottom w:val="double" w:sz="6" w:space="0" w:color="auto"/>
              <w:right w:val="single" w:sz="4" w:space="0" w:color="auto"/>
            </w:tcBorders>
            <w:shd w:val="clear" w:color="auto" w:fill="auto"/>
            <w:noWrap/>
            <w:vAlign w:val="center"/>
            <w:hideMark/>
          </w:tcPr>
          <w:p w14:paraId="7B0BE13E" w14:textId="77777777" w:rsidR="00814B2C" w:rsidRPr="001F3A72" w:rsidRDefault="00814B2C" w:rsidP="00814B2C">
            <w:pPr>
              <w:spacing w:after="0" w:line="240" w:lineRule="auto"/>
              <w:jc w:val="right"/>
              <w:rPr>
                <w:rFonts w:ascii="Times New Roman" w:eastAsia="Times New Roman" w:hAnsi="Times New Roman"/>
                <w:b/>
                <w:bCs/>
                <w:lang w:eastAsia="ru-RU"/>
              </w:rPr>
            </w:pPr>
            <w:r w:rsidRPr="001F3A72">
              <w:rPr>
                <w:rFonts w:ascii="Times New Roman" w:eastAsia="Times New Roman" w:hAnsi="Times New Roman"/>
                <w:b/>
                <w:bCs/>
                <w:lang w:eastAsia="ru-RU"/>
              </w:rPr>
              <w:t xml:space="preserve">5 290,6 </w:t>
            </w:r>
          </w:p>
        </w:tc>
        <w:tc>
          <w:tcPr>
            <w:tcW w:w="1134" w:type="dxa"/>
            <w:tcBorders>
              <w:top w:val="nil"/>
              <w:left w:val="nil"/>
              <w:bottom w:val="double" w:sz="6" w:space="0" w:color="auto"/>
              <w:right w:val="double" w:sz="6" w:space="0" w:color="auto"/>
            </w:tcBorders>
            <w:shd w:val="clear" w:color="auto" w:fill="auto"/>
            <w:noWrap/>
            <w:vAlign w:val="center"/>
            <w:hideMark/>
          </w:tcPr>
          <w:p w14:paraId="11CD0D6C" w14:textId="77777777" w:rsidR="00814B2C" w:rsidRPr="001F3A72" w:rsidRDefault="00814B2C" w:rsidP="00814B2C">
            <w:pPr>
              <w:spacing w:after="0" w:line="240" w:lineRule="auto"/>
              <w:jc w:val="right"/>
              <w:rPr>
                <w:rFonts w:ascii="Times New Roman" w:eastAsia="Times New Roman" w:hAnsi="Times New Roman"/>
                <w:b/>
                <w:bCs/>
                <w:lang w:eastAsia="ru-RU"/>
              </w:rPr>
            </w:pPr>
            <w:r w:rsidRPr="001F3A72">
              <w:rPr>
                <w:rFonts w:ascii="Times New Roman" w:eastAsia="Times New Roman" w:hAnsi="Times New Roman"/>
                <w:b/>
                <w:bCs/>
                <w:lang w:eastAsia="ru-RU"/>
              </w:rPr>
              <w:t xml:space="preserve">62,5 </w:t>
            </w:r>
          </w:p>
        </w:tc>
      </w:tr>
    </w:tbl>
    <w:p w14:paraId="51343F79" w14:textId="77777777" w:rsidR="00814B2C" w:rsidRPr="001F3A72" w:rsidRDefault="00814B2C" w:rsidP="00814B2C">
      <w:pPr>
        <w:spacing w:after="0" w:line="240" w:lineRule="auto"/>
        <w:ind w:firstLine="709"/>
        <w:jc w:val="both"/>
        <w:rPr>
          <w:rFonts w:ascii="Times New Roman" w:hAnsi="Times New Roman"/>
          <w:sz w:val="28"/>
          <w:szCs w:val="28"/>
        </w:rPr>
      </w:pPr>
    </w:p>
    <w:p w14:paraId="5C73EB89" w14:textId="77777777" w:rsidR="00814B2C" w:rsidRPr="001F3A72" w:rsidRDefault="00814B2C" w:rsidP="00814B2C">
      <w:pPr>
        <w:spacing w:after="0" w:line="240" w:lineRule="auto"/>
        <w:jc w:val="center"/>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33198D08" wp14:editId="76442E37">
            <wp:extent cx="5647334" cy="1979000"/>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0189" cy="1980000"/>
                    </a:xfrm>
                    <a:prstGeom prst="rect">
                      <a:avLst/>
                    </a:prstGeom>
                    <a:noFill/>
                  </pic:spPr>
                </pic:pic>
              </a:graphicData>
            </a:graphic>
          </wp:inline>
        </w:drawing>
      </w:r>
    </w:p>
    <w:p w14:paraId="661FCACC" w14:textId="77777777" w:rsidR="00814B2C" w:rsidRPr="001F3A72" w:rsidRDefault="00814B2C" w:rsidP="00242A4F">
      <w:pPr>
        <w:spacing w:after="0" w:line="240" w:lineRule="auto"/>
        <w:rPr>
          <w:rFonts w:ascii="Times New Roman" w:hAnsi="Times New Roman"/>
          <w:bCs/>
          <w:spacing w:val="5"/>
          <w:sz w:val="24"/>
        </w:rPr>
      </w:pPr>
      <w:r w:rsidRPr="001F3A72">
        <w:rPr>
          <w:rFonts w:ascii="Times New Roman" w:hAnsi="Times New Roman"/>
          <w:bCs/>
          <w:spacing w:val="5"/>
          <w:sz w:val="24"/>
        </w:rPr>
        <w:t xml:space="preserve">Рисунок </w:t>
      </w:r>
      <w:r w:rsidRPr="001F3A72">
        <w:rPr>
          <w:rFonts w:ascii="Times New Roman" w:hAnsi="Times New Roman"/>
          <w:bCs/>
          <w:spacing w:val="5"/>
          <w:sz w:val="24"/>
        </w:rPr>
        <w:fldChar w:fldCharType="begin"/>
      </w:r>
      <w:r w:rsidRPr="001F3A72">
        <w:rPr>
          <w:rFonts w:ascii="Times New Roman" w:hAnsi="Times New Roman"/>
          <w:bCs/>
          <w:spacing w:val="5"/>
          <w:sz w:val="24"/>
        </w:rPr>
        <w:instrText xml:space="preserve"> SEQ Рисунок \* ARABIC </w:instrText>
      </w:r>
      <w:r w:rsidRPr="001F3A72">
        <w:rPr>
          <w:rFonts w:ascii="Times New Roman" w:hAnsi="Times New Roman"/>
          <w:bCs/>
          <w:spacing w:val="5"/>
          <w:sz w:val="24"/>
        </w:rPr>
        <w:fldChar w:fldCharType="separate"/>
      </w:r>
      <w:r w:rsidR="00B12ADD" w:rsidRPr="001F3A72">
        <w:rPr>
          <w:rFonts w:ascii="Times New Roman" w:hAnsi="Times New Roman"/>
          <w:bCs/>
          <w:noProof/>
          <w:spacing w:val="5"/>
          <w:sz w:val="24"/>
        </w:rPr>
        <w:t>24</w:t>
      </w:r>
      <w:r w:rsidRPr="001F3A72">
        <w:rPr>
          <w:rFonts w:ascii="Times New Roman" w:hAnsi="Times New Roman"/>
          <w:bCs/>
          <w:spacing w:val="5"/>
          <w:sz w:val="24"/>
        </w:rPr>
        <w:fldChar w:fldCharType="end"/>
      </w:r>
      <w:r w:rsidRPr="001F3A72">
        <w:rPr>
          <w:rFonts w:ascii="Times New Roman" w:hAnsi="Times New Roman"/>
          <w:bCs/>
          <w:spacing w:val="5"/>
          <w:sz w:val="24"/>
        </w:rPr>
        <w:t>. Уровень исполнения бюджетов муниципальных образований за 9 месяцев 2022 года к утвержденным параметрам на год, предусмотренным на реализацию приоритетных национальных проектов РФ, %</w:t>
      </w:r>
    </w:p>
    <w:p w14:paraId="6CB3E0C1" w14:textId="77777777" w:rsidR="00814B2C" w:rsidRPr="001F3A72" w:rsidRDefault="00814B2C" w:rsidP="00814B2C">
      <w:pPr>
        <w:spacing w:after="0" w:line="240" w:lineRule="auto"/>
        <w:ind w:firstLine="709"/>
        <w:jc w:val="both"/>
        <w:rPr>
          <w:rFonts w:ascii="Times New Roman" w:hAnsi="Times New Roman"/>
          <w:sz w:val="28"/>
          <w:szCs w:val="28"/>
        </w:rPr>
      </w:pPr>
    </w:p>
    <w:p w14:paraId="4BC2347D"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отчетном периоде наиболее высокий уровень использования бюджетных ассигнований, достигнут по реализации НП «Культура» - 93,1 %: использовано 172,6 млн.руб. из 185,4 млн.руб. предусмотренных в местных бюджетах. При этом в полном объеме использованы годовые ассигнования на реализацию:</w:t>
      </w:r>
    </w:p>
    <w:p w14:paraId="74647A4C" w14:textId="77777777" w:rsidR="00814B2C" w:rsidRPr="001F3A72" w:rsidRDefault="00814B2C" w:rsidP="00B4108D">
      <w:pPr>
        <w:pStyle w:val="a7"/>
        <w:numPr>
          <w:ilvl w:val="0"/>
          <w:numId w:val="30"/>
        </w:numPr>
        <w:ind w:left="0" w:firstLine="698"/>
        <w:jc w:val="both"/>
        <w:rPr>
          <w:sz w:val="28"/>
          <w:szCs w:val="28"/>
        </w:rPr>
      </w:pPr>
      <w:r w:rsidRPr="001F3A72">
        <w:rPr>
          <w:sz w:val="28"/>
          <w:szCs w:val="28"/>
        </w:rPr>
        <w:t>РП «Творческие люди» - 1,9 млн.руб., которые направлены на государственную поддержку лучших сельских учреждений культуры и их работников в 10 муниципальных районах и 1 муниципальном округе;</w:t>
      </w:r>
    </w:p>
    <w:p w14:paraId="4DB49C1C" w14:textId="77777777" w:rsidR="00814B2C" w:rsidRPr="001F3A72" w:rsidRDefault="00814B2C" w:rsidP="00B4108D">
      <w:pPr>
        <w:pStyle w:val="a7"/>
        <w:numPr>
          <w:ilvl w:val="0"/>
          <w:numId w:val="30"/>
        </w:numPr>
        <w:ind w:left="0" w:firstLine="698"/>
        <w:jc w:val="both"/>
        <w:rPr>
          <w:sz w:val="28"/>
          <w:szCs w:val="28"/>
        </w:rPr>
      </w:pPr>
      <w:r w:rsidRPr="001F3A72">
        <w:rPr>
          <w:sz w:val="28"/>
          <w:szCs w:val="28"/>
        </w:rPr>
        <w:t>РП «Цифровая культура» - 5,7 млн.руб., которые направлены на создание виртуальных концертных залов (ГО «Котлас»).</w:t>
      </w:r>
    </w:p>
    <w:p w14:paraId="24D5CA98"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Наименьший уровень использования бюджетных средств отмечается по НП «Цифровая экономика» в размере 35,8 % от годовых назначений, в т.ч. в указанных показателях в ГО «Мирный», где исполнение составило 0,3 млн.руб., при плане года – 0,8 млн.руб.</w:t>
      </w:r>
    </w:p>
    <w:p w14:paraId="38C9FCB1"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НП «Образование» расходы местных бюджетов составили 119,1 млн.руб. или 50,7 % утвержденных ассигнований. В частности, отсутствуют расходы в ГО «Город Архангельск» при плане года в размере 38,1 млн.руб. по РП «Современная школа» в виде бюджетных инвестиций на создание новых мест в общеобразовательных организациях (Средняя общеобразовательная школа на 860 учащихся в г. Архангельске, округ Варавино-Фактория).</w:t>
      </w:r>
    </w:p>
    <w:p w14:paraId="37EFD31D"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Наибольший объем расходов в абсолютном выражении произведен из местных бюджетов на реализацию следующих национальных проектов:</w:t>
      </w:r>
    </w:p>
    <w:p w14:paraId="0682DDF3" w14:textId="77777777" w:rsidR="00814B2C" w:rsidRPr="001F3A72" w:rsidRDefault="00814B2C" w:rsidP="00B4108D">
      <w:pPr>
        <w:pStyle w:val="a7"/>
        <w:numPr>
          <w:ilvl w:val="0"/>
          <w:numId w:val="30"/>
        </w:numPr>
        <w:ind w:left="0" w:firstLine="698"/>
        <w:jc w:val="both"/>
        <w:rPr>
          <w:sz w:val="28"/>
          <w:szCs w:val="28"/>
        </w:rPr>
      </w:pPr>
      <w:r w:rsidRPr="001F3A72">
        <w:rPr>
          <w:sz w:val="28"/>
          <w:szCs w:val="28"/>
        </w:rPr>
        <w:t>«Жилье и городская среда» – 4 044,6 млн.руб. (62,0 % к утвержденным ассигнованиям), из которых на реализацию РП «Обеспечение устойчивого сокращения непригодного для проживания жилищного фонда» (переселение из ветхого и аварийного жилищного фонда) направлено 2 756,2 млн.руб. или 67,6 % к утвержденным годовым назначениям, а также РП «Жилье» - 486,9 млн.руб. или 49,5 % к плану года;</w:t>
      </w:r>
    </w:p>
    <w:p w14:paraId="658961A8" w14:textId="77777777" w:rsidR="00814B2C" w:rsidRPr="001F3A72" w:rsidRDefault="00814B2C" w:rsidP="00B4108D">
      <w:pPr>
        <w:pStyle w:val="a7"/>
        <w:numPr>
          <w:ilvl w:val="0"/>
          <w:numId w:val="30"/>
        </w:numPr>
        <w:ind w:left="0" w:firstLine="698"/>
        <w:jc w:val="both"/>
        <w:rPr>
          <w:sz w:val="28"/>
          <w:szCs w:val="28"/>
        </w:rPr>
      </w:pPr>
      <w:r w:rsidRPr="001F3A72">
        <w:rPr>
          <w:sz w:val="28"/>
          <w:szCs w:val="28"/>
        </w:rPr>
        <w:t>«Безопасные качественные дороги» - 938,7 млн.руб. (62,3 % к плану года), из которых на реализацию РП «Региональная и местная дорожная сеть» направлено 917,6 млн.руб. или 62,5 % к утвержденным годовым назначениям.</w:t>
      </w:r>
    </w:p>
    <w:p w14:paraId="62745494" w14:textId="630511D9"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разрезе подгрупп видов расходов бюджетной классификации РФ реализация НП РФ муниципальными образованиями за 9 месяцев 2022 года характеризуется следующими показателями (без учета внутренних оборотов между бюджетами), приведенными в таблице </w:t>
      </w:r>
      <w:r w:rsidR="00B12ADD" w:rsidRPr="001F3A72">
        <w:rPr>
          <w:rFonts w:ascii="Times New Roman" w:hAnsi="Times New Roman"/>
          <w:sz w:val="28"/>
          <w:szCs w:val="28"/>
        </w:rPr>
        <w:t>65</w:t>
      </w:r>
      <w:r w:rsidRPr="001F3A72">
        <w:rPr>
          <w:rFonts w:ascii="Times New Roman" w:hAnsi="Times New Roman"/>
          <w:sz w:val="28"/>
          <w:szCs w:val="28"/>
        </w:rPr>
        <w:t>.</w:t>
      </w:r>
    </w:p>
    <w:p w14:paraId="23DD96D9" w14:textId="77777777" w:rsidR="00814B2C" w:rsidRPr="001F3A72" w:rsidRDefault="00814B2C" w:rsidP="00212D44">
      <w:pPr>
        <w:spacing w:after="0" w:line="240" w:lineRule="auto"/>
        <w:rPr>
          <w:rFonts w:ascii="Times New Roman" w:hAnsi="Times New Roman"/>
          <w:bCs/>
          <w:spacing w:val="5"/>
          <w:sz w:val="24"/>
        </w:rPr>
      </w:pPr>
    </w:p>
    <w:p w14:paraId="06F0B796" w14:textId="77777777" w:rsidR="00814B2C" w:rsidRPr="001F3A72" w:rsidRDefault="00814B2C" w:rsidP="00212D44">
      <w:pPr>
        <w:spacing w:after="0" w:line="240" w:lineRule="auto"/>
        <w:rPr>
          <w:rFonts w:ascii="Times New Roman" w:hAnsi="Times New Roman"/>
          <w:bCs/>
          <w:spacing w:val="5"/>
          <w:sz w:val="24"/>
        </w:rPr>
      </w:pPr>
      <w:r w:rsidRPr="001F3A72">
        <w:rPr>
          <w:rFonts w:ascii="Times New Roman" w:hAnsi="Times New Roman"/>
          <w:bCs/>
          <w:spacing w:val="5"/>
          <w:sz w:val="24"/>
        </w:rPr>
        <w:t xml:space="preserve">Таблица </w:t>
      </w:r>
      <w:r w:rsidRPr="001F3A72">
        <w:rPr>
          <w:rFonts w:ascii="Times New Roman" w:hAnsi="Times New Roman"/>
          <w:bCs/>
          <w:spacing w:val="5"/>
          <w:sz w:val="24"/>
        </w:rPr>
        <w:fldChar w:fldCharType="begin"/>
      </w:r>
      <w:r w:rsidRPr="001F3A72">
        <w:rPr>
          <w:rFonts w:ascii="Times New Roman" w:hAnsi="Times New Roman"/>
          <w:bCs/>
          <w:spacing w:val="5"/>
          <w:sz w:val="24"/>
        </w:rPr>
        <w:instrText xml:space="preserve"> SEQ Таблица \* ARABIC </w:instrText>
      </w:r>
      <w:r w:rsidRPr="001F3A72">
        <w:rPr>
          <w:rFonts w:ascii="Times New Roman" w:hAnsi="Times New Roman"/>
          <w:bCs/>
          <w:spacing w:val="5"/>
          <w:sz w:val="24"/>
        </w:rPr>
        <w:fldChar w:fldCharType="separate"/>
      </w:r>
      <w:r w:rsidR="00B12ADD" w:rsidRPr="001F3A72">
        <w:rPr>
          <w:rFonts w:ascii="Times New Roman" w:hAnsi="Times New Roman"/>
          <w:bCs/>
          <w:noProof/>
          <w:spacing w:val="5"/>
          <w:sz w:val="24"/>
        </w:rPr>
        <w:t>65</w:t>
      </w:r>
      <w:r w:rsidRPr="001F3A72">
        <w:rPr>
          <w:rFonts w:ascii="Times New Roman" w:hAnsi="Times New Roman"/>
          <w:bCs/>
          <w:spacing w:val="5"/>
          <w:sz w:val="24"/>
        </w:rPr>
        <w:fldChar w:fldCharType="end"/>
      </w:r>
      <w:r w:rsidRPr="001F3A72">
        <w:rPr>
          <w:rFonts w:ascii="Times New Roman" w:hAnsi="Times New Roman"/>
          <w:bCs/>
          <w:spacing w:val="5"/>
          <w:sz w:val="24"/>
        </w:rPr>
        <w:t>. Расходы местных бюджетов Архангельской области на реализацию НП РФ по подгруппам видов расходов бюджетной классификации РФ за 9 месяцев 2022 года, млн.руб.</w:t>
      </w:r>
    </w:p>
    <w:tbl>
      <w:tblPr>
        <w:tblW w:w="9287" w:type="dxa"/>
        <w:tblInd w:w="85" w:type="dxa"/>
        <w:tblLayout w:type="fixed"/>
        <w:tblLook w:val="04A0" w:firstRow="1" w:lastRow="0" w:firstColumn="1" w:lastColumn="0" w:noHBand="0" w:noVBand="1"/>
      </w:tblPr>
      <w:tblGrid>
        <w:gridCol w:w="5846"/>
        <w:gridCol w:w="1417"/>
        <w:gridCol w:w="1308"/>
        <w:gridCol w:w="716"/>
      </w:tblGrid>
      <w:tr w:rsidR="0092087E" w:rsidRPr="001F3A72" w14:paraId="5793318D" w14:textId="77777777" w:rsidTr="00212D44">
        <w:trPr>
          <w:trHeight w:val="21"/>
          <w:tblHeader/>
        </w:trPr>
        <w:tc>
          <w:tcPr>
            <w:tcW w:w="5846"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5BBFA42C"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 подгруппы вида расходов</w:t>
            </w:r>
          </w:p>
        </w:tc>
        <w:tc>
          <w:tcPr>
            <w:tcW w:w="1417" w:type="dxa"/>
            <w:tcBorders>
              <w:top w:val="double" w:sz="6" w:space="0" w:color="auto"/>
              <w:left w:val="nil"/>
              <w:bottom w:val="single" w:sz="4" w:space="0" w:color="auto"/>
              <w:right w:val="single" w:sz="4" w:space="0" w:color="auto"/>
            </w:tcBorders>
            <w:shd w:val="clear" w:color="auto" w:fill="auto"/>
            <w:vAlign w:val="center"/>
            <w:hideMark/>
          </w:tcPr>
          <w:p w14:paraId="620A0C0A"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Утверждено на год</w:t>
            </w:r>
          </w:p>
        </w:tc>
        <w:tc>
          <w:tcPr>
            <w:tcW w:w="1308" w:type="dxa"/>
            <w:tcBorders>
              <w:top w:val="double" w:sz="6" w:space="0" w:color="auto"/>
              <w:left w:val="nil"/>
              <w:bottom w:val="single" w:sz="4" w:space="0" w:color="auto"/>
              <w:right w:val="single" w:sz="4" w:space="0" w:color="auto"/>
            </w:tcBorders>
            <w:shd w:val="clear" w:color="auto" w:fill="auto"/>
            <w:vAlign w:val="center"/>
            <w:hideMark/>
          </w:tcPr>
          <w:p w14:paraId="367CD697"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Исполнено</w:t>
            </w:r>
          </w:p>
        </w:tc>
        <w:tc>
          <w:tcPr>
            <w:tcW w:w="716" w:type="dxa"/>
            <w:tcBorders>
              <w:top w:val="double" w:sz="6" w:space="0" w:color="auto"/>
              <w:left w:val="nil"/>
              <w:bottom w:val="single" w:sz="4" w:space="0" w:color="auto"/>
              <w:right w:val="double" w:sz="6" w:space="0" w:color="auto"/>
            </w:tcBorders>
            <w:shd w:val="clear" w:color="auto" w:fill="auto"/>
            <w:vAlign w:val="center"/>
            <w:hideMark/>
          </w:tcPr>
          <w:p w14:paraId="6E413B77" w14:textId="77777777" w:rsidR="00814B2C" w:rsidRPr="001F3A72" w:rsidRDefault="00814B2C" w:rsidP="00814B2C">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w:t>
            </w:r>
          </w:p>
        </w:tc>
      </w:tr>
      <w:tr w:rsidR="0092087E" w:rsidRPr="001F3A72" w14:paraId="0B5FAE96" w14:textId="77777777" w:rsidTr="00212D44">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44E0C8A9"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Социальные выплаты гражданам, кроме публичных нормативных социальных выплат (ВР 320)</w:t>
            </w:r>
          </w:p>
        </w:tc>
        <w:tc>
          <w:tcPr>
            <w:tcW w:w="1417" w:type="dxa"/>
            <w:tcBorders>
              <w:top w:val="nil"/>
              <w:left w:val="nil"/>
              <w:bottom w:val="single" w:sz="4" w:space="0" w:color="auto"/>
              <w:right w:val="single" w:sz="4" w:space="0" w:color="auto"/>
            </w:tcBorders>
            <w:shd w:val="clear" w:color="auto" w:fill="auto"/>
            <w:noWrap/>
            <w:vAlign w:val="center"/>
            <w:hideMark/>
          </w:tcPr>
          <w:p w14:paraId="7E7EDE7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1 197,6 </w:t>
            </w:r>
          </w:p>
        </w:tc>
        <w:tc>
          <w:tcPr>
            <w:tcW w:w="1308" w:type="dxa"/>
            <w:tcBorders>
              <w:top w:val="nil"/>
              <w:left w:val="nil"/>
              <w:bottom w:val="single" w:sz="4" w:space="0" w:color="auto"/>
              <w:right w:val="single" w:sz="4" w:space="0" w:color="auto"/>
            </w:tcBorders>
            <w:shd w:val="clear" w:color="auto" w:fill="auto"/>
            <w:noWrap/>
            <w:vAlign w:val="center"/>
            <w:hideMark/>
          </w:tcPr>
          <w:p w14:paraId="6428C08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722,3 </w:t>
            </w:r>
          </w:p>
        </w:tc>
        <w:tc>
          <w:tcPr>
            <w:tcW w:w="716" w:type="dxa"/>
            <w:tcBorders>
              <w:top w:val="nil"/>
              <w:left w:val="nil"/>
              <w:bottom w:val="single" w:sz="4" w:space="0" w:color="auto"/>
              <w:right w:val="double" w:sz="6" w:space="0" w:color="auto"/>
            </w:tcBorders>
            <w:shd w:val="clear" w:color="auto" w:fill="auto"/>
            <w:noWrap/>
            <w:vAlign w:val="center"/>
            <w:hideMark/>
          </w:tcPr>
          <w:p w14:paraId="0A70259D"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60,3 </w:t>
            </w:r>
          </w:p>
        </w:tc>
      </w:tr>
      <w:tr w:rsidR="0092087E" w:rsidRPr="001F3A72" w14:paraId="71D97C3A" w14:textId="77777777" w:rsidTr="00212D44">
        <w:trPr>
          <w:trHeight w:val="56"/>
        </w:trPr>
        <w:tc>
          <w:tcPr>
            <w:tcW w:w="5846" w:type="dxa"/>
            <w:tcBorders>
              <w:top w:val="nil"/>
              <w:left w:val="double" w:sz="6" w:space="0" w:color="auto"/>
              <w:bottom w:val="single" w:sz="4" w:space="0" w:color="auto"/>
              <w:right w:val="single" w:sz="4" w:space="0" w:color="auto"/>
            </w:tcBorders>
            <w:shd w:val="clear" w:color="auto" w:fill="auto"/>
            <w:noWrap/>
            <w:vAlign w:val="center"/>
            <w:hideMark/>
          </w:tcPr>
          <w:p w14:paraId="70B96CF5"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Субсидии бюджетам учреждениям (ВР 610)</w:t>
            </w:r>
          </w:p>
        </w:tc>
        <w:tc>
          <w:tcPr>
            <w:tcW w:w="1417" w:type="dxa"/>
            <w:tcBorders>
              <w:top w:val="nil"/>
              <w:left w:val="nil"/>
              <w:bottom w:val="single" w:sz="4" w:space="0" w:color="auto"/>
              <w:right w:val="single" w:sz="4" w:space="0" w:color="auto"/>
            </w:tcBorders>
            <w:shd w:val="clear" w:color="auto" w:fill="auto"/>
            <w:noWrap/>
            <w:vAlign w:val="center"/>
            <w:hideMark/>
          </w:tcPr>
          <w:p w14:paraId="1495E340"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554,1 </w:t>
            </w:r>
          </w:p>
        </w:tc>
        <w:tc>
          <w:tcPr>
            <w:tcW w:w="1308" w:type="dxa"/>
            <w:tcBorders>
              <w:top w:val="nil"/>
              <w:left w:val="nil"/>
              <w:bottom w:val="single" w:sz="4" w:space="0" w:color="auto"/>
              <w:right w:val="single" w:sz="4" w:space="0" w:color="auto"/>
            </w:tcBorders>
            <w:shd w:val="clear" w:color="auto" w:fill="auto"/>
            <w:noWrap/>
            <w:vAlign w:val="center"/>
            <w:hideMark/>
          </w:tcPr>
          <w:p w14:paraId="553BC59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383,6 </w:t>
            </w:r>
          </w:p>
        </w:tc>
        <w:tc>
          <w:tcPr>
            <w:tcW w:w="716" w:type="dxa"/>
            <w:tcBorders>
              <w:top w:val="nil"/>
              <w:left w:val="nil"/>
              <w:bottom w:val="single" w:sz="4" w:space="0" w:color="auto"/>
              <w:right w:val="double" w:sz="6" w:space="0" w:color="auto"/>
            </w:tcBorders>
            <w:shd w:val="clear" w:color="auto" w:fill="auto"/>
            <w:noWrap/>
            <w:vAlign w:val="center"/>
            <w:hideMark/>
          </w:tcPr>
          <w:p w14:paraId="71194784"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69,2 </w:t>
            </w:r>
          </w:p>
        </w:tc>
      </w:tr>
      <w:tr w:rsidR="0092087E" w:rsidRPr="001F3A72" w14:paraId="38BBBF3D" w14:textId="77777777" w:rsidTr="00212D44">
        <w:trPr>
          <w:trHeight w:val="56"/>
        </w:trPr>
        <w:tc>
          <w:tcPr>
            <w:tcW w:w="5846" w:type="dxa"/>
            <w:tcBorders>
              <w:top w:val="nil"/>
              <w:left w:val="double" w:sz="6" w:space="0" w:color="auto"/>
              <w:bottom w:val="single" w:sz="4" w:space="0" w:color="auto"/>
              <w:right w:val="single" w:sz="4" w:space="0" w:color="auto"/>
            </w:tcBorders>
            <w:shd w:val="clear" w:color="auto" w:fill="auto"/>
            <w:noWrap/>
            <w:vAlign w:val="center"/>
            <w:hideMark/>
          </w:tcPr>
          <w:p w14:paraId="3F7F9EDA"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Субсидии автономным учреждениям (ВР 620)</w:t>
            </w:r>
          </w:p>
        </w:tc>
        <w:tc>
          <w:tcPr>
            <w:tcW w:w="1417" w:type="dxa"/>
            <w:tcBorders>
              <w:top w:val="nil"/>
              <w:left w:val="nil"/>
              <w:bottom w:val="single" w:sz="4" w:space="0" w:color="auto"/>
              <w:right w:val="single" w:sz="4" w:space="0" w:color="auto"/>
            </w:tcBorders>
            <w:shd w:val="clear" w:color="auto" w:fill="auto"/>
            <w:noWrap/>
            <w:vAlign w:val="center"/>
            <w:hideMark/>
          </w:tcPr>
          <w:p w14:paraId="1DFDECAF"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74,9 </w:t>
            </w:r>
          </w:p>
        </w:tc>
        <w:tc>
          <w:tcPr>
            <w:tcW w:w="1308" w:type="dxa"/>
            <w:tcBorders>
              <w:top w:val="nil"/>
              <w:left w:val="nil"/>
              <w:bottom w:val="single" w:sz="4" w:space="0" w:color="auto"/>
              <w:right w:val="single" w:sz="4" w:space="0" w:color="auto"/>
            </w:tcBorders>
            <w:shd w:val="clear" w:color="auto" w:fill="auto"/>
            <w:noWrap/>
            <w:vAlign w:val="center"/>
            <w:hideMark/>
          </w:tcPr>
          <w:p w14:paraId="316DC71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28,0 </w:t>
            </w:r>
          </w:p>
        </w:tc>
        <w:tc>
          <w:tcPr>
            <w:tcW w:w="716" w:type="dxa"/>
            <w:tcBorders>
              <w:top w:val="nil"/>
              <w:left w:val="nil"/>
              <w:bottom w:val="single" w:sz="4" w:space="0" w:color="auto"/>
              <w:right w:val="double" w:sz="6" w:space="0" w:color="auto"/>
            </w:tcBorders>
            <w:shd w:val="clear" w:color="auto" w:fill="auto"/>
            <w:noWrap/>
            <w:vAlign w:val="center"/>
            <w:hideMark/>
          </w:tcPr>
          <w:p w14:paraId="5B7BD589"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37,4 </w:t>
            </w:r>
          </w:p>
        </w:tc>
      </w:tr>
      <w:tr w:rsidR="0092087E" w:rsidRPr="001F3A72" w14:paraId="6E27ECA2" w14:textId="77777777" w:rsidTr="00212D44">
        <w:trPr>
          <w:trHeight w:val="56"/>
        </w:trPr>
        <w:tc>
          <w:tcPr>
            <w:tcW w:w="5846" w:type="dxa"/>
            <w:tcBorders>
              <w:top w:val="nil"/>
              <w:left w:val="double" w:sz="6" w:space="0" w:color="auto"/>
              <w:bottom w:val="single" w:sz="4" w:space="0" w:color="auto"/>
              <w:right w:val="single" w:sz="4" w:space="0" w:color="auto"/>
            </w:tcBorders>
            <w:shd w:val="clear" w:color="auto" w:fill="auto"/>
            <w:noWrap/>
            <w:vAlign w:val="center"/>
            <w:hideMark/>
          </w:tcPr>
          <w:p w14:paraId="15A4522B"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Уплата налогов, сборов и иных платежей</w:t>
            </w:r>
          </w:p>
        </w:tc>
        <w:tc>
          <w:tcPr>
            <w:tcW w:w="1417" w:type="dxa"/>
            <w:tcBorders>
              <w:top w:val="nil"/>
              <w:left w:val="nil"/>
              <w:bottom w:val="single" w:sz="4" w:space="0" w:color="auto"/>
              <w:right w:val="single" w:sz="4" w:space="0" w:color="auto"/>
            </w:tcBorders>
            <w:shd w:val="clear" w:color="auto" w:fill="auto"/>
            <w:noWrap/>
            <w:vAlign w:val="center"/>
            <w:hideMark/>
          </w:tcPr>
          <w:p w14:paraId="5BF0E847"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2 098,3 </w:t>
            </w:r>
          </w:p>
        </w:tc>
        <w:tc>
          <w:tcPr>
            <w:tcW w:w="1308" w:type="dxa"/>
            <w:tcBorders>
              <w:top w:val="nil"/>
              <w:left w:val="nil"/>
              <w:bottom w:val="single" w:sz="4" w:space="0" w:color="auto"/>
              <w:right w:val="single" w:sz="4" w:space="0" w:color="auto"/>
            </w:tcBorders>
            <w:shd w:val="clear" w:color="auto" w:fill="auto"/>
            <w:noWrap/>
            <w:vAlign w:val="center"/>
            <w:hideMark/>
          </w:tcPr>
          <w:p w14:paraId="440BCF86"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1 471,9 </w:t>
            </w:r>
          </w:p>
        </w:tc>
        <w:tc>
          <w:tcPr>
            <w:tcW w:w="716" w:type="dxa"/>
            <w:tcBorders>
              <w:top w:val="nil"/>
              <w:left w:val="nil"/>
              <w:bottom w:val="single" w:sz="4" w:space="0" w:color="auto"/>
              <w:right w:val="double" w:sz="6" w:space="0" w:color="auto"/>
            </w:tcBorders>
            <w:shd w:val="clear" w:color="auto" w:fill="auto"/>
            <w:noWrap/>
            <w:vAlign w:val="center"/>
            <w:hideMark/>
          </w:tcPr>
          <w:p w14:paraId="1425187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70,1 </w:t>
            </w:r>
          </w:p>
        </w:tc>
      </w:tr>
      <w:tr w:rsidR="0092087E" w:rsidRPr="001F3A72" w14:paraId="07F98B8C" w14:textId="77777777" w:rsidTr="00212D44">
        <w:trPr>
          <w:trHeight w:val="56"/>
        </w:trPr>
        <w:tc>
          <w:tcPr>
            <w:tcW w:w="5846" w:type="dxa"/>
            <w:tcBorders>
              <w:top w:val="nil"/>
              <w:left w:val="double" w:sz="6" w:space="0" w:color="auto"/>
              <w:bottom w:val="single" w:sz="4" w:space="0" w:color="auto"/>
              <w:right w:val="single" w:sz="4" w:space="0" w:color="auto"/>
            </w:tcBorders>
            <w:shd w:val="clear" w:color="auto" w:fill="auto"/>
            <w:noWrap/>
            <w:vAlign w:val="center"/>
            <w:hideMark/>
          </w:tcPr>
          <w:p w14:paraId="0CAE0288" w14:textId="77777777" w:rsidR="00814B2C" w:rsidRPr="001F3A72" w:rsidRDefault="00814B2C" w:rsidP="00814B2C">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Контрактуемые расходы, всего, в т.ч.:</w:t>
            </w:r>
          </w:p>
        </w:tc>
        <w:tc>
          <w:tcPr>
            <w:tcW w:w="1417" w:type="dxa"/>
            <w:tcBorders>
              <w:top w:val="nil"/>
              <w:left w:val="nil"/>
              <w:bottom w:val="single" w:sz="4" w:space="0" w:color="auto"/>
              <w:right w:val="single" w:sz="4" w:space="0" w:color="auto"/>
            </w:tcBorders>
            <w:shd w:val="clear" w:color="auto" w:fill="auto"/>
            <w:noWrap/>
            <w:vAlign w:val="center"/>
            <w:hideMark/>
          </w:tcPr>
          <w:p w14:paraId="0AA3E2AB"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4 543,2 </w:t>
            </w:r>
          </w:p>
        </w:tc>
        <w:tc>
          <w:tcPr>
            <w:tcW w:w="1308" w:type="dxa"/>
            <w:tcBorders>
              <w:top w:val="nil"/>
              <w:left w:val="nil"/>
              <w:bottom w:val="single" w:sz="4" w:space="0" w:color="auto"/>
              <w:right w:val="single" w:sz="4" w:space="0" w:color="auto"/>
            </w:tcBorders>
            <w:shd w:val="clear" w:color="auto" w:fill="auto"/>
            <w:noWrap/>
            <w:vAlign w:val="center"/>
            <w:hideMark/>
          </w:tcPr>
          <w:p w14:paraId="4C3B63A2"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2 684,8 </w:t>
            </w:r>
          </w:p>
        </w:tc>
        <w:tc>
          <w:tcPr>
            <w:tcW w:w="716" w:type="dxa"/>
            <w:tcBorders>
              <w:top w:val="nil"/>
              <w:left w:val="nil"/>
              <w:bottom w:val="single" w:sz="4" w:space="0" w:color="auto"/>
              <w:right w:val="double" w:sz="6" w:space="0" w:color="auto"/>
            </w:tcBorders>
            <w:shd w:val="clear" w:color="auto" w:fill="auto"/>
            <w:noWrap/>
            <w:vAlign w:val="center"/>
            <w:hideMark/>
          </w:tcPr>
          <w:p w14:paraId="1D6A0975" w14:textId="77777777" w:rsidR="00814B2C" w:rsidRPr="001F3A72" w:rsidRDefault="00814B2C" w:rsidP="00814B2C">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59,1 </w:t>
            </w:r>
          </w:p>
        </w:tc>
      </w:tr>
      <w:tr w:rsidR="0092087E" w:rsidRPr="001F3A72" w14:paraId="3FFD8B2F" w14:textId="77777777" w:rsidTr="00212D44">
        <w:trPr>
          <w:trHeight w:val="56"/>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0B6B3CA0" w14:textId="77777777" w:rsidR="00814B2C" w:rsidRPr="001F3A72" w:rsidRDefault="00814B2C" w:rsidP="00814B2C">
            <w:pPr>
              <w:spacing w:after="0" w:line="240" w:lineRule="auto"/>
              <w:rPr>
                <w:rFonts w:ascii="Times New Roman" w:eastAsia="Times New Roman" w:hAnsi="Times New Roman"/>
                <w:i/>
                <w:sz w:val="20"/>
                <w:szCs w:val="20"/>
                <w:lang w:eastAsia="ru-RU"/>
              </w:rPr>
            </w:pPr>
            <w:r w:rsidRPr="001F3A72">
              <w:rPr>
                <w:rFonts w:ascii="Times New Roman" w:eastAsia="Times New Roman" w:hAnsi="Times New Roman"/>
                <w:i/>
                <w:sz w:val="20"/>
                <w:szCs w:val="20"/>
                <w:lang w:eastAsia="ru-RU"/>
              </w:rPr>
              <w:t>- иные закупки товаров, работ и услуг для обеспечения государственных (муниципальных) нужд (ВР 240)</w:t>
            </w:r>
          </w:p>
        </w:tc>
        <w:tc>
          <w:tcPr>
            <w:tcW w:w="1417" w:type="dxa"/>
            <w:tcBorders>
              <w:top w:val="nil"/>
              <w:left w:val="nil"/>
              <w:bottom w:val="single" w:sz="4" w:space="0" w:color="auto"/>
              <w:right w:val="single" w:sz="4" w:space="0" w:color="auto"/>
            </w:tcBorders>
            <w:shd w:val="clear" w:color="auto" w:fill="auto"/>
            <w:noWrap/>
            <w:vAlign w:val="center"/>
            <w:hideMark/>
          </w:tcPr>
          <w:p w14:paraId="2C017388" w14:textId="77777777" w:rsidR="00814B2C" w:rsidRPr="001F3A72" w:rsidRDefault="00814B2C" w:rsidP="00814B2C">
            <w:pPr>
              <w:spacing w:after="0" w:line="240" w:lineRule="auto"/>
              <w:jc w:val="right"/>
              <w:rPr>
                <w:rFonts w:ascii="Times New Roman" w:eastAsia="Times New Roman" w:hAnsi="Times New Roman"/>
                <w:i/>
                <w:sz w:val="20"/>
                <w:szCs w:val="20"/>
                <w:lang w:eastAsia="ru-RU"/>
              </w:rPr>
            </w:pPr>
            <w:r w:rsidRPr="001F3A72">
              <w:rPr>
                <w:rFonts w:ascii="Times New Roman" w:eastAsia="Times New Roman" w:hAnsi="Times New Roman"/>
                <w:i/>
                <w:sz w:val="20"/>
                <w:szCs w:val="20"/>
                <w:lang w:eastAsia="ru-RU"/>
              </w:rPr>
              <w:t xml:space="preserve">1 218,7 </w:t>
            </w:r>
          </w:p>
        </w:tc>
        <w:tc>
          <w:tcPr>
            <w:tcW w:w="1308" w:type="dxa"/>
            <w:tcBorders>
              <w:top w:val="nil"/>
              <w:left w:val="nil"/>
              <w:bottom w:val="single" w:sz="4" w:space="0" w:color="auto"/>
              <w:right w:val="single" w:sz="4" w:space="0" w:color="auto"/>
            </w:tcBorders>
            <w:shd w:val="clear" w:color="auto" w:fill="auto"/>
            <w:noWrap/>
            <w:vAlign w:val="center"/>
            <w:hideMark/>
          </w:tcPr>
          <w:p w14:paraId="4EBA0518" w14:textId="77777777" w:rsidR="00814B2C" w:rsidRPr="001F3A72" w:rsidRDefault="00814B2C" w:rsidP="00814B2C">
            <w:pPr>
              <w:spacing w:after="0" w:line="240" w:lineRule="auto"/>
              <w:jc w:val="right"/>
              <w:rPr>
                <w:rFonts w:ascii="Times New Roman" w:eastAsia="Times New Roman" w:hAnsi="Times New Roman"/>
                <w:i/>
                <w:sz w:val="20"/>
                <w:szCs w:val="20"/>
                <w:lang w:eastAsia="ru-RU"/>
              </w:rPr>
            </w:pPr>
            <w:r w:rsidRPr="001F3A72">
              <w:rPr>
                <w:rFonts w:ascii="Times New Roman" w:eastAsia="Times New Roman" w:hAnsi="Times New Roman"/>
                <w:i/>
                <w:sz w:val="20"/>
                <w:szCs w:val="20"/>
                <w:lang w:eastAsia="ru-RU"/>
              </w:rPr>
              <w:t xml:space="preserve">528,3 </w:t>
            </w:r>
          </w:p>
        </w:tc>
        <w:tc>
          <w:tcPr>
            <w:tcW w:w="716" w:type="dxa"/>
            <w:tcBorders>
              <w:top w:val="nil"/>
              <w:left w:val="nil"/>
              <w:bottom w:val="single" w:sz="4" w:space="0" w:color="auto"/>
              <w:right w:val="double" w:sz="6" w:space="0" w:color="auto"/>
            </w:tcBorders>
            <w:shd w:val="clear" w:color="auto" w:fill="auto"/>
            <w:noWrap/>
            <w:vAlign w:val="center"/>
            <w:hideMark/>
          </w:tcPr>
          <w:p w14:paraId="516237A5" w14:textId="77777777" w:rsidR="00814B2C" w:rsidRPr="001F3A72" w:rsidRDefault="00814B2C" w:rsidP="00814B2C">
            <w:pPr>
              <w:spacing w:after="0" w:line="240" w:lineRule="auto"/>
              <w:jc w:val="right"/>
              <w:rPr>
                <w:rFonts w:ascii="Times New Roman" w:eastAsia="Times New Roman" w:hAnsi="Times New Roman"/>
                <w:i/>
                <w:sz w:val="20"/>
                <w:szCs w:val="20"/>
                <w:lang w:eastAsia="ru-RU"/>
              </w:rPr>
            </w:pPr>
            <w:r w:rsidRPr="001F3A72">
              <w:rPr>
                <w:rFonts w:ascii="Times New Roman" w:eastAsia="Times New Roman" w:hAnsi="Times New Roman"/>
                <w:i/>
                <w:sz w:val="20"/>
                <w:szCs w:val="20"/>
                <w:lang w:eastAsia="ru-RU"/>
              </w:rPr>
              <w:t xml:space="preserve">43,3 </w:t>
            </w:r>
          </w:p>
        </w:tc>
      </w:tr>
      <w:tr w:rsidR="0092087E" w:rsidRPr="001F3A72" w14:paraId="7EFDE28A" w14:textId="77777777" w:rsidTr="00212D44">
        <w:trPr>
          <w:trHeight w:val="56"/>
        </w:trPr>
        <w:tc>
          <w:tcPr>
            <w:tcW w:w="5846" w:type="dxa"/>
            <w:tcBorders>
              <w:top w:val="nil"/>
              <w:left w:val="double" w:sz="6" w:space="0" w:color="auto"/>
              <w:bottom w:val="single" w:sz="4" w:space="0" w:color="auto"/>
              <w:right w:val="single" w:sz="4" w:space="0" w:color="auto"/>
            </w:tcBorders>
            <w:shd w:val="clear" w:color="auto" w:fill="auto"/>
            <w:noWrap/>
            <w:vAlign w:val="center"/>
            <w:hideMark/>
          </w:tcPr>
          <w:p w14:paraId="7CD16688" w14:textId="77777777" w:rsidR="00814B2C" w:rsidRPr="001F3A72" w:rsidRDefault="00814B2C" w:rsidP="00814B2C">
            <w:pPr>
              <w:spacing w:after="0" w:line="240" w:lineRule="auto"/>
              <w:rPr>
                <w:rFonts w:ascii="Times New Roman" w:eastAsia="Times New Roman" w:hAnsi="Times New Roman"/>
                <w:i/>
                <w:sz w:val="20"/>
                <w:szCs w:val="20"/>
                <w:lang w:eastAsia="ru-RU"/>
              </w:rPr>
            </w:pPr>
            <w:r w:rsidRPr="001F3A72">
              <w:rPr>
                <w:rFonts w:ascii="Times New Roman" w:eastAsia="Times New Roman" w:hAnsi="Times New Roman"/>
                <w:i/>
                <w:sz w:val="20"/>
                <w:szCs w:val="20"/>
                <w:lang w:eastAsia="ru-RU"/>
              </w:rPr>
              <w:t>- бюджетные инвестиции (ВР 410)</w:t>
            </w:r>
          </w:p>
        </w:tc>
        <w:tc>
          <w:tcPr>
            <w:tcW w:w="1417" w:type="dxa"/>
            <w:tcBorders>
              <w:top w:val="nil"/>
              <w:left w:val="nil"/>
              <w:bottom w:val="single" w:sz="4" w:space="0" w:color="auto"/>
              <w:right w:val="single" w:sz="4" w:space="0" w:color="auto"/>
            </w:tcBorders>
            <w:shd w:val="clear" w:color="auto" w:fill="auto"/>
            <w:noWrap/>
            <w:vAlign w:val="center"/>
            <w:hideMark/>
          </w:tcPr>
          <w:p w14:paraId="08577528" w14:textId="77777777" w:rsidR="00814B2C" w:rsidRPr="001F3A72" w:rsidRDefault="00814B2C" w:rsidP="00814B2C">
            <w:pPr>
              <w:spacing w:after="0" w:line="240" w:lineRule="auto"/>
              <w:jc w:val="right"/>
              <w:rPr>
                <w:rFonts w:ascii="Times New Roman" w:eastAsia="Times New Roman" w:hAnsi="Times New Roman"/>
                <w:i/>
                <w:sz w:val="20"/>
                <w:szCs w:val="20"/>
                <w:lang w:eastAsia="ru-RU"/>
              </w:rPr>
            </w:pPr>
            <w:r w:rsidRPr="001F3A72">
              <w:rPr>
                <w:rFonts w:ascii="Times New Roman" w:eastAsia="Times New Roman" w:hAnsi="Times New Roman"/>
                <w:i/>
                <w:sz w:val="20"/>
                <w:szCs w:val="20"/>
                <w:lang w:eastAsia="ru-RU"/>
              </w:rPr>
              <w:t xml:space="preserve">3 324,5 </w:t>
            </w:r>
          </w:p>
        </w:tc>
        <w:tc>
          <w:tcPr>
            <w:tcW w:w="1308" w:type="dxa"/>
            <w:tcBorders>
              <w:top w:val="nil"/>
              <w:left w:val="nil"/>
              <w:bottom w:val="single" w:sz="4" w:space="0" w:color="auto"/>
              <w:right w:val="single" w:sz="4" w:space="0" w:color="auto"/>
            </w:tcBorders>
            <w:shd w:val="clear" w:color="auto" w:fill="auto"/>
            <w:noWrap/>
            <w:vAlign w:val="center"/>
            <w:hideMark/>
          </w:tcPr>
          <w:p w14:paraId="1E363BDA" w14:textId="77777777" w:rsidR="00814B2C" w:rsidRPr="001F3A72" w:rsidRDefault="00814B2C" w:rsidP="00814B2C">
            <w:pPr>
              <w:spacing w:after="0" w:line="240" w:lineRule="auto"/>
              <w:jc w:val="right"/>
              <w:rPr>
                <w:rFonts w:ascii="Times New Roman" w:eastAsia="Times New Roman" w:hAnsi="Times New Roman"/>
                <w:i/>
                <w:sz w:val="20"/>
                <w:szCs w:val="20"/>
                <w:lang w:eastAsia="ru-RU"/>
              </w:rPr>
            </w:pPr>
            <w:r w:rsidRPr="001F3A72">
              <w:rPr>
                <w:rFonts w:ascii="Times New Roman" w:eastAsia="Times New Roman" w:hAnsi="Times New Roman"/>
                <w:i/>
                <w:sz w:val="20"/>
                <w:szCs w:val="20"/>
                <w:lang w:eastAsia="ru-RU"/>
              </w:rPr>
              <w:t xml:space="preserve">2 156,5 </w:t>
            </w:r>
          </w:p>
        </w:tc>
        <w:tc>
          <w:tcPr>
            <w:tcW w:w="716" w:type="dxa"/>
            <w:tcBorders>
              <w:top w:val="nil"/>
              <w:left w:val="nil"/>
              <w:bottom w:val="single" w:sz="4" w:space="0" w:color="auto"/>
              <w:right w:val="double" w:sz="6" w:space="0" w:color="auto"/>
            </w:tcBorders>
            <w:shd w:val="clear" w:color="auto" w:fill="auto"/>
            <w:noWrap/>
            <w:vAlign w:val="center"/>
            <w:hideMark/>
          </w:tcPr>
          <w:p w14:paraId="21A2D624" w14:textId="77777777" w:rsidR="00814B2C" w:rsidRPr="001F3A72" w:rsidRDefault="00814B2C" w:rsidP="00814B2C">
            <w:pPr>
              <w:spacing w:after="0" w:line="240" w:lineRule="auto"/>
              <w:jc w:val="right"/>
              <w:rPr>
                <w:rFonts w:ascii="Times New Roman" w:eastAsia="Times New Roman" w:hAnsi="Times New Roman"/>
                <w:i/>
                <w:sz w:val="20"/>
                <w:szCs w:val="20"/>
                <w:lang w:eastAsia="ru-RU"/>
              </w:rPr>
            </w:pPr>
            <w:r w:rsidRPr="001F3A72">
              <w:rPr>
                <w:rFonts w:ascii="Times New Roman" w:eastAsia="Times New Roman" w:hAnsi="Times New Roman"/>
                <w:i/>
                <w:sz w:val="20"/>
                <w:szCs w:val="20"/>
                <w:lang w:eastAsia="ru-RU"/>
              </w:rPr>
              <w:t xml:space="preserve">64,9 </w:t>
            </w:r>
          </w:p>
        </w:tc>
      </w:tr>
      <w:tr w:rsidR="00814B2C" w:rsidRPr="001F3A72" w14:paraId="6F38B9CA" w14:textId="77777777" w:rsidTr="00212D44">
        <w:trPr>
          <w:trHeight w:val="56"/>
        </w:trPr>
        <w:tc>
          <w:tcPr>
            <w:tcW w:w="5846" w:type="dxa"/>
            <w:tcBorders>
              <w:top w:val="nil"/>
              <w:left w:val="double" w:sz="6" w:space="0" w:color="auto"/>
              <w:bottom w:val="double" w:sz="6" w:space="0" w:color="auto"/>
              <w:right w:val="single" w:sz="4" w:space="0" w:color="auto"/>
            </w:tcBorders>
            <w:shd w:val="clear" w:color="auto" w:fill="auto"/>
            <w:noWrap/>
            <w:vAlign w:val="center"/>
            <w:hideMark/>
          </w:tcPr>
          <w:p w14:paraId="6CE8C290" w14:textId="77777777" w:rsidR="00814B2C" w:rsidRPr="001F3A72" w:rsidRDefault="00814B2C" w:rsidP="00814B2C">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1417" w:type="dxa"/>
            <w:tcBorders>
              <w:top w:val="nil"/>
              <w:left w:val="nil"/>
              <w:bottom w:val="double" w:sz="6" w:space="0" w:color="auto"/>
              <w:right w:val="single" w:sz="4" w:space="0" w:color="auto"/>
            </w:tcBorders>
            <w:shd w:val="clear" w:color="auto" w:fill="auto"/>
            <w:noWrap/>
            <w:vAlign w:val="center"/>
            <w:hideMark/>
          </w:tcPr>
          <w:p w14:paraId="387D0706"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8 468,0 </w:t>
            </w:r>
          </w:p>
        </w:tc>
        <w:tc>
          <w:tcPr>
            <w:tcW w:w="1308" w:type="dxa"/>
            <w:tcBorders>
              <w:top w:val="nil"/>
              <w:left w:val="nil"/>
              <w:bottom w:val="double" w:sz="6" w:space="0" w:color="auto"/>
              <w:right w:val="single" w:sz="4" w:space="0" w:color="auto"/>
            </w:tcBorders>
            <w:shd w:val="clear" w:color="auto" w:fill="auto"/>
            <w:noWrap/>
            <w:vAlign w:val="center"/>
            <w:hideMark/>
          </w:tcPr>
          <w:p w14:paraId="2F833CA2"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5 290,6 </w:t>
            </w:r>
          </w:p>
        </w:tc>
        <w:tc>
          <w:tcPr>
            <w:tcW w:w="716" w:type="dxa"/>
            <w:tcBorders>
              <w:top w:val="nil"/>
              <w:left w:val="nil"/>
              <w:bottom w:val="double" w:sz="6" w:space="0" w:color="auto"/>
              <w:right w:val="double" w:sz="6" w:space="0" w:color="auto"/>
            </w:tcBorders>
            <w:shd w:val="clear" w:color="auto" w:fill="auto"/>
            <w:noWrap/>
            <w:vAlign w:val="center"/>
            <w:hideMark/>
          </w:tcPr>
          <w:p w14:paraId="58B9E951" w14:textId="77777777" w:rsidR="00814B2C" w:rsidRPr="001F3A72" w:rsidRDefault="00814B2C" w:rsidP="00814B2C">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62,5 </w:t>
            </w:r>
          </w:p>
        </w:tc>
      </w:tr>
    </w:tbl>
    <w:p w14:paraId="6E3C73C4" w14:textId="77777777" w:rsidR="00814B2C" w:rsidRPr="001F3A72" w:rsidRDefault="00814B2C" w:rsidP="00814B2C">
      <w:pPr>
        <w:spacing w:after="0" w:line="240" w:lineRule="auto"/>
        <w:ind w:firstLine="709"/>
        <w:jc w:val="both"/>
        <w:rPr>
          <w:rFonts w:ascii="Times New Roman" w:hAnsi="Times New Roman"/>
          <w:sz w:val="28"/>
          <w:szCs w:val="28"/>
        </w:rPr>
      </w:pPr>
    </w:p>
    <w:p w14:paraId="203209EF" w14:textId="4DECC0C3"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Основной объем расходов бюджетов муниципальных образований направлен на оплату контрактуемых расходов, что составляет 50,7 % от общей суммы расходов, в т.ч. на капитальные вложения в объекты муниципальной собственности – 2 156,5 млн.руб. или 64,9 % к плану года, из которых 595,5 млн.руб. направлены на развитие инфраструктуры дорожного хозяйства ГО «Северодвинск», 351,6 млн.руб. </w:t>
      </w:r>
      <w:r w:rsidR="00CA7306" w:rsidRPr="001F3A72">
        <w:rPr>
          <w:rFonts w:ascii="Times New Roman" w:hAnsi="Times New Roman"/>
          <w:sz w:val="28"/>
          <w:szCs w:val="28"/>
        </w:rPr>
        <w:t xml:space="preserve">– </w:t>
      </w:r>
      <w:r w:rsidRPr="001F3A72">
        <w:rPr>
          <w:rFonts w:ascii="Times New Roman" w:hAnsi="Times New Roman"/>
          <w:sz w:val="28"/>
          <w:szCs w:val="28"/>
        </w:rPr>
        <w:t>на стимулирование программ развития жилищного строительства, 562,0 млн.руб. – на переселение граждан из аварийного жилищного фонда.</w:t>
      </w:r>
    </w:p>
    <w:p w14:paraId="3AB3E6AC" w14:textId="77777777"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Также значительный объем расходов (1 471,9 млн.руб. или 70,1 % к утвержденным ассигнованиям) направлен на выплату выкупной цены изымаемого жилого помещения в рамках реализации адресной программы Архангельской области «Переселение граждан из аварийного жилищного фонда на 2019 – 2025 годы».</w:t>
      </w:r>
    </w:p>
    <w:p w14:paraId="22A52DF3" w14:textId="612C888E" w:rsidR="00814B2C" w:rsidRPr="001F3A72" w:rsidRDefault="00814B2C" w:rsidP="00814B2C">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совокупности указанные выше расходы составляют 67,6 % всех произведенных расходов муниципальных бюджетов на реализацию НП РФ за январь – сен</w:t>
      </w:r>
      <w:r w:rsidR="004245F8" w:rsidRPr="001F3A72">
        <w:rPr>
          <w:rFonts w:ascii="Times New Roman" w:hAnsi="Times New Roman"/>
          <w:sz w:val="28"/>
          <w:szCs w:val="28"/>
        </w:rPr>
        <w:t>тябрь 2022 года</w:t>
      </w:r>
      <w:r w:rsidRPr="001F3A72">
        <w:rPr>
          <w:rFonts w:ascii="Times New Roman" w:hAnsi="Times New Roman"/>
          <w:sz w:val="28"/>
          <w:szCs w:val="28"/>
        </w:rPr>
        <w:t>.</w:t>
      </w:r>
    </w:p>
    <w:p w14:paraId="022A16EF" w14:textId="762F4889" w:rsidR="0001775B" w:rsidRPr="001F3A72" w:rsidRDefault="00FA337E" w:rsidP="0001775B">
      <w:pPr>
        <w:pStyle w:val="10"/>
        <w:keepNext/>
        <w:keepLines/>
        <w:autoSpaceDE/>
        <w:autoSpaceDN/>
        <w:adjustRightInd/>
        <w:spacing w:before="240" w:after="120"/>
        <w:rPr>
          <w:rFonts w:ascii="Times New Roman" w:hAnsi="Times New Roman"/>
          <w:color w:val="auto"/>
          <w:sz w:val="28"/>
          <w:szCs w:val="28"/>
          <w:lang w:val="ru-RU" w:eastAsia="en-US"/>
        </w:rPr>
      </w:pPr>
      <w:bookmarkStart w:id="38" w:name="_Toc121395642"/>
      <w:r w:rsidRPr="001F3A72">
        <w:rPr>
          <w:rFonts w:ascii="Times New Roman" w:hAnsi="Times New Roman"/>
          <w:color w:val="auto"/>
          <w:sz w:val="28"/>
          <w:szCs w:val="28"/>
          <w:lang w:val="ru-RU" w:eastAsia="en-US"/>
        </w:rPr>
        <w:t>3</w:t>
      </w:r>
      <w:r w:rsidR="0001775B" w:rsidRPr="001F3A72">
        <w:rPr>
          <w:rFonts w:ascii="Times New Roman" w:hAnsi="Times New Roman"/>
          <w:color w:val="auto"/>
          <w:sz w:val="28"/>
          <w:szCs w:val="28"/>
          <w:lang w:val="ru-RU" w:eastAsia="en-US"/>
        </w:rPr>
        <w:t xml:space="preserve">. </w:t>
      </w:r>
      <w:r w:rsidR="000F1AEA" w:rsidRPr="001F3A72">
        <w:rPr>
          <w:rFonts w:ascii="Times New Roman" w:hAnsi="Times New Roman"/>
          <w:color w:val="auto"/>
          <w:sz w:val="28"/>
          <w:szCs w:val="28"/>
          <w:lang w:val="ru-RU" w:eastAsia="en-US"/>
        </w:rPr>
        <w:t>Результаты деятельности</w:t>
      </w:r>
      <w:r w:rsidR="00C73204" w:rsidRPr="001F3A72">
        <w:rPr>
          <w:rFonts w:ascii="Times New Roman" w:hAnsi="Times New Roman"/>
          <w:color w:val="auto"/>
          <w:sz w:val="28"/>
          <w:szCs w:val="28"/>
          <w:lang w:val="ru-RU" w:eastAsia="en-US"/>
        </w:rPr>
        <w:t xml:space="preserve"> </w:t>
      </w:r>
      <w:r w:rsidR="000F1AEA" w:rsidRPr="001F3A72">
        <w:rPr>
          <w:rFonts w:ascii="Times New Roman" w:hAnsi="Times New Roman"/>
          <w:color w:val="auto"/>
          <w:sz w:val="28"/>
          <w:szCs w:val="28"/>
          <w:lang w:val="ru-RU" w:eastAsia="en-US"/>
        </w:rPr>
        <w:t>государственных</w:t>
      </w:r>
      <w:r w:rsidR="00C73204" w:rsidRPr="001F3A72">
        <w:rPr>
          <w:rFonts w:ascii="Times New Roman" w:hAnsi="Times New Roman"/>
          <w:color w:val="auto"/>
          <w:sz w:val="28"/>
          <w:szCs w:val="28"/>
          <w:lang w:val="ru-RU" w:eastAsia="en-US"/>
        </w:rPr>
        <w:t xml:space="preserve"> и </w:t>
      </w:r>
      <w:r w:rsidR="0001775B" w:rsidRPr="001F3A72">
        <w:rPr>
          <w:rFonts w:ascii="Times New Roman" w:hAnsi="Times New Roman"/>
          <w:color w:val="auto"/>
          <w:sz w:val="28"/>
          <w:szCs w:val="28"/>
          <w:lang w:val="ru-RU" w:eastAsia="en-US"/>
        </w:rPr>
        <w:t>муниципальны</w:t>
      </w:r>
      <w:r w:rsidR="000F1AEA" w:rsidRPr="001F3A72">
        <w:rPr>
          <w:rFonts w:ascii="Times New Roman" w:hAnsi="Times New Roman"/>
          <w:color w:val="auto"/>
          <w:sz w:val="28"/>
          <w:szCs w:val="28"/>
          <w:lang w:val="ru-RU" w:eastAsia="en-US"/>
        </w:rPr>
        <w:t xml:space="preserve">х бюджетных </w:t>
      </w:r>
      <w:r w:rsidR="0001775B" w:rsidRPr="001F3A72">
        <w:rPr>
          <w:rFonts w:ascii="Times New Roman" w:hAnsi="Times New Roman"/>
          <w:color w:val="auto"/>
          <w:sz w:val="28"/>
          <w:szCs w:val="28"/>
          <w:lang w:val="ru-RU" w:eastAsia="en-US"/>
        </w:rPr>
        <w:t>и автономны</w:t>
      </w:r>
      <w:r w:rsidR="000F1AEA" w:rsidRPr="001F3A72">
        <w:rPr>
          <w:rFonts w:ascii="Times New Roman" w:hAnsi="Times New Roman"/>
          <w:color w:val="auto"/>
          <w:sz w:val="28"/>
          <w:szCs w:val="28"/>
          <w:lang w:val="ru-RU" w:eastAsia="en-US"/>
        </w:rPr>
        <w:t>х</w:t>
      </w:r>
      <w:r w:rsidR="0001775B" w:rsidRPr="001F3A72">
        <w:rPr>
          <w:rFonts w:ascii="Times New Roman" w:hAnsi="Times New Roman"/>
          <w:color w:val="auto"/>
          <w:sz w:val="28"/>
          <w:szCs w:val="28"/>
          <w:lang w:val="ru-RU" w:eastAsia="en-US"/>
        </w:rPr>
        <w:t xml:space="preserve"> учреждени</w:t>
      </w:r>
      <w:r w:rsidR="000F1AEA" w:rsidRPr="001F3A72">
        <w:rPr>
          <w:rFonts w:ascii="Times New Roman" w:hAnsi="Times New Roman"/>
          <w:color w:val="auto"/>
          <w:sz w:val="28"/>
          <w:szCs w:val="28"/>
          <w:lang w:val="ru-RU" w:eastAsia="en-US"/>
        </w:rPr>
        <w:t>й</w:t>
      </w:r>
      <w:r w:rsidR="0001775B" w:rsidRPr="001F3A72">
        <w:rPr>
          <w:rFonts w:ascii="Times New Roman" w:hAnsi="Times New Roman"/>
          <w:color w:val="auto"/>
          <w:sz w:val="28"/>
          <w:szCs w:val="28"/>
          <w:lang w:val="ru-RU" w:eastAsia="en-US"/>
        </w:rPr>
        <w:t xml:space="preserve"> </w:t>
      </w:r>
      <w:r w:rsidR="000F1AEA" w:rsidRPr="001F3A72">
        <w:rPr>
          <w:rFonts w:ascii="Times New Roman" w:hAnsi="Times New Roman"/>
          <w:color w:val="auto"/>
          <w:sz w:val="28"/>
          <w:szCs w:val="28"/>
          <w:lang w:val="ru-RU" w:eastAsia="en-US"/>
        </w:rPr>
        <w:t xml:space="preserve">за </w:t>
      </w:r>
      <w:r w:rsidR="00244046" w:rsidRPr="001F3A72">
        <w:rPr>
          <w:rFonts w:ascii="Times New Roman" w:hAnsi="Times New Roman"/>
          <w:color w:val="auto"/>
          <w:sz w:val="28"/>
          <w:szCs w:val="28"/>
          <w:lang w:val="ru-RU" w:eastAsia="en-US"/>
        </w:rPr>
        <w:t>9</w:t>
      </w:r>
      <w:r w:rsidR="0015518A" w:rsidRPr="001F3A72">
        <w:rPr>
          <w:rFonts w:ascii="Times New Roman" w:hAnsi="Times New Roman"/>
          <w:color w:val="auto"/>
          <w:sz w:val="28"/>
          <w:szCs w:val="28"/>
          <w:lang w:val="ru-RU" w:eastAsia="en-US"/>
        </w:rPr>
        <w:t xml:space="preserve"> </w:t>
      </w:r>
      <w:r w:rsidR="00244046" w:rsidRPr="001F3A72">
        <w:rPr>
          <w:rFonts w:ascii="Times New Roman" w:hAnsi="Times New Roman"/>
          <w:color w:val="auto"/>
          <w:sz w:val="28"/>
          <w:szCs w:val="28"/>
          <w:lang w:val="ru-RU" w:eastAsia="en-US"/>
        </w:rPr>
        <w:t>месяцев</w:t>
      </w:r>
      <w:r w:rsidR="0015518A" w:rsidRPr="001F3A72">
        <w:rPr>
          <w:rFonts w:ascii="Times New Roman" w:hAnsi="Times New Roman"/>
          <w:color w:val="auto"/>
          <w:sz w:val="28"/>
          <w:szCs w:val="28"/>
          <w:lang w:val="ru-RU" w:eastAsia="en-US"/>
        </w:rPr>
        <w:t xml:space="preserve"> </w:t>
      </w:r>
      <w:r w:rsidR="000F1AEA" w:rsidRPr="001F3A72">
        <w:rPr>
          <w:rFonts w:ascii="Times New Roman" w:hAnsi="Times New Roman"/>
          <w:color w:val="auto"/>
          <w:sz w:val="28"/>
          <w:szCs w:val="28"/>
          <w:lang w:val="ru-RU" w:eastAsia="en-US"/>
        </w:rPr>
        <w:t>20</w:t>
      </w:r>
      <w:r w:rsidR="0015518A" w:rsidRPr="001F3A72">
        <w:rPr>
          <w:rFonts w:ascii="Times New Roman" w:hAnsi="Times New Roman"/>
          <w:color w:val="auto"/>
          <w:sz w:val="28"/>
          <w:szCs w:val="28"/>
          <w:lang w:val="ru-RU" w:eastAsia="en-US"/>
        </w:rPr>
        <w:t>2</w:t>
      </w:r>
      <w:r w:rsidR="00BC6E16" w:rsidRPr="001F3A72">
        <w:rPr>
          <w:rFonts w:ascii="Times New Roman" w:hAnsi="Times New Roman"/>
          <w:color w:val="auto"/>
          <w:sz w:val="28"/>
          <w:szCs w:val="28"/>
          <w:lang w:val="ru-RU" w:eastAsia="en-US"/>
        </w:rPr>
        <w:t>2</w:t>
      </w:r>
      <w:r w:rsidR="000F1AEA" w:rsidRPr="001F3A72">
        <w:rPr>
          <w:rFonts w:ascii="Times New Roman" w:hAnsi="Times New Roman"/>
          <w:color w:val="auto"/>
          <w:sz w:val="28"/>
          <w:szCs w:val="28"/>
          <w:lang w:val="ru-RU" w:eastAsia="en-US"/>
        </w:rPr>
        <w:t xml:space="preserve"> год</w:t>
      </w:r>
      <w:r w:rsidR="0015518A" w:rsidRPr="001F3A72">
        <w:rPr>
          <w:rFonts w:ascii="Times New Roman" w:hAnsi="Times New Roman"/>
          <w:color w:val="auto"/>
          <w:sz w:val="28"/>
          <w:szCs w:val="28"/>
          <w:lang w:val="ru-RU" w:eastAsia="en-US"/>
        </w:rPr>
        <w:t>а</w:t>
      </w:r>
      <w:bookmarkEnd w:id="38"/>
    </w:p>
    <w:p w14:paraId="6827F7AA" w14:textId="5822B9A8" w:rsidR="005C6F40" w:rsidRPr="001F3A72" w:rsidRDefault="00FA337E" w:rsidP="00901D9B">
      <w:pPr>
        <w:pStyle w:val="2"/>
        <w:spacing w:line="240" w:lineRule="auto"/>
        <w:jc w:val="center"/>
        <w:rPr>
          <w:rFonts w:ascii="Times New Roman" w:hAnsi="Times New Roman"/>
          <w:lang w:val="ru-RU"/>
        </w:rPr>
      </w:pPr>
      <w:bookmarkStart w:id="39" w:name="_6._Состояние_государственного"/>
      <w:bookmarkStart w:id="40" w:name="_6._Состояние_государственного_1"/>
      <w:bookmarkStart w:id="41" w:name="_5._Состояние_государственного"/>
      <w:bookmarkStart w:id="42" w:name="_Toc72823014"/>
      <w:bookmarkStart w:id="43" w:name="_Toc121395643"/>
      <w:bookmarkEnd w:id="39"/>
      <w:bookmarkEnd w:id="40"/>
      <w:bookmarkEnd w:id="41"/>
      <w:r w:rsidRPr="001F3A72">
        <w:rPr>
          <w:rFonts w:ascii="Times New Roman" w:hAnsi="Times New Roman"/>
          <w:lang w:val="ru-RU"/>
        </w:rPr>
        <w:t>3</w:t>
      </w:r>
      <w:r w:rsidR="005C6F40" w:rsidRPr="001F3A72">
        <w:rPr>
          <w:rFonts w:ascii="Times New Roman" w:hAnsi="Times New Roman"/>
          <w:lang w:val="ru-RU"/>
        </w:rPr>
        <w:t xml:space="preserve">.1. Выполнение планов финансово-хозяйственной деятельности за </w:t>
      </w:r>
      <w:r w:rsidR="00244046" w:rsidRPr="001F3A72">
        <w:rPr>
          <w:rFonts w:ascii="Times New Roman" w:hAnsi="Times New Roman"/>
          <w:lang w:val="ru-RU"/>
        </w:rPr>
        <w:t>9</w:t>
      </w:r>
      <w:r w:rsidR="005C6F40" w:rsidRPr="001F3A72">
        <w:rPr>
          <w:rFonts w:ascii="Times New Roman" w:hAnsi="Times New Roman"/>
          <w:lang w:val="ru-RU"/>
        </w:rPr>
        <w:t xml:space="preserve"> </w:t>
      </w:r>
      <w:r w:rsidR="00244046" w:rsidRPr="001F3A72">
        <w:rPr>
          <w:rFonts w:ascii="Times New Roman" w:hAnsi="Times New Roman"/>
          <w:lang w:val="ru-RU"/>
        </w:rPr>
        <w:t>месяцев</w:t>
      </w:r>
      <w:r w:rsidR="005C6F40" w:rsidRPr="001F3A72">
        <w:rPr>
          <w:rFonts w:ascii="Times New Roman" w:hAnsi="Times New Roman"/>
          <w:lang w:val="ru-RU"/>
        </w:rPr>
        <w:t xml:space="preserve"> 202</w:t>
      </w:r>
      <w:r w:rsidR="00BC6E16" w:rsidRPr="001F3A72">
        <w:rPr>
          <w:rFonts w:ascii="Times New Roman" w:hAnsi="Times New Roman"/>
          <w:lang w:val="ru-RU"/>
        </w:rPr>
        <w:t>2</w:t>
      </w:r>
      <w:r w:rsidR="005C6F40" w:rsidRPr="001F3A72">
        <w:rPr>
          <w:rFonts w:ascii="Times New Roman" w:hAnsi="Times New Roman"/>
          <w:lang w:val="ru-RU"/>
        </w:rPr>
        <w:t xml:space="preserve"> год</w:t>
      </w:r>
      <w:bookmarkEnd w:id="42"/>
      <w:r w:rsidR="002131DD" w:rsidRPr="001F3A72">
        <w:rPr>
          <w:rFonts w:ascii="Times New Roman" w:hAnsi="Times New Roman"/>
          <w:lang w:val="ru-RU"/>
        </w:rPr>
        <w:t>а</w:t>
      </w:r>
      <w:bookmarkEnd w:id="43"/>
    </w:p>
    <w:p w14:paraId="4DBD1A2D" w14:textId="51E287D8" w:rsidR="00DB0CFF" w:rsidRPr="001F3A72" w:rsidRDefault="00DB0CFF" w:rsidP="00DB0CFF">
      <w:pPr>
        <w:spacing w:after="0" w:line="240" w:lineRule="auto"/>
        <w:ind w:firstLine="709"/>
        <w:jc w:val="both"/>
        <w:rPr>
          <w:rFonts w:ascii="Times New Roman" w:hAnsi="Times New Roman"/>
          <w:sz w:val="28"/>
          <w:szCs w:val="28"/>
        </w:rPr>
      </w:pPr>
      <w:bookmarkStart w:id="44" w:name="_4._Состояние_государственного"/>
      <w:bookmarkStart w:id="45" w:name="_Toc42006758"/>
      <w:bookmarkStart w:id="46" w:name="_Toc58227321"/>
      <w:bookmarkEnd w:id="44"/>
      <w:r w:rsidRPr="001F3A72">
        <w:rPr>
          <w:rFonts w:ascii="Times New Roman" w:hAnsi="Times New Roman"/>
          <w:sz w:val="28"/>
          <w:szCs w:val="28"/>
        </w:rPr>
        <w:t>Сведения о выполнении планов финансово-хозяйственной деятельности государственными бюджетными и автономными учреждениями за 9 месяцев 2022 года представлены в приложении № </w:t>
      </w:r>
      <w:r w:rsidR="00B12ADD" w:rsidRPr="001F3A72">
        <w:rPr>
          <w:rFonts w:ascii="Times New Roman" w:hAnsi="Times New Roman"/>
          <w:sz w:val="28"/>
          <w:szCs w:val="28"/>
        </w:rPr>
        <w:t>12</w:t>
      </w:r>
      <w:r w:rsidRPr="001F3A72">
        <w:rPr>
          <w:rFonts w:ascii="Times New Roman" w:hAnsi="Times New Roman"/>
          <w:sz w:val="28"/>
          <w:szCs w:val="28"/>
        </w:rPr>
        <w:t xml:space="preserve"> к настоящему заключению.</w:t>
      </w:r>
    </w:p>
    <w:p w14:paraId="6AA21516" w14:textId="083F2349"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представленным отчетам по форме 0503779 «Сведения об остатках денежных средств учреждения» остатки средств на счетах государственных бюджетных и автономных учреждений (далее – учреждения), по всем видам финансового обеспечения, на 01.10.2022 составили в общей сумме 7 802,5 млн.руб.</w:t>
      </w:r>
      <w:r w:rsidR="0035170A" w:rsidRPr="001F3A72">
        <w:rPr>
          <w:rFonts w:ascii="Times New Roman" w:hAnsi="Times New Roman"/>
          <w:sz w:val="28"/>
          <w:szCs w:val="28"/>
        </w:rPr>
        <w:t>,</w:t>
      </w:r>
      <w:r w:rsidRPr="001F3A72">
        <w:rPr>
          <w:rFonts w:ascii="Times New Roman" w:hAnsi="Times New Roman"/>
          <w:sz w:val="28"/>
          <w:szCs w:val="28"/>
        </w:rPr>
        <w:t xml:space="preserve"> и по отношению к показателям на 01.01.2022 они снизились на 3,2 % или на 261,7 млн.руб.</w:t>
      </w:r>
    </w:p>
    <w:p w14:paraId="670FE254" w14:textId="7441449F"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Сведения об остатках средств в учреждениях с 01.10.2021 по 01.10.2022 представлены на рисунке </w:t>
      </w:r>
      <w:r w:rsidR="00B12ADD" w:rsidRPr="001F3A72">
        <w:rPr>
          <w:rFonts w:ascii="Times New Roman" w:hAnsi="Times New Roman"/>
          <w:sz w:val="28"/>
          <w:szCs w:val="28"/>
        </w:rPr>
        <w:t>25</w:t>
      </w:r>
      <w:r w:rsidRPr="001F3A72">
        <w:rPr>
          <w:rFonts w:ascii="Times New Roman" w:hAnsi="Times New Roman"/>
          <w:sz w:val="28"/>
          <w:szCs w:val="28"/>
        </w:rPr>
        <w:t>.</w:t>
      </w:r>
    </w:p>
    <w:p w14:paraId="676A9B96" w14:textId="77777777" w:rsidR="00DB0CFF" w:rsidRPr="001F3A72" w:rsidRDefault="00DB0CFF" w:rsidP="00DB0CFF">
      <w:pPr>
        <w:keepNext/>
        <w:spacing w:after="0" w:line="240" w:lineRule="auto"/>
        <w:jc w:val="center"/>
      </w:pPr>
      <w:r w:rsidRPr="001F3A72">
        <w:rPr>
          <w:noProof/>
          <w:lang w:eastAsia="ru-RU"/>
        </w:rPr>
        <w:drawing>
          <wp:inline distT="0" distB="0" distL="0" distR="0" wp14:anchorId="6266C052" wp14:editId="126721D2">
            <wp:extent cx="5609492" cy="1554911"/>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3302" cy="1561511"/>
                    </a:xfrm>
                    <a:prstGeom prst="rect">
                      <a:avLst/>
                    </a:prstGeom>
                    <a:noFill/>
                  </pic:spPr>
                </pic:pic>
              </a:graphicData>
            </a:graphic>
          </wp:inline>
        </w:drawing>
      </w:r>
    </w:p>
    <w:p w14:paraId="7FDFB8FB" w14:textId="77777777" w:rsidR="00DB0CFF" w:rsidRPr="001F3A72" w:rsidRDefault="00DB0CFF" w:rsidP="0035170A">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noProof/>
          <w:sz w:val="24"/>
          <w:szCs w:val="24"/>
        </w:rPr>
        <w:fldChar w:fldCharType="begin"/>
      </w:r>
      <w:r w:rsidRPr="001F3A72">
        <w:rPr>
          <w:rFonts w:ascii="Times New Roman" w:hAnsi="Times New Roman"/>
          <w:b w:val="0"/>
          <w:noProof/>
          <w:sz w:val="24"/>
          <w:szCs w:val="24"/>
        </w:rPr>
        <w:instrText xml:space="preserve"> SEQ Рисунок \* ARABIC </w:instrText>
      </w:r>
      <w:r w:rsidRPr="001F3A72">
        <w:rPr>
          <w:rFonts w:ascii="Times New Roman" w:hAnsi="Times New Roman"/>
          <w:b w:val="0"/>
          <w:noProof/>
          <w:sz w:val="24"/>
          <w:szCs w:val="24"/>
        </w:rPr>
        <w:fldChar w:fldCharType="separate"/>
      </w:r>
      <w:r w:rsidR="00B12ADD" w:rsidRPr="001F3A72">
        <w:rPr>
          <w:rFonts w:ascii="Times New Roman" w:hAnsi="Times New Roman"/>
          <w:b w:val="0"/>
          <w:noProof/>
          <w:sz w:val="24"/>
          <w:szCs w:val="24"/>
        </w:rPr>
        <w:t>25</w:t>
      </w:r>
      <w:r w:rsidRPr="001F3A72">
        <w:rPr>
          <w:rFonts w:ascii="Times New Roman" w:hAnsi="Times New Roman"/>
          <w:b w:val="0"/>
          <w:noProof/>
          <w:sz w:val="24"/>
          <w:szCs w:val="24"/>
        </w:rPr>
        <w:fldChar w:fldCharType="end"/>
      </w:r>
      <w:r w:rsidRPr="001F3A72">
        <w:rPr>
          <w:rFonts w:ascii="Times New Roman" w:hAnsi="Times New Roman"/>
          <w:b w:val="0"/>
          <w:sz w:val="24"/>
          <w:szCs w:val="24"/>
        </w:rPr>
        <w:t>. Остатки средств в государственных бюджетных и автономных учреждениях с 01.10.2021 по 01.10.2022 согласно отчетам по форме 0503779, млн.руб.</w:t>
      </w:r>
    </w:p>
    <w:p w14:paraId="44C8802D" w14:textId="77777777" w:rsidR="00DB0CFF" w:rsidRPr="001F3A72" w:rsidRDefault="00DB0CFF" w:rsidP="00DB0CFF">
      <w:pPr>
        <w:spacing w:after="0" w:line="240" w:lineRule="auto"/>
        <w:ind w:firstLine="709"/>
        <w:jc w:val="both"/>
        <w:rPr>
          <w:rFonts w:ascii="Times New Roman" w:hAnsi="Times New Roman"/>
          <w:sz w:val="16"/>
          <w:szCs w:val="16"/>
        </w:rPr>
      </w:pPr>
    </w:p>
    <w:p w14:paraId="2B094AF3" w14:textId="77777777" w:rsidR="002D65F5" w:rsidRPr="001F3A72" w:rsidRDefault="002D65F5" w:rsidP="002D65F5">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состоянию на 01.10.2022 наибольшие остатки сложились в учреждениях за счет средств субсидий, выделенных из областного бюджета в общей сумме 4 622,9 млн.руб., что составляет 59,2 % от общей суммы остатков.</w:t>
      </w:r>
    </w:p>
    <w:p w14:paraId="1E8D03F4" w14:textId="77777777" w:rsidR="002D65F5" w:rsidRPr="001F3A72" w:rsidRDefault="002D65F5" w:rsidP="002D65F5">
      <w:pPr>
        <w:spacing w:after="0" w:line="240" w:lineRule="auto"/>
        <w:ind w:firstLine="709"/>
        <w:jc w:val="both"/>
        <w:rPr>
          <w:rFonts w:ascii="Times New Roman" w:hAnsi="Times New Roman"/>
          <w:sz w:val="28"/>
          <w:szCs w:val="28"/>
        </w:rPr>
      </w:pPr>
      <w:r w:rsidRPr="001F3A72">
        <w:rPr>
          <w:rFonts w:ascii="Times New Roman" w:hAnsi="Times New Roman"/>
          <w:sz w:val="28"/>
          <w:szCs w:val="28"/>
        </w:rPr>
        <w:t>Указанные остатки на 01.10.2022, без учета грантов, но с учетом субсидий на капитальные вложения с начала 2022 года увеличились на 156,4 млн.руб. или на 3,5 %, из них наибольшие остатки сложились в учреждениях, подведомственных министерству здравоохранения Архангельской области – 1 618,2 млн.руб. (-848,4 млн.руб. или -34,4 %).</w:t>
      </w:r>
    </w:p>
    <w:p w14:paraId="7799659F"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Из обозначенных выше сумм, остатки средств субсидий на финансовое обеспечение выполнения государственного задания в учреждениях на 01.10.2022 составили 1 615,2 млн.руб. или увеличились к началу года в 2,1 раза (+859,0 млн.руб.).</w:t>
      </w:r>
    </w:p>
    <w:p w14:paraId="52DC6EDC" w14:textId="3CD226FC"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 рисунке </w:t>
      </w:r>
      <w:r w:rsidR="00B12ADD" w:rsidRPr="001F3A72">
        <w:rPr>
          <w:rFonts w:ascii="Times New Roman" w:hAnsi="Times New Roman"/>
          <w:sz w:val="28"/>
          <w:szCs w:val="28"/>
        </w:rPr>
        <w:t>26</w:t>
      </w:r>
      <w:r w:rsidRPr="001F3A72">
        <w:rPr>
          <w:rFonts w:ascii="Times New Roman" w:hAnsi="Times New Roman"/>
          <w:sz w:val="28"/>
          <w:szCs w:val="28"/>
        </w:rPr>
        <w:t xml:space="preserve"> представлены сведения об остатках средств субсидий на финансовое обеспечение выполнения государственного задания в государственных учреждениях с 01.10.2021 по 01.10.2022.</w:t>
      </w:r>
    </w:p>
    <w:p w14:paraId="27484810" w14:textId="77777777" w:rsidR="00DB0CFF" w:rsidRPr="001F3A72" w:rsidRDefault="00DB0CFF" w:rsidP="00DB0CFF">
      <w:pPr>
        <w:keepNext/>
        <w:spacing w:after="0" w:line="240" w:lineRule="auto"/>
        <w:jc w:val="center"/>
      </w:pPr>
      <w:r w:rsidRPr="001F3A72">
        <w:rPr>
          <w:noProof/>
          <w:lang w:eastAsia="ru-RU"/>
        </w:rPr>
        <w:drawing>
          <wp:inline distT="0" distB="0" distL="0" distR="0" wp14:anchorId="0D4CE482" wp14:editId="59E70759">
            <wp:extent cx="5472752" cy="161726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2024" cy="1620000"/>
                    </a:xfrm>
                    <a:prstGeom prst="rect">
                      <a:avLst/>
                    </a:prstGeom>
                    <a:noFill/>
                  </pic:spPr>
                </pic:pic>
              </a:graphicData>
            </a:graphic>
          </wp:inline>
        </w:drawing>
      </w:r>
    </w:p>
    <w:p w14:paraId="1B0160C3" w14:textId="77777777" w:rsidR="00DB0CFF" w:rsidRPr="001F3A72" w:rsidRDefault="00DB0CFF" w:rsidP="007E3915">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B12ADD" w:rsidRPr="001F3A72">
        <w:rPr>
          <w:rFonts w:ascii="Times New Roman" w:hAnsi="Times New Roman"/>
          <w:b w:val="0"/>
          <w:noProof/>
          <w:sz w:val="24"/>
          <w:szCs w:val="24"/>
        </w:rPr>
        <w:t>26</w:t>
      </w:r>
      <w:r w:rsidRPr="001F3A72">
        <w:rPr>
          <w:rFonts w:ascii="Times New Roman" w:hAnsi="Times New Roman"/>
          <w:b w:val="0"/>
          <w:sz w:val="24"/>
          <w:szCs w:val="24"/>
        </w:rPr>
        <w:fldChar w:fldCharType="end"/>
      </w:r>
      <w:r w:rsidRPr="001F3A72">
        <w:rPr>
          <w:rFonts w:ascii="Times New Roman" w:hAnsi="Times New Roman"/>
          <w:b w:val="0"/>
          <w:sz w:val="24"/>
          <w:szCs w:val="24"/>
        </w:rPr>
        <w:t>. Остатки средств в государственных бюджетных и автономных учреждениях за счет средств субсидии на финансовое обеспечение выполнения государственного задания с 01.10.2021 по 01.10.2022 согласно отчетам по форме 0503779, млн.руб.</w:t>
      </w:r>
    </w:p>
    <w:p w14:paraId="1EE9CF3D" w14:textId="77777777" w:rsidR="00DB0CFF" w:rsidRPr="001F3A72" w:rsidRDefault="00DB0CFF" w:rsidP="00DB0CFF">
      <w:pPr>
        <w:spacing w:after="0" w:line="240" w:lineRule="auto"/>
        <w:ind w:firstLine="709"/>
        <w:jc w:val="both"/>
        <w:rPr>
          <w:rFonts w:ascii="Times New Roman" w:hAnsi="Times New Roman"/>
          <w:sz w:val="16"/>
          <w:szCs w:val="16"/>
        </w:rPr>
      </w:pPr>
    </w:p>
    <w:p w14:paraId="0AC02C0F"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состоянию на 01.10.2022 удельный вес остатков средств субсидий на финансовое обеспечение выполнения государственного задания в общей сумме остатков за счет бюджетных средств, в учреждениях составил 34,9 %.</w:t>
      </w:r>
    </w:p>
    <w:p w14:paraId="0966E736"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Как правило, в </w:t>
      </w:r>
      <w:r w:rsidRPr="001F3A72">
        <w:rPr>
          <w:rFonts w:ascii="Times New Roman" w:hAnsi="Times New Roman"/>
          <w:sz w:val="28"/>
          <w:szCs w:val="28"/>
          <w:lang w:val="en-US"/>
        </w:rPr>
        <w:t>IV</w:t>
      </w:r>
      <w:r w:rsidRPr="001F3A72">
        <w:rPr>
          <w:rFonts w:ascii="Times New Roman" w:hAnsi="Times New Roman"/>
          <w:sz w:val="28"/>
          <w:szCs w:val="28"/>
        </w:rPr>
        <w:t xml:space="preserve"> квартале остатки указанных средств субсидий снижаются.</w:t>
      </w:r>
    </w:p>
    <w:p w14:paraId="4BC0B917"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Наибольший объем остатков в учреждениях на 01.10.2022 сложился в учреждениях, подведомственных министерству образования Архангельской области, на общую сумму 493,4 млн.руб., которые с начала 2022 года увеличились в 3,4 раза (+348,1 млн.руб.).</w:t>
      </w:r>
    </w:p>
    <w:p w14:paraId="3B898338"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Остатки средств субсидий на иные цели в учреждениях на 01.10.2022 составили 2 981,7 млн.руб., которые с начала года сократились на 719,2 млн.руб. или на 19,4 %, и их удельный вес в сумме остатков за счет бюджетных средств составляет 64,5 %.</w:t>
      </w:r>
    </w:p>
    <w:p w14:paraId="257BC959" w14:textId="2D6B5169"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 рисунке </w:t>
      </w:r>
      <w:r w:rsidR="009D709A" w:rsidRPr="001F3A72">
        <w:rPr>
          <w:rFonts w:ascii="Times New Roman" w:hAnsi="Times New Roman"/>
          <w:sz w:val="28"/>
          <w:szCs w:val="28"/>
        </w:rPr>
        <w:t>27</w:t>
      </w:r>
      <w:r w:rsidRPr="001F3A72">
        <w:rPr>
          <w:rFonts w:ascii="Times New Roman" w:hAnsi="Times New Roman"/>
          <w:sz w:val="28"/>
          <w:szCs w:val="28"/>
        </w:rPr>
        <w:t xml:space="preserve"> представлены сведения об остатках средств субсидий на иные цели в государственных учреждениях с 01.10.2021 по 01.10.2022.</w:t>
      </w:r>
    </w:p>
    <w:p w14:paraId="18E8122F" w14:textId="77777777" w:rsidR="00DB0CFF" w:rsidRPr="001F3A72" w:rsidRDefault="00DB0CFF" w:rsidP="00DB0CFF">
      <w:pPr>
        <w:keepNext/>
        <w:spacing w:after="0" w:line="240" w:lineRule="auto"/>
        <w:jc w:val="center"/>
      </w:pPr>
      <w:r w:rsidRPr="001F3A72">
        <w:rPr>
          <w:noProof/>
          <w:lang w:eastAsia="ru-RU"/>
        </w:rPr>
        <w:drawing>
          <wp:inline distT="0" distB="0" distL="0" distR="0" wp14:anchorId="0F11BD0C" wp14:editId="368E356D">
            <wp:extent cx="5431809" cy="161726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1012" cy="1620000"/>
                    </a:xfrm>
                    <a:prstGeom prst="rect">
                      <a:avLst/>
                    </a:prstGeom>
                    <a:noFill/>
                  </pic:spPr>
                </pic:pic>
              </a:graphicData>
            </a:graphic>
          </wp:inline>
        </w:drawing>
      </w:r>
    </w:p>
    <w:p w14:paraId="1A0E470E" w14:textId="77777777" w:rsidR="00DB0CFF" w:rsidRPr="001F3A72" w:rsidRDefault="00DB0CFF" w:rsidP="00480F96">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9D709A" w:rsidRPr="001F3A72">
        <w:rPr>
          <w:rFonts w:ascii="Times New Roman" w:hAnsi="Times New Roman"/>
          <w:b w:val="0"/>
          <w:noProof/>
          <w:sz w:val="24"/>
          <w:szCs w:val="24"/>
        </w:rPr>
        <w:t>27</w:t>
      </w:r>
      <w:r w:rsidRPr="001F3A72">
        <w:rPr>
          <w:rFonts w:ascii="Times New Roman" w:hAnsi="Times New Roman"/>
          <w:b w:val="0"/>
          <w:sz w:val="24"/>
          <w:szCs w:val="24"/>
        </w:rPr>
        <w:fldChar w:fldCharType="end"/>
      </w:r>
      <w:r w:rsidRPr="001F3A72">
        <w:rPr>
          <w:rFonts w:ascii="Times New Roman" w:hAnsi="Times New Roman"/>
          <w:b w:val="0"/>
          <w:sz w:val="24"/>
          <w:szCs w:val="24"/>
        </w:rPr>
        <w:t>. Остатки средств субсидий на иные цели в государственных учреждениях с 01.10.2021 по 01.10.2022 согласно отчетам по форме 0503779, млн.руб.</w:t>
      </w:r>
    </w:p>
    <w:p w14:paraId="30C89D7B" w14:textId="77777777" w:rsidR="00DB0CFF" w:rsidRPr="001F3A72" w:rsidRDefault="00DB0CFF" w:rsidP="00DB0CFF">
      <w:pPr>
        <w:spacing w:after="0" w:line="240" w:lineRule="auto"/>
        <w:ind w:firstLine="709"/>
        <w:jc w:val="both"/>
        <w:rPr>
          <w:rFonts w:ascii="Times New Roman" w:hAnsi="Times New Roman"/>
          <w:sz w:val="16"/>
          <w:szCs w:val="16"/>
        </w:rPr>
      </w:pPr>
    </w:p>
    <w:p w14:paraId="1B4E56C5" w14:textId="6C65E7FE"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Наибольший рост остатков средств субсидий на иные цели в суммовом выражении за отчетный период </w:t>
      </w:r>
      <w:r w:rsidR="00ED4BC4" w:rsidRPr="001F3A72">
        <w:rPr>
          <w:rFonts w:ascii="Times New Roman" w:hAnsi="Times New Roman"/>
          <w:sz w:val="28"/>
          <w:szCs w:val="28"/>
        </w:rPr>
        <w:t>отмечается</w:t>
      </w:r>
      <w:r w:rsidRPr="001F3A72">
        <w:rPr>
          <w:rFonts w:ascii="Times New Roman" w:hAnsi="Times New Roman"/>
          <w:sz w:val="28"/>
          <w:szCs w:val="28"/>
        </w:rPr>
        <w:t xml:space="preserve"> в учреждениях, подведомственных министерству связи и информационных технологий, где рост с начала 2022 года составил 33,2 % (+83,8 млн.руб.)</w:t>
      </w:r>
      <w:r w:rsidR="00ED4BC4" w:rsidRPr="001F3A72">
        <w:rPr>
          <w:rFonts w:ascii="Times New Roman" w:hAnsi="Times New Roman"/>
          <w:sz w:val="28"/>
          <w:szCs w:val="28"/>
        </w:rPr>
        <w:t>,</w:t>
      </w:r>
      <w:r w:rsidRPr="001F3A72">
        <w:rPr>
          <w:rFonts w:ascii="Times New Roman" w:hAnsi="Times New Roman"/>
          <w:sz w:val="28"/>
          <w:szCs w:val="28"/>
        </w:rPr>
        <w:t xml:space="preserve"> и на 01.10.2022 они </w:t>
      </w:r>
      <w:r w:rsidR="006910F6" w:rsidRPr="001F3A72">
        <w:rPr>
          <w:rFonts w:ascii="Times New Roman" w:hAnsi="Times New Roman"/>
          <w:sz w:val="28"/>
          <w:szCs w:val="28"/>
        </w:rPr>
        <w:t>сложились в сумме</w:t>
      </w:r>
      <w:r w:rsidRPr="001F3A72">
        <w:rPr>
          <w:rFonts w:ascii="Times New Roman" w:hAnsi="Times New Roman"/>
          <w:sz w:val="28"/>
          <w:szCs w:val="28"/>
        </w:rPr>
        <w:t xml:space="preserve"> 336,3 млн.руб.</w:t>
      </w:r>
    </w:p>
    <w:p w14:paraId="27638A4D" w14:textId="7691126E" w:rsidR="00DB0CFF" w:rsidRPr="001F3A72" w:rsidRDefault="00102BCC"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Н</w:t>
      </w:r>
      <w:r w:rsidR="00DB0CFF" w:rsidRPr="001F3A72">
        <w:rPr>
          <w:rFonts w:ascii="Times New Roman" w:hAnsi="Times New Roman"/>
          <w:sz w:val="28"/>
          <w:szCs w:val="28"/>
        </w:rPr>
        <w:t>аибольшие суммы остатков средств на иные цели на 01.10.2022 сложились в учреждениях, подведомственных министерству здравоохранения Архангельской области, которые составили 1 161,8 млн.руб. (-820,8 млн.руб. или -41,4 %), из них наибольшие (более 100,0 млн.руб.), выделен</w:t>
      </w:r>
      <w:r w:rsidRPr="001F3A72">
        <w:rPr>
          <w:rFonts w:ascii="Times New Roman" w:hAnsi="Times New Roman"/>
          <w:sz w:val="28"/>
          <w:szCs w:val="28"/>
        </w:rPr>
        <w:t>ные</w:t>
      </w:r>
      <w:r w:rsidR="00DB0CFF" w:rsidRPr="001F3A72">
        <w:rPr>
          <w:rFonts w:ascii="Times New Roman" w:hAnsi="Times New Roman"/>
          <w:sz w:val="28"/>
          <w:szCs w:val="28"/>
        </w:rPr>
        <w:t xml:space="preserve"> на:</w:t>
      </w:r>
    </w:p>
    <w:p w14:paraId="30BD716F" w14:textId="77777777" w:rsidR="00DB0CFF" w:rsidRPr="001F3A72" w:rsidRDefault="00DB0CFF" w:rsidP="00B4108D">
      <w:pPr>
        <w:pStyle w:val="a7"/>
        <w:numPr>
          <w:ilvl w:val="0"/>
          <w:numId w:val="30"/>
        </w:numPr>
        <w:ind w:left="0" w:firstLine="698"/>
        <w:jc w:val="both"/>
        <w:rPr>
          <w:sz w:val="28"/>
          <w:szCs w:val="28"/>
        </w:rPr>
      </w:pPr>
      <w:r w:rsidRPr="001F3A72">
        <w:rPr>
          <w:sz w:val="28"/>
          <w:szCs w:val="28"/>
        </w:rPr>
        <w:t>переоснащение государственных медицинских организаций, оказывающих медицинскую помощь больным онкологическими заболеваниями, в рамках реализации федерального проекта «Борьба с онкологическими заболеваниями» национального проекта «Здравоохранение» – 114,1 млн.руб. (-19,0 млн.руб.), из них в ГБУЗ «Архангельский клинический онкологический диспансер» – 80,6 млн.руб. (-52,6 млн.руб.);</w:t>
      </w:r>
    </w:p>
    <w:p w14:paraId="6EB57169" w14:textId="45EDCF64" w:rsidR="00DB0CFF" w:rsidRPr="001F3A72" w:rsidRDefault="00DB0CFF" w:rsidP="00B4108D">
      <w:pPr>
        <w:pStyle w:val="a7"/>
        <w:numPr>
          <w:ilvl w:val="0"/>
          <w:numId w:val="30"/>
        </w:numPr>
        <w:ind w:left="0" w:firstLine="698"/>
        <w:jc w:val="both"/>
        <w:rPr>
          <w:sz w:val="28"/>
          <w:szCs w:val="28"/>
        </w:rPr>
      </w:pPr>
      <w:r w:rsidRPr="001F3A72">
        <w:rPr>
          <w:sz w:val="28"/>
          <w:szCs w:val="28"/>
        </w:rPr>
        <w:t>проведение текущих и капитальных ремонтов, обследований строительных конструкций, технологических присоединений линий электроснабжения, разработка проектно-сметной документации в государственных медицинских организациях – 292,4 млн.руб. (-107,5 млн.руб.), из них в ГБУЗ «Архангельская областная детская клиническая боль</w:t>
      </w:r>
      <w:r w:rsidR="00EF7576" w:rsidRPr="001F3A72">
        <w:rPr>
          <w:sz w:val="28"/>
          <w:szCs w:val="28"/>
        </w:rPr>
        <w:t xml:space="preserve">ница им. П.Г. Выжлецова» - 63,6 </w:t>
      </w:r>
      <w:r w:rsidRPr="001F3A72">
        <w:rPr>
          <w:sz w:val="28"/>
          <w:szCs w:val="28"/>
        </w:rPr>
        <w:t>млн.руб. (-4,1 млн.руб.);</w:t>
      </w:r>
    </w:p>
    <w:p w14:paraId="41CCAAED" w14:textId="77777777" w:rsidR="00DB0CFF" w:rsidRPr="001F3A72" w:rsidRDefault="00DB0CFF" w:rsidP="00B4108D">
      <w:pPr>
        <w:pStyle w:val="a7"/>
        <w:numPr>
          <w:ilvl w:val="0"/>
          <w:numId w:val="30"/>
        </w:numPr>
        <w:ind w:left="0" w:firstLine="698"/>
        <w:jc w:val="both"/>
        <w:rPr>
          <w:sz w:val="28"/>
          <w:szCs w:val="28"/>
        </w:rPr>
      </w:pPr>
      <w:r w:rsidRPr="001F3A72">
        <w:rPr>
          <w:sz w:val="28"/>
          <w:szCs w:val="28"/>
        </w:rPr>
        <w:t>оснащение и переоснащение медицинских организаций медицинским оборудованием по перечню, утвержденному Минздравом России в соответствии со стандартами оснащения медицинских организаций (их структурных подразделений), предусмотренными положениями об организации оказания медицинской помощи по видам медицинской помощи, порядками оказания медицинской помощи либо правилами проведения лабораторных, инструментальных, патологоанатомических и иных видов диагностических исследований – 187,8 млн.руб. (на начало года отсутствовали), из них в ГБУЗ «Няндомская центральная районная больница» - 21,0 млн.руб.</w:t>
      </w:r>
    </w:p>
    <w:p w14:paraId="63C62195" w14:textId="77777777" w:rsidR="00DB0CFF" w:rsidRPr="001F3A72" w:rsidRDefault="00DB0CFF" w:rsidP="00B4108D">
      <w:pPr>
        <w:pStyle w:val="a7"/>
        <w:numPr>
          <w:ilvl w:val="0"/>
          <w:numId w:val="30"/>
        </w:numPr>
        <w:ind w:left="0" w:firstLine="698"/>
        <w:jc w:val="both"/>
        <w:rPr>
          <w:sz w:val="28"/>
          <w:szCs w:val="28"/>
        </w:rPr>
      </w:pPr>
      <w:r w:rsidRPr="001F3A72">
        <w:rPr>
          <w:sz w:val="28"/>
          <w:szCs w:val="28"/>
        </w:rPr>
        <w:t>устранение нарушений требований пожарной безопасности и повышение уровня противопожарной защиты в государственных медицинских организациях (остатки с 2021 года) – 119,2 млн.руб. (-65,0 млн.руб.), из них в ГБУЗ «Северодвинская городская больница № 1» – 15,6 млн.руб. (-1,4 млн.руб.) и в ГБУЗ «Плесецкая центральная районная больница» - 15,0 млн.руб. (почти не изменились).</w:t>
      </w:r>
    </w:p>
    <w:p w14:paraId="43034904" w14:textId="39797C9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Остатки средств субсидий на осуществлени</w:t>
      </w:r>
      <w:r w:rsidR="00A14A88" w:rsidRPr="001F3A72">
        <w:rPr>
          <w:rFonts w:ascii="Times New Roman" w:hAnsi="Times New Roman"/>
          <w:sz w:val="28"/>
          <w:szCs w:val="28"/>
        </w:rPr>
        <w:t>е</w:t>
      </w:r>
      <w:r w:rsidRPr="001F3A72">
        <w:rPr>
          <w:rFonts w:ascii="Times New Roman" w:hAnsi="Times New Roman"/>
          <w:sz w:val="28"/>
          <w:szCs w:val="28"/>
        </w:rPr>
        <w:t xml:space="preserve"> капитальных вложений в государственных учреждениях на 01.10.2022 составили 26,0 млн.руб., в т.ч. в указанной сумме в учреждениях министерства транспорта Архангельской области на проектирование и строительство судов ледового класса для осуществления грузопассажирских перевозок в период ледохода на территории Архангельской области.</w:t>
      </w:r>
    </w:p>
    <w:p w14:paraId="7014E9E7" w14:textId="51A66F73"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 01.01.2022 остатки средств субсидий на осуществлени</w:t>
      </w:r>
      <w:r w:rsidR="00B06E2D" w:rsidRPr="001F3A72">
        <w:rPr>
          <w:rFonts w:ascii="Times New Roman" w:hAnsi="Times New Roman"/>
          <w:sz w:val="28"/>
          <w:szCs w:val="28"/>
        </w:rPr>
        <w:t>е</w:t>
      </w:r>
      <w:r w:rsidRPr="001F3A72">
        <w:rPr>
          <w:rFonts w:ascii="Times New Roman" w:hAnsi="Times New Roman"/>
          <w:sz w:val="28"/>
          <w:szCs w:val="28"/>
        </w:rPr>
        <w:t xml:space="preserve"> капитальных вложений составляли 9,4 млн.руб. в учреждениях министерства здравоохранения Архангельской области, </w:t>
      </w:r>
      <w:r w:rsidR="00B06E2D" w:rsidRPr="001F3A72">
        <w:rPr>
          <w:rFonts w:ascii="Times New Roman" w:hAnsi="Times New Roman"/>
          <w:sz w:val="28"/>
          <w:szCs w:val="28"/>
        </w:rPr>
        <w:t xml:space="preserve">которые </w:t>
      </w:r>
      <w:r w:rsidRPr="001F3A72">
        <w:rPr>
          <w:rFonts w:ascii="Times New Roman" w:hAnsi="Times New Roman"/>
          <w:sz w:val="28"/>
          <w:szCs w:val="28"/>
        </w:rPr>
        <w:t>были выделены на приобретение объектов недвижимого имущества, из них 3,3 млн.руб. в 2022 году возвращены в областной бюджет.</w:t>
      </w:r>
    </w:p>
    <w:p w14:paraId="6D5E3FBF" w14:textId="3AA34A3B"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Остатки за счет приносящей доход деятельности (далее – собственные доходы) и средств обязательного медицинского страхования (далее – ОМС) в учреждениях составили в общей сумме 3 179,6 млн.руб. и по отношению к началу года они </w:t>
      </w:r>
      <w:r w:rsidR="00B0786F" w:rsidRPr="001F3A72">
        <w:rPr>
          <w:rFonts w:ascii="Times New Roman" w:hAnsi="Times New Roman"/>
          <w:sz w:val="28"/>
          <w:szCs w:val="28"/>
        </w:rPr>
        <w:t>сократились</w:t>
      </w:r>
      <w:r w:rsidRPr="001F3A72">
        <w:rPr>
          <w:rFonts w:ascii="Times New Roman" w:hAnsi="Times New Roman"/>
          <w:sz w:val="28"/>
          <w:szCs w:val="28"/>
        </w:rPr>
        <w:t xml:space="preserve"> на 418,1 млн.руб., из них за счет средств ОМС в государственных учреждениях здравоохранения – 2 478,3 млн.руб. (-587,6 млн.руб. или -19,2 %).</w:t>
      </w:r>
    </w:p>
    <w:p w14:paraId="53C073E7" w14:textId="1CBB1861"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 рисунке </w:t>
      </w:r>
      <w:r w:rsidR="009D709A" w:rsidRPr="001F3A72">
        <w:rPr>
          <w:rFonts w:ascii="Times New Roman" w:hAnsi="Times New Roman"/>
          <w:sz w:val="28"/>
          <w:szCs w:val="28"/>
        </w:rPr>
        <w:t>28</w:t>
      </w:r>
      <w:r w:rsidRPr="001F3A72">
        <w:rPr>
          <w:rFonts w:ascii="Times New Roman" w:hAnsi="Times New Roman"/>
          <w:sz w:val="28"/>
          <w:szCs w:val="28"/>
        </w:rPr>
        <w:t xml:space="preserve"> представлены сведения об остатках средств ОМС в государственных учреждениях здравоохранения Архангельской области с 01.10.2021 по 01.10.2022.</w:t>
      </w:r>
    </w:p>
    <w:p w14:paraId="192B45F4" w14:textId="77777777" w:rsidR="00DB0CFF" w:rsidRPr="001F3A72" w:rsidRDefault="00DB0CFF" w:rsidP="00DB0CFF">
      <w:pPr>
        <w:keepNext/>
        <w:spacing w:after="0" w:line="240" w:lineRule="auto"/>
        <w:jc w:val="center"/>
      </w:pPr>
      <w:r w:rsidRPr="001F3A72">
        <w:rPr>
          <w:noProof/>
          <w:lang w:eastAsia="ru-RU"/>
        </w:rPr>
        <w:drawing>
          <wp:inline distT="0" distB="0" distL="0" distR="0" wp14:anchorId="08A455B1" wp14:editId="23781888">
            <wp:extent cx="5445457" cy="1617259"/>
            <wp:effectExtent l="0" t="0" r="317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4686" cy="1620000"/>
                    </a:xfrm>
                    <a:prstGeom prst="rect">
                      <a:avLst/>
                    </a:prstGeom>
                    <a:noFill/>
                  </pic:spPr>
                </pic:pic>
              </a:graphicData>
            </a:graphic>
          </wp:inline>
        </w:drawing>
      </w:r>
    </w:p>
    <w:p w14:paraId="2C275DBC" w14:textId="77777777" w:rsidR="00DB0CFF" w:rsidRPr="001F3A72" w:rsidRDefault="00DB0CFF" w:rsidP="00B0786F">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9D709A" w:rsidRPr="001F3A72">
        <w:rPr>
          <w:rFonts w:ascii="Times New Roman" w:hAnsi="Times New Roman"/>
          <w:b w:val="0"/>
          <w:noProof/>
          <w:sz w:val="24"/>
          <w:szCs w:val="24"/>
        </w:rPr>
        <w:t>28</w:t>
      </w:r>
      <w:r w:rsidRPr="001F3A72">
        <w:rPr>
          <w:rFonts w:ascii="Times New Roman" w:hAnsi="Times New Roman"/>
          <w:b w:val="0"/>
          <w:sz w:val="24"/>
          <w:szCs w:val="24"/>
        </w:rPr>
        <w:fldChar w:fldCharType="end"/>
      </w:r>
      <w:r w:rsidRPr="001F3A72">
        <w:rPr>
          <w:rFonts w:ascii="Times New Roman" w:hAnsi="Times New Roman"/>
          <w:b w:val="0"/>
          <w:sz w:val="24"/>
          <w:szCs w:val="24"/>
        </w:rPr>
        <w:t>. Остатки средств ОМС в государственных учреждениях здравоохранения с 01.10.2021 по 01.10.2022 согласно отчетам по форме 0503779, млн.руб.</w:t>
      </w:r>
    </w:p>
    <w:p w14:paraId="7D43C2B2" w14:textId="77777777" w:rsidR="00DB0CFF" w:rsidRPr="001F3A72" w:rsidRDefault="00DB0CFF" w:rsidP="00DB0CFF">
      <w:pPr>
        <w:spacing w:after="0" w:line="240" w:lineRule="auto"/>
        <w:ind w:firstLine="709"/>
        <w:jc w:val="both"/>
        <w:rPr>
          <w:rFonts w:ascii="Times New Roman" w:hAnsi="Times New Roman"/>
          <w:sz w:val="16"/>
          <w:szCs w:val="16"/>
        </w:rPr>
      </w:pPr>
    </w:p>
    <w:p w14:paraId="2B9118DB"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представленным отчетам по форме 0503737, планы финансово-хозяйственной деятельности государственными учреждениями за 9 месяцев 2022 года по доходам исполнены на сумму 36 799,2 млн.руб. или 72,9 % к плановым показателям года.</w:t>
      </w:r>
    </w:p>
    <w:p w14:paraId="78735C80" w14:textId="4F41E919"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Структура поступивших доходов государственных учреждений за 9 месяцев 2021 и 2022 годов, а также их удельный вес в общей сумме доходов учреждений представлена на рисунк</w:t>
      </w:r>
      <w:r w:rsidR="005730C0" w:rsidRPr="001F3A72">
        <w:rPr>
          <w:rFonts w:ascii="Times New Roman" w:hAnsi="Times New Roman"/>
          <w:sz w:val="28"/>
          <w:szCs w:val="28"/>
        </w:rPr>
        <w:t>ах</w:t>
      </w:r>
      <w:r w:rsidRPr="001F3A72">
        <w:rPr>
          <w:rFonts w:ascii="Times New Roman" w:hAnsi="Times New Roman"/>
          <w:sz w:val="28"/>
          <w:szCs w:val="28"/>
        </w:rPr>
        <w:t xml:space="preserve"> </w:t>
      </w:r>
      <w:r w:rsidR="009D709A" w:rsidRPr="001F3A72">
        <w:rPr>
          <w:rFonts w:ascii="Times New Roman" w:hAnsi="Times New Roman"/>
          <w:sz w:val="28"/>
          <w:szCs w:val="28"/>
        </w:rPr>
        <w:t>29</w:t>
      </w:r>
      <w:r w:rsidRPr="001F3A72">
        <w:rPr>
          <w:rFonts w:ascii="Times New Roman" w:hAnsi="Times New Roman"/>
          <w:sz w:val="28"/>
          <w:szCs w:val="28"/>
        </w:rPr>
        <w:t xml:space="preserve"> и </w:t>
      </w:r>
      <w:r w:rsidR="009D709A" w:rsidRPr="001F3A72">
        <w:rPr>
          <w:rFonts w:ascii="Times New Roman" w:hAnsi="Times New Roman"/>
          <w:sz w:val="28"/>
          <w:szCs w:val="28"/>
        </w:rPr>
        <w:t>30</w:t>
      </w:r>
      <w:r w:rsidRPr="001F3A72">
        <w:rPr>
          <w:rFonts w:ascii="Times New Roman" w:hAnsi="Times New Roman"/>
          <w:sz w:val="28"/>
          <w:szCs w:val="28"/>
        </w:rPr>
        <w:t>.</w:t>
      </w:r>
    </w:p>
    <w:p w14:paraId="7CB09D9F" w14:textId="77777777" w:rsidR="00DB0CFF" w:rsidRPr="001F3A72" w:rsidRDefault="00DB0CFF" w:rsidP="00DB0CFF">
      <w:pPr>
        <w:keepNext/>
        <w:spacing w:after="0" w:line="240" w:lineRule="auto"/>
        <w:jc w:val="center"/>
      </w:pPr>
      <w:r w:rsidRPr="001F3A72">
        <w:rPr>
          <w:noProof/>
          <w:lang w:eastAsia="ru-RU"/>
        </w:rPr>
        <w:drawing>
          <wp:inline distT="0" distB="0" distL="0" distR="0" wp14:anchorId="5151D9D8" wp14:editId="4C1F1566">
            <wp:extent cx="3930555" cy="1978924"/>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2692" cy="1980000"/>
                    </a:xfrm>
                    <a:prstGeom prst="rect">
                      <a:avLst/>
                    </a:prstGeom>
                    <a:noFill/>
                  </pic:spPr>
                </pic:pic>
              </a:graphicData>
            </a:graphic>
          </wp:inline>
        </w:drawing>
      </w:r>
    </w:p>
    <w:p w14:paraId="1E9BD82C" w14:textId="77777777" w:rsidR="00DB0CFF" w:rsidRPr="001F3A72" w:rsidRDefault="00DB0CFF" w:rsidP="00DB0CFF">
      <w:pPr>
        <w:spacing w:after="0" w:line="240" w:lineRule="auto"/>
        <w:rPr>
          <w:rFonts w:ascii="Times New Roman" w:hAnsi="Times New Roman"/>
          <w:bCs/>
          <w:sz w:val="24"/>
          <w:szCs w:val="24"/>
        </w:rPr>
      </w:pPr>
      <w:r w:rsidRPr="001F3A72">
        <w:rPr>
          <w:rFonts w:ascii="Times New Roman" w:hAnsi="Times New Roman"/>
          <w:bCs/>
          <w:sz w:val="24"/>
          <w:szCs w:val="24"/>
        </w:rPr>
        <w:t xml:space="preserve">Рисунок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Рисунок \* ARABIC </w:instrText>
      </w:r>
      <w:r w:rsidRPr="001F3A72">
        <w:rPr>
          <w:rFonts w:ascii="Times New Roman" w:hAnsi="Times New Roman"/>
          <w:bCs/>
          <w:sz w:val="24"/>
          <w:szCs w:val="24"/>
        </w:rPr>
        <w:fldChar w:fldCharType="separate"/>
      </w:r>
      <w:r w:rsidR="009D709A" w:rsidRPr="001F3A72">
        <w:rPr>
          <w:rFonts w:ascii="Times New Roman" w:hAnsi="Times New Roman"/>
          <w:bCs/>
          <w:noProof/>
          <w:sz w:val="24"/>
          <w:szCs w:val="24"/>
        </w:rPr>
        <w:t>29</w:t>
      </w:r>
      <w:r w:rsidRPr="001F3A72">
        <w:rPr>
          <w:rFonts w:ascii="Times New Roman" w:hAnsi="Times New Roman"/>
          <w:bCs/>
          <w:sz w:val="24"/>
          <w:szCs w:val="24"/>
        </w:rPr>
        <w:fldChar w:fldCharType="end"/>
      </w:r>
      <w:r w:rsidRPr="001F3A72">
        <w:rPr>
          <w:rFonts w:ascii="Times New Roman" w:hAnsi="Times New Roman"/>
          <w:bCs/>
          <w:sz w:val="24"/>
          <w:szCs w:val="24"/>
        </w:rPr>
        <w:t>. Структура доходов государственных бюджетных и автономных учреждений за 9 месяцев 2022 года, согласно отчетам по форме 0503737, %</w:t>
      </w:r>
    </w:p>
    <w:p w14:paraId="5BC0C9C1" w14:textId="77777777" w:rsidR="00DB0CFF" w:rsidRPr="001F3A72" w:rsidRDefault="00DB0CFF" w:rsidP="00DB0CFF">
      <w:pPr>
        <w:spacing w:after="0" w:line="240" w:lineRule="auto"/>
        <w:ind w:firstLine="851"/>
        <w:jc w:val="both"/>
        <w:rPr>
          <w:rFonts w:ascii="Times New Roman" w:hAnsi="Times New Roman"/>
          <w:sz w:val="16"/>
          <w:szCs w:val="16"/>
        </w:rPr>
      </w:pPr>
    </w:p>
    <w:p w14:paraId="0E08CCAE" w14:textId="77777777" w:rsidR="00DB0CFF" w:rsidRPr="001F3A72" w:rsidRDefault="00DB0CFF" w:rsidP="00DB0CFF">
      <w:pPr>
        <w:keepNext/>
        <w:spacing w:after="0" w:line="240" w:lineRule="auto"/>
        <w:jc w:val="center"/>
      </w:pPr>
      <w:r w:rsidRPr="001F3A72">
        <w:rPr>
          <w:noProof/>
          <w:lang w:eastAsia="ru-RU"/>
        </w:rPr>
        <w:drawing>
          <wp:inline distT="0" distB="0" distL="0" distR="0" wp14:anchorId="5F84D367" wp14:editId="05AEFF19">
            <wp:extent cx="6284794" cy="1978443"/>
            <wp:effectExtent l="0" t="0" r="1905"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9741" cy="1980000"/>
                    </a:xfrm>
                    <a:prstGeom prst="rect">
                      <a:avLst/>
                    </a:prstGeom>
                    <a:noFill/>
                  </pic:spPr>
                </pic:pic>
              </a:graphicData>
            </a:graphic>
          </wp:inline>
        </w:drawing>
      </w:r>
    </w:p>
    <w:p w14:paraId="02A0E158" w14:textId="77777777" w:rsidR="00DB0CFF" w:rsidRPr="001F3A72" w:rsidRDefault="00DB0CFF" w:rsidP="003F56E2">
      <w:pPr>
        <w:spacing w:after="0" w:line="240" w:lineRule="auto"/>
        <w:rPr>
          <w:rFonts w:ascii="Times New Roman" w:hAnsi="Times New Roman"/>
          <w:bCs/>
          <w:sz w:val="24"/>
          <w:szCs w:val="24"/>
        </w:rPr>
      </w:pPr>
      <w:r w:rsidRPr="001F3A72">
        <w:rPr>
          <w:rFonts w:ascii="Times New Roman" w:hAnsi="Times New Roman"/>
          <w:bCs/>
          <w:sz w:val="24"/>
          <w:szCs w:val="24"/>
        </w:rPr>
        <w:t xml:space="preserve">Рисунок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Рисунок \* ARABIC </w:instrText>
      </w:r>
      <w:r w:rsidRPr="001F3A72">
        <w:rPr>
          <w:rFonts w:ascii="Times New Roman" w:hAnsi="Times New Roman"/>
          <w:bCs/>
          <w:sz w:val="24"/>
          <w:szCs w:val="24"/>
        </w:rPr>
        <w:fldChar w:fldCharType="separate"/>
      </w:r>
      <w:r w:rsidR="009D709A" w:rsidRPr="001F3A72">
        <w:rPr>
          <w:rFonts w:ascii="Times New Roman" w:hAnsi="Times New Roman"/>
          <w:bCs/>
          <w:noProof/>
          <w:sz w:val="24"/>
          <w:szCs w:val="24"/>
        </w:rPr>
        <w:t>30</w:t>
      </w:r>
      <w:r w:rsidRPr="001F3A72">
        <w:rPr>
          <w:rFonts w:ascii="Times New Roman" w:hAnsi="Times New Roman"/>
          <w:bCs/>
          <w:sz w:val="24"/>
          <w:szCs w:val="24"/>
        </w:rPr>
        <w:fldChar w:fldCharType="end"/>
      </w:r>
      <w:r w:rsidRPr="001F3A72">
        <w:rPr>
          <w:rFonts w:ascii="Times New Roman" w:hAnsi="Times New Roman"/>
          <w:bCs/>
          <w:sz w:val="24"/>
          <w:szCs w:val="24"/>
        </w:rPr>
        <w:t>. Доходы государственных бюджетных и автономных учреждений, по видам финансового обеспечения согласно отчетам по форме 0503737 за 9 месяцев 2021 и 2022 годов, млн.руб.</w:t>
      </w:r>
    </w:p>
    <w:p w14:paraId="70F18DEF" w14:textId="77777777" w:rsidR="00DB0CFF" w:rsidRPr="001F3A72" w:rsidRDefault="00DB0CFF" w:rsidP="00DB0CFF">
      <w:pPr>
        <w:spacing w:after="0" w:line="240" w:lineRule="auto"/>
        <w:ind w:firstLine="709"/>
        <w:jc w:val="both"/>
        <w:rPr>
          <w:rFonts w:ascii="Times New Roman" w:hAnsi="Times New Roman"/>
          <w:sz w:val="16"/>
          <w:szCs w:val="16"/>
        </w:rPr>
      </w:pPr>
    </w:p>
    <w:p w14:paraId="7DDF0707"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сравнению с поступившими доходами за аналогичный период прошлого года, в отчетном периоде доходы государственных бюджетных и автономных учреждений, согласно представленным отчетам, в целом увеличились на 9,4 % (+3 161,6 млн.руб.).</w:t>
      </w:r>
    </w:p>
    <w:p w14:paraId="3B05841E" w14:textId="59510415"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За счет средств </w:t>
      </w:r>
      <w:r w:rsidR="001E12F7" w:rsidRPr="001F3A72">
        <w:rPr>
          <w:rFonts w:ascii="Times New Roman" w:hAnsi="Times New Roman"/>
          <w:sz w:val="28"/>
          <w:szCs w:val="28"/>
        </w:rPr>
        <w:t>ОМС</w:t>
      </w:r>
      <w:r w:rsidRPr="001F3A72">
        <w:rPr>
          <w:rFonts w:ascii="Times New Roman" w:hAnsi="Times New Roman"/>
          <w:sz w:val="28"/>
          <w:szCs w:val="28"/>
        </w:rPr>
        <w:t xml:space="preserve"> доходы государственных медицинских учреждений составляют 46,0 % в общей сумме доходов всех государственных учреждений.</w:t>
      </w:r>
    </w:p>
    <w:p w14:paraId="5DAA3A01" w14:textId="3E527D81"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За счет средств ОМС доходы государственных учреждений здравоохранения за 9 месяцев 2022 года составили в общей сумме 16 909,4 млн.руб. (71,8 % к плану года)</w:t>
      </w:r>
      <w:r w:rsidR="001E12F7" w:rsidRPr="001F3A72">
        <w:rPr>
          <w:rFonts w:ascii="Times New Roman" w:hAnsi="Times New Roman"/>
          <w:sz w:val="28"/>
          <w:szCs w:val="28"/>
        </w:rPr>
        <w:t>,</w:t>
      </w:r>
      <w:r w:rsidRPr="001F3A72">
        <w:rPr>
          <w:rFonts w:ascii="Times New Roman" w:hAnsi="Times New Roman"/>
          <w:sz w:val="28"/>
          <w:szCs w:val="28"/>
        </w:rPr>
        <w:t xml:space="preserve"> и по сравнению с показателями </w:t>
      </w:r>
      <w:r w:rsidR="001E12F7" w:rsidRPr="001F3A72">
        <w:rPr>
          <w:rFonts w:ascii="Times New Roman" w:hAnsi="Times New Roman"/>
          <w:sz w:val="28"/>
          <w:szCs w:val="28"/>
        </w:rPr>
        <w:t xml:space="preserve">за </w:t>
      </w:r>
      <w:r w:rsidRPr="001F3A72">
        <w:rPr>
          <w:rFonts w:ascii="Times New Roman" w:hAnsi="Times New Roman"/>
          <w:sz w:val="28"/>
          <w:szCs w:val="28"/>
        </w:rPr>
        <w:t>аналогичный период 2021 года они увеличились на 2,1 % или на 341,5 млн.руб. Кроме того, из областного бюджета в бюджет территориального фонда ОМС Архангельской области направлено 76,2 млн.руб. (100,0 % к плану года) за счет средств, поступивших из федерального бюджета на финансовое обеспечение мероприятий, связанных с профилактикой и устранением последствий распространения коронавирусной инфекции, которые подлежат перечислению в медицинские организации.</w:t>
      </w:r>
    </w:p>
    <w:p w14:paraId="668020A9"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Собственные доходы учреждений за 9 месяцев 2022 года составили 2 877,7 млн.руб. или 68,9 % к плану года, из которых наибольшие получены учреждениями, подведомственными министерству здравоохранения Архангельской области – 1 370,6 млн.руб. (68,0 % к плану года).</w:t>
      </w:r>
    </w:p>
    <w:p w14:paraId="5C71ED9A" w14:textId="243B6744"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сравнению с собственными доходами учреждений за 9 месяцев 2021 года, доходы за отчетный период увеличились на 8,7 % (+229,6 млн.руб.), из них собственные доходы учреждений министерства здравоохранения сократились на 3,3 % (-46,8 млн.руб), а в государственных учреждениях министерства образования рост составил 81,2 % (+185,0 млн.руб.)</w:t>
      </w:r>
      <w:r w:rsidR="00002492" w:rsidRPr="001F3A72">
        <w:rPr>
          <w:rFonts w:ascii="Times New Roman" w:hAnsi="Times New Roman"/>
          <w:sz w:val="28"/>
          <w:szCs w:val="28"/>
        </w:rPr>
        <w:t xml:space="preserve"> </w:t>
      </w:r>
      <w:r w:rsidRPr="001F3A72">
        <w:rPr>
          <w:rFonts w:ascii="Times New Roman" w:hAnsi="Times New Roman"/>
          <w:sz w:val="28"/>
          <w:szCs w:val="28"/>
        </w:rPr>
        <w:t>и в учреждениях министерства культуры – рост на 27,6 % (+37,1 млн.руб.).</w:t>
      </w:r>
    </w:p>
    <w:p w14:paraId="19B5109A" w14:textId="175DB92F"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представленным отчетам по ф. 0503737</w:t>
      </w:r>
      <w:r w:rsidR="009F3A91" w:rsidRPr="001F3A72">
        <w:rPr>
          <w:rFonts w:ascii="Times New Roman" w:hAnsi="Times New Roman"/>
          <w:sz w:val="28"/>
          <w:szCs w:val="28"/>
        </w:rPr>
        <w:t>,</w:t>
      </w:r>
      <w:r w:rsidRPr="001F3A72">
        <w:rPr>
          <w:rFonts w:ascii="Times New Roman" w:hAnsi="Times New Roman"/>
          <w:sz w:val="28"/>
          <w:szCs w:val="28"/>
        </w:rPr>
        <w:t xml:space="preserve"> полученное финансирование учреждениями из областного бюджета за 9 месяцев 2022 года (без учета грантов) составило в общей сумме 17 012,1 млн.руб. или 74,9 % к плановым показателям года, что на 18,0 % (+2 590,5 млн.руб.) </w:t>
      </w:r>
      <w:r w:rsidR="0093687C" w:rsidRPr="001F3A72">
        <w:rPr>
          <w:rFonts w:ascii="Times New Roman" w:hAnsi="Times New Roman"/>
          <w:sz w:val="28"/>
          <w:szCs w:val="28"/>
        </w:rPr>
        <w:t>превышает</w:t>
      </w:r>
      <w:r w:rsidRPr="001F3A72">
        <w:rPr>
          <w:rFonts w:ascii="Times New Roman" w:hAnsi="Times New Roman"/>
          <w:sz w:val="28"/>
          <w:szCs w:val="28"/>
        </w:rPr>
        <w:t xml:space="preserve"> поступ</w:t>
      </w:r>
      <w:r w:rsidR="0093687C" w:rsidRPr="001F3A72">
        <w:rPr>
          <w:rFonts w:ascii="Times New Roman" w:hAnsi="Times New Roman"/>
          <w:sz w:val="28"/>
          <w:szCs w:val="28"/>
        </w:rPr>
        <w:t>ления</w:t>
      </w:r>
      <w:r w:rsidRPr="001F3A72">
        <w:rPr>
          <w:rFonts w:ascii="Times New Roman" w:hAnsi="Times New Roman"/>
          <w:sz w:val="28"/>
          <w:szCs w:val="28"/>
        </w:rPr>
        <w:t xml:space="preserve"> за аналогичный период прошлого года, из них:</w:t>
      </w:r>
    </w:p>
    <w:p w14:paraId="524AADC0" w14:textId="77777777" w:rsidR="00DB0CFF" w:rsidRPr="001F3A72" w:rsidRDefault="00DB0CFF" w:rsidP="007239AB">
      <w:pPr>
        <w:pStyle w:val="a7"/>
        <w:numPr>
          <w:ilvl w:val="0"/>
          <w:numId w:val="30"/>
        </w:numPr>
        <w:ind w:left="0" w:firstLine="698"/>
        <w:jc w:val="both"/>
        <w:rPr>
          <w:sz w:val="28"/>
          <w:szCs w:val="28"/>
        </w:rPr>
      </w:pPr>
      <w:r w:rsidRPr="001F3A72">
        <w:rPr>
          <w:sz w:val="28"/>
          <w:szCs w:val="28"/>
        </w:rPr>
        <w:t>субсидии на финансовое обеспечение выполнения государственного задания – 12 680,2 млн.руб. (исполнено на 74,9 %), что на 13,9 % (+1 548,3 млн.руб.) больше, чем на 01.10.2021;</w:t>
      </w:r>
    </w:p>
    <w:p w14:paraId="15F8755F" w14:textId="77777777" w:rsidR="00DB0CFF" w:rsidRPr="001F3A72" w:rsidRDefault="00DB0CFF" w:rsidP="007239AB">
      <w:pPr>
        <w:pStyle w:val="a7"/>
        <w:numPr>
          <w:ilvl w:val="0"/>
          <w:numId w:val="30"/>
        </w:numPr>
        <w:ind w:left="0" w:firstLine="698"/>
        <w:jc w:val="both"/>
        <w:rPr>
          <w:sz w:val="28"/>
          <w:szCs w:val="28"/>
        </w:rPr>
      </w:pPr>
      <w:r w:rsidRPr="001F3A72">
        <w:rPr>
          <w:sz w:val="28"/>
          <w:szCs w:val="28"/>
        </w:rPr>
        <w:t>субсидии на иные цели – 4 295,4 млн.руб. (исполнено на 75,5 %), что на 30,9 % (+1 015,1 млн.руб.) больше, чем поступило за 9 месяцев 2021 года;</w:t>
      </w:r>
    </w:p>
    <w:p w14:paraId="77BB7016" w14:textId="77777777" w:rsidR="00DB0CFF" w:rsidRPr="001F3A72" w:rsidRDefault="00DB0CFF" w:rsidP="007239AB">
      <w:pPr>
        <w:pStyle w:val="a7"/>
        <w:numPr>
          <w:ilvl w:val="0"/>
          <w:numId w:val="30"/>
        </w:numPr>
        <w:ind w:left="0" w:firstLine="698"/>
        <w:jc w:val="both"/>
        <w:rPr>
          <w:sz w:val="28"/>
          <w:szCs w:val="28"/>
        </w:rPr>
      </w:pPr>
      <w:r w:rsidRPr="001F3A72">
        <w:rPr>
          <w:sz w:val="28"/>
          <w:szCs w:val="28"/>
        </w:rPr>
        <w:t>субсидии на осуществление капитальных вложений – 36,6 млн.руб. (исполнено на 34,4 %), что на 27,2 млн.руб. больше (в 3,9 раза) аналогичных доходов за 9 месяцев 2021 года.</w:t>
      </w:r>
    </w:p>
    <w:p w14:paraId="6CC7ED22" w14:textId="77BEA19F"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Расходы государственных бюджетных и автономных учреждений за 9 месяцев 2022 года согласно отчетам по ф. 0503737 составили в общей сумме 36 807,4 млн.руб. и выполнены на 63,3 % к показателям планов финансово-хозяйственной деятельности на год.</w:t>
      </w:r>
    </w:p>
    <w:p w14:paraId="4CE115FB"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отношению к остаткам на начало 2022 года и поступившим доходам за отчетный период, расходы учреждениями осуществлены на 82,0 %, что повлияло на увеличение неиспользованного остатка средств на 01.10.2022.</w:t>
      </w:r>
    </w:p>
    <w:p w14:paraId="721515EC" w14:textId="071B57F8"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 рисунке </w:t>
      </w:r>
      <w:r w:rsidR="008A342E" w:rsidRPr="001F3A72">
        <w:rPr>
          <w:rFonts w:ascii="Times New Roman" w:hAnsi="Times New Roman"/>
          <w:sz w:val="28"/>
          <w:szCs w:val="28"/>
        </w:rPr>
        <w:t>31</w:t>
      </w:r>
      <w:r w:rsidRPr="001F3A72">
        <w:rPr>
          <w:rFonts w:ascii="Times New Roman" w:hAnsi="Times New Roman"/>
          <w:sz w:val="28"/>
          <w:szCs w:val="28"/>
        </w:rPr>
        <w:t xml:space="preserve"> представлены показатели исполнения планов финансово-хозяйственной деятельности государственных учреждений по расходам за 9 месяцев 2022 года, включая плановые назначения на 2022 год.</w:t>
      </w:r>
    </w:p>
    <w:p w14:paraId="2DF6F379" w14:textId="77777777" w:rsidR="00DB0CFF" w:rsidRPr="001F3A72" w:rsidRDefault="00DB0CFF" w:rsidP="00DB0CFF">
      <w:pPr>
        <w:keepNext/>
        <w:spacing w:after="0" w:line="240" w:lineRule="auto"/>
        <w:jc w:val="center"/>
      </w:pPr>
      <w:r w:rsidRPr="001F3A72">
        <w:rPr>
          <w:noProof/>
          <w:lang w:eastAsia="ru-RU"/>
        </w:rPr>
        <w:drawing>
          <wp:inline distT="0" distB="0" distL="0" distR="0" wp14:anchorId="257D0C0B" wp14:editId="4943D10C">
            <wp:extent cx="6257499" cy="1800889"/>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54411" cy="1800000"/>
                    </a:xfrm>
                    <a:prstGeom prst="rect">
                      <a:avLst/>
                    </a:prstGeom>
                    <a:noFill/>
                  </pic:spPr>
                </pic:pic>
              </a:graphicData>
            </a:graphic>
          </wp:inline>
        </w:drawing>
      </w:r>
    </w:p>
    <w:p w14:paraId="75E742CB" w14:textId="77777777" w:rsidR="00DB0CFF" w:rsidRPr="001F3A72" w:rsidRDefault="00DB0CFF" w:rsidP="004B6FF7">
      <w:pPr>
        <w:spacing w:after="0" w:line="240" w:lineRule="auto"/>
        <w:rPr>
          <w:rFonts w:ascii="Times New Roman" w:hAnsi="Times New Roman"/>
          <w:bCs/>
          <w:sz w:val="24"/>
          <w:szCs w:val="24"/>
        </w:rPr>
      </w:pPr>
      <w:r w:rsidRPr="001F3A72">
        <w:rPr>
          <w:rFonts w:ascii="Times New Roman" w:hAnsi="Times New Roman"/>
          <w:bCs/>
          <w:sz w:val="24"/>
          <w:szCs w:val="24"/>
        </w:rPr>
        <w:t xml:space="preserve">Рисунок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Рисунок \* ARABIC </w:instrText>
      </w:r>
      <w:r w:rsidRPr="001F3A72">
        <w:rPr>
          <w:rFonts w:ascii="Times New Roman" w:hAnsi="Times New Roman"/>
          <w:bCs/>
          <w:sz w:val="24"/>
          <w:szCs w:val="24"/>
        </w:rPr>
        <w:fldChar w:fldCharType="separate"/>
      </w:r>
      <w:r w:rsidR="008A342E" w:rsidRPr="001F3A72">
        <w:rPr>
          <w:rFonts w:ascii="Times New Roman" w:hAnsi="Times New Roman"/>
          <w:bCs/>
          <w:noProof/>
          <w:sz w:val="24"/>
          <w:szCs w:val="24"/>
        </w:rPr>
        <w:t>31</w:t>
      </w:r>
      <w:r w:rsidRPr="001F3A72">
        <w:rPr>
          <w:rFonts w:ascii="Times New Roman" w:hAnsi="Times New Roman"/>
          <w:bCs/>
          <w:sz w:val="24"/>
          <w:szCs w:val="24"/>
        </w:rPr>
        <w:fldChar w:fldCharType="end"/>
      </w:r>
      <w:r w:rsidRPr="001F3A72">
        <w:rPr>
          <w:rFonts w:ascii="Times New Roman" w:hAnsi="Times New Roman"/>
          <w:bCs/>
          <w:sz w:val="24"/>
          <w:szCs w:val="24"/>
        </w:rPr>
        <w:t>. Расходы государственных бюджетных и автономных учреждений по видам финансового обеспечения, отраженные в отчетах за 9 месяцев 2022 года по форме 0503737, млн.руб.</w:t>
      </w:r>
    </w:p>
    <w:p w14:paraId="43FA5DC8" w14:textId="77777777" w:rsidR="00DB0CFF" w:rsidRPr="001F3A72" w:rsidRDefault="00DB0CFF" w:rsidP="00DB0CFF">
      <w:pPr>
        <w:spacing w:after="0" w:line="240" w:lineRule="auto"/>
        <w:jc w:val="both"/>
        <w:rPr>
          <w:rFonts w:ascii="Times New Roman" w:hAnsi="Times New Roman"/>
          <w:sz w:val="16"/>
          <w:szCs w:val="16"/>
        </w:rPr>
      </w:pPr>
    </w:p>
    <w:p w14:paraId="76EC9B31" w14:textId="221791D2"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сравнению с показателями за 9 месяцев 2021 года, в отчетном периоде расходы учреждений увеличились на 10,1 % (+3 369,3 млн.руб.) и по видам финансового обеспечения сопоставление показателей приведено на рисунке </w:t>
      </w:r>
      <w:r w:rsidR="008A342E" w:rsidRPr="001F3A72">
        <w:rPr>
          <w:rFonts w:ascii="Times New Roman" w:hAnsi="Times New Roman"/>
          <w:sz w:val="28"/>
          <w:szCs w:val="28"/>
        </w:rPr>
        <w:t>32</w:t>
      </w:r>
      <w:r w:rsidRPr="001F3A72">
        <w:rPr>
          <w:rFonts w:ascii="Times New Roman" w:hAnsi="Times New Roman"/>
          <w:sz w:val="28"/>
          <w:szCs w:val="28"/>
        </w:rPr>
        <w:t>.</w:t>
      </w:r>
    </w:p>
    <w:p w14:paraId="6E0AA953" w14:textId="77777777" w:rsidR="00DB0CFF" w:rsidRPr="001F3A72" w:rsidRDefault="00DB0CFF" w:rsidP="00DB0CFF">
      <w:pPr>
        <w:keepNext/>
        <w:spacing w:after="0" w:line="240" w:lineRule="auto"/>
        <w:jc w:val="center"/>
      </w:pPr>
      <w:r w:rsidRPr="001F3A72">
        <w:rPr>
          <w:noProof/>
          <w:lang w:eastAsia="ru-RU"/>
        </w:rPr>
        <w:drawing>
          <wp:inline distT="0" distB="0" distL="0" distR="0" wp14:anchorId="49B78509" wp14:editId="207795A5">
            <wp:extent cx="6271146" cy="179858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6068" cy="1800000"/>
                    </a:xfrm>
                    <a:prstGeom prst="rect">
                      <a:avLst/>
                    </a:prstGeom>
                    <a:noFill/>
                  </pic:spPr>
                </pic:pic>
              </a:graphicData>
            </a:graphic>
          </wp:inline>
        </w:drawing>
      </w:r>
    </w:p>
    <w:p w14:paraId="2A0EBF2D" w14:textId="77777777" w:rsidR="00DB0CFF" w:rsidRPr="001F3A72" w:rsidRDefault="00DB0CFF" w:rsidP="002F282E">
      <w:pPr>
        <w:spacing w:after="0" w:line="240" w:lineRule="auto"/>
        <w:rPr>
          <w:rFonts w:ascii="Times New Roman" w:hAnsi="Times New Roman"/>
          <w:bCs/>
          <w:sz w:val="24"/>
          <w:szCs w:val="24"/>
        </w:rPr>
      </w:pPr>
      <w:r w:rsidRPr="001F3A72">
        <w:rPr>
          <w:rFonts w:ascii="Times New Roman" w:hAnsi="Times New Roman"/>
          <w:bCs/>
          <w:sz w:val="24"/>
          <w:szCs w:val="24"/>
        </w:rPr>
        <w:t xml:space="preserve">Рисунок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Рисунок \* ARABIC </w:instrText>
      </w:r>
      <w:r w:rsidRPr="001F3A72">
        <w:rPr>
          <w:rFonts w:ascii="Times New Roman" w:hAnsi="Times New Roman"/>
          <w:bCs/>
          <w:sz w:val="24"/>
          <w:szCs w:val="24"/>
        </w:rPr>
        <w:fldChar w:fldCharType="separate"/>
      </w:r>
      <w:r w:rsidR="008A342E" w:rsidRPr="001F3A72">
        <w:rPr>
          <w:rFonts w:ascii="Times New Roman" w:hAnsi="Times New Roman"/>
          <w:bCs/>
          <w:noProof/>
          <w:sz w:val="24"/>
          <w:szCs w:val="24"/>
        </w:rPr>
        <w:t>32</w:t>
      </w:r>
      <w:r w:rsidRPr="001F3A72">
        <w:rPr>
          <w:rFonts w:ascii="Times New Roman" w:hAnsi="Times New Roman"/>
          <w:bCs/>
          <w:sz w:val="24"/>
          <w:szCs w:val="24"/>
        </w:rPr>
        <w:fldChar w:fldCharType="end"/>
      </w:r>
      <w:r w:rsidRPr="001F3A72">
        <w:rPr>
          <w:rFonts w:ascii="Times New Roman" w:hAnsi="Times New Roman"/>
          <w:bCs/>
          <w:sz w:val="24"/>
          <w:szCs w:val="24"/>
        </w:rPr>
        <w:t>. Расходы государственных бюджетных и автономных учреждений по видам финансового обеспечения, отраженные в отчетах за 9 месяцев 2021 и 2022 годов по форме 0503737, млн.руб.</w:t>
      </w:r>
    </w:p>
    <w:p w14:paraId="12C8FC17" w14:textId="77777777" w:rsidR="00DB0CFF" w:rsidRPr="001F3A72" w:rsidRDefault="00DB0CFF" w:rsidP="00DB0CFF">
      <w:pPr>
        <w:spacing w:after="0" w:line="240" w:lineRule="auto"/>
        <w:ind w:firstLine="851"/>
        <w:jc w:val="both"/>
        <w:rPr>
          <w:rFonts w:ascii="Times New Roman" w:hAnsi="Times New Roman"/>
          <w:sz w:val="16"/>
          <w:szCs w:val="16"/>
        </w:rPr>
      </w:pPr>
    </w:p>
    <w:p w14:paraId="437BB08F"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За счет бюджетных средств расходы учреждений за отчетный период по сравнению с 9 месяцами 2021 года увеличились на 16,1 % или на 2 307,5 млн.руб., из них за счет средств субсидий на иные цели рост составил 35,3 % (+1 245,0 млн.руб.), за счет субсидий на выполнение государственного задания расходы увеличились на 9,8 % (+1 053,6 млн.руб.), за счет субсидий на осуществление капитальных вложений – рост на 8,9 млн.руб. (в 2,1 раза).</w:t>
      </w:r>
    </w:p>
    <w:p w14:paraId="7B312C3F"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За счет собственных доходов учреждений расходы в государственных учреждениях увеличились на 4,3 % (+111,4 млн.руб.), а за счет средств обязательного медицинского страхования – рост на 5,7 % (+950,4 млн.руб.).</w:t>
      </w:r>
    </w:p>
    <w:p w14:paraId="287B65F9" w14:textId="7178EF5A"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 рисунке </w:t>
      </w:r>
      <w:r w:rsidR="008A342E" w:rsidRPr="001F3A72">
        <w:rPr>
          <w:rFonts w:ascii="Times New Roman" w:hAnsi="Times New Roman"/>
          <w:sz w:val="28"/>
          <w:szCs w:val="28"/>
        </w:rPr>
        <w:t>33</w:t>
      </w:r>
      <w:r w:rsidRPr="001F3A72">
        <w:rPr>
          <w:rFonts w:ascii="Times New Roman" w:hAnsi="Times New Roman"/>
          <w:sz w:val="28"/>
          <w:szCs w:val="28"/>
        </w:rPr>
        <w:t xml:space="preserve"> представлена краткая характеристика выполнения планов финансово-хозяйственной деятельности государственных бюджетных и автономных учреждений за 9 месяцев 2022 года по всем видам финансового обеспечения.</w:t>
      </w:r>
    </w:p>
    <w:p w14:paraId="2103C951" w14:textId="77777777" w:rsidR="00DB0CFF" w:rsidRPr="001F3A72" w:rsidRDefault="00DB0CFF" w:rsidP="00DB0CFF">
      <w:pPr>
        <w:keepNext/>
        <w:spacing w:after="0" w:line="240" w:lineRule="auto"/>
        <w:jc w:val="center"/>
        <w:rPr>
          <w:rFonts w:ascii="Times New Roman" w:hAnsi="Times New Roman"/>
          <w:sz w:val="28"/>
        </w:rPr>
      </w:pPr>
      <w:r w:rsidRPr="001F3A72">
        <w:rPr>
          <w:rFonts w:ascii="Times New Roman" w:hAnsi="Times New Roman"/>
          <w:noProof/>
          <w:sz w:val="28"/>
          <w:lang w:eastAsia="ru-RU"/>
        </w:rPr>
        <w:drawing>
          <wp:inline distT="0" distB="0" distL="0" distR="0" wp14:anchorId="26B49995" wp14:editId="7974BD45">
            <wp:extent cx="4433295" cy="1521726"/>
            <wp:effectExtent l="0" t="0" r="571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0806" cy="1524304"/>
                    </a:xfrm>
                    <a:prstGeom prst="rect">
                      <a:avLst/>
                    </a:prstGeom>
                    <a:noFill/>
                  </pic:spPr>
                </pic:pic>
              </a:graphicData>
            </a:graphic>
          </wp:inline>
        </w:drawing>
      </w:r>
    </w:p>
    <w:p w14:paraId="294EE352" w14:textId="77777777" w:rsidR="00DB0CFF" w:rsidRPr="001F3A72" w:rsidRDefault="00DB0CFF" w:rsidP="00ED5A12">
      <w:pPr>
        <w:spacing w:after="0" w:line="240" w:lineRule="auto"/>
        <w:rPr>
          <w:rFonts w:ascii="Times New Roman" w:hAnsi="Times New Roman"/>
          <w:bCs/>
          <w:sz w:val="24"/>
          <w:szCs w:val="24"/>
        </w:rPr>
      </w:pPr>
      <w:r w:rsidRPr="001F3A72">
        <w:rPr>
          <w:rFonts w:ascii="Times New Roman" w:hAnsi="Times New Roman"/>
          <w:bCs/>
          <w:sz w:val="24"/>
          <w:szCs w:val="24"/>
        </w:rPr>
        <w:t xml:space="preserve">Рисунок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Рисунок \* ARABIC </w:instrText>
      </w:r>
      <w:r w:rsidRPr="001F3A72">
        <w:rPr>
          <w:rFonts w:ascii="Times New Roman" w:hAnsi="Times New Roman"/>
          <w:bCs/>
          <w:sz w:val="24"/>
          <w:szCs w:val="24"/>
        </w:rPr>
        <w:fldChar w:fldCharType="separate"/>
      </w:r>
      <w:r w:rsidR="008A342E" w:rsidRPr="001F3A72">
        <w:rPr>
          <w:rFonts w:ascii="Times New Roman" w:hAnsi="Times New Roman"/>
          <w:bCs/>
          <w:noProof/>
          <w:sz w:val="24"/>
          <w:szCs w:val="24"/>
        </w:rPr>
        <w:t>33</w:t>
      </w:r>
      <w:r w:rsidRPr="001F3A72">
        <w:rPr>
          <w:rFonts w:ascii="Times New Roman" w:hAnsi="Times New Roman"/>
          <w:bCs/>
          <w:sz w:val="24"/>
          <w:szCs w:val="24"/>
        </w:rPr>
        <w:fldChar w:fldCharType="end"/>
      </w:r>
      <w:r w:rsidRPr="001F3A72">
        <w:rPr>
          <w:rFonts w:ascii="Times New Roman" w:hAnsi="Times New Roman"/>
          <w:bCs/>
          <w:sz w:val="24"/>
          <w:szCs w:val="24"/>
        </w:rPr>
        <w:t>. Выполнение планов финансово-хозяйственной деятельности государственными, бюджетными и автономными учреждениями за 9 месяцев 2022 года за счет всех видов финансового обеспечения согласно отчетам по форме 0503779 и 0503737, млн.руб.</w:t>
      </w:r>
    </w:p>
    <w:p w14:paraId="527391C9" w14:textId="77777777" w:rsidR="00DB0CFF" w:rsidRPr="001F3A72" w:rsidRDefault="00DB0CFF" w:rsidP="00DB0CFF">
      <w:pPr>
        <w:spacing w:after="0" w:line="240" w:lineRule="auto"/>
        <w:jc w:val="both"/>
        <w:rPr>
          <w:rFonts w:ascii="Times New Roman" w:hAnsi="Times New Roman"/>
          <w:sz w:val="16"/>
          <w:szCs w:val="16"/>
        </w:rPr>
      </w:pPr>
    </w:p>
    <w:p w14:paraId="36ACB36C" w14:textId="77777777" w:rsidR="00DB0CFF" w:rsidRPr="001F3A72" w:rsidRDefault="00DB0CFF" w:rsidP="00E46D84">
      <w:pPr>
        <w:spacing w:after="0" w:line="240" w:lineRule="auto"/>
        <w:ind w:firstLine="709"/>
        <w:jc w:val="both"/>
        <w:rPr>
          <w:rFonts w:ascii="Times New Roman" w:hAnsi="Times New Roman"/>
          <w:sz w:val="28"/>
          <w:szCs w:val="28"/>
        </w:rPr>
      </w:pPr>
      <w:r w:rsidRPr="001F3A72">
        <w:rPr>
          <w:rFonts w:ascii="Times New Roman" w:hAnsi="Times New Roman"/>
          <w:sz w:val="28"/>
          <w:szCs w:val="28"/>
        </w:rPr>
        <w:t>За счет собственных доходов расходы учреждений за 9 месяцев 2022 года составили 2 708,6 млн.руб. или 58,4 % к плану года и на 79,4 % к поступившим доходам с учетом остатка на 01.01.2022.</w:t>
      </w:r>
    </w:p>
    <w:p w14:paraId="1A6C0330" w14:textId="0BC59C1C" w:rsidR="00DB0CFF" w:rsidRPr="001F3A72" w:rsidRDefault="00E46D84" w:rsidP="00E46D84">
      <w:pPr>
        <w:spacing w:after="0" w:line="240" w:lineRule="auto"/>
        <w:ind w:firstLine="709"/>
        <w:jc w:val="both"/>
        <w:rPr>
          <w:rFonts w:ascii="Times New Roman" w:hAnsi="Times New Roman"/>
          <w:sz w:val="28"/>
          <w:szCs w:val="28"/>
        </w:rPr>
      </w:pPr>
      <w:r w:rsidRPr="001F3A72">
        <w:rPr>
          <w:rFonts w:ascii="Times New Roman" w:hAnsi="Times New Roman"/>
          <w:sz w:val="28"/>
          <w:szCs w:val="28"/>
        </w:rPr>
        <w:t>В</w:t>
      </w:r>
      <w:r w:rsidR="00DB0CFF" w:rsidRPr="001F3A72">
        <w:rPr>
          <w:rFonts w:ascii="Times New Roman" w:hAnsi="Times New Roman"/>
          <w:sz w:val="28"/>
          <w:szCs w:val="28"/>
        </w:rPr>
        <w:t xml:space="preserve"> сравнении с расходами, произведенными учреждениями за счет собственных доходов за 9 месяцев 2021 года, расходы отчетного периода увеличились на 4,3 % (+111,4 млн.руб.), из них наибольший рост расходов наблюдается в учреждениях, подведомственным следующим главным распорядителям:</w:t>
      </w:r>
    </w:p>
    <w:p w14:paraId="3CC310D2" w14:textId="77777777" w:rsidR="00DB0CFF" w:rsidRPr="001F3A72" w:rsidRDefault="00DB0CFF" w:rsidP="007239AB">
      <w:pPr>
        <w:pStyle w:val="a7"/>
        <w:numPr>
          <w:ilvl w:val="0"/>
          <w:numId w:val="30"/>
        </w:numPr>
        <w:ind w:left="0" w:firstLine="698"/>
        <w:jc w:val="both"/>
        <w:rPr>
          <w:sz w:val="28"/>
          <w:szCs w:val="28"/>
        </w:rPr>
      </w:pPr>
      <w:r w:rsidRPr="001F3A72">
        <w:rPr>
          <w:sz w:val="28"/>
          <w:szCs w:val="28"/>
        </w:rPr>
        <w:t>министерство природных ресурсов и лесопромышленного комплекса Архангельской области – на 83,4 % (+49,9 млн.руб.);</w:t>
      </w:r>
    </w:p>
    <w:p w14:paraId="22690D9A" w14:textId="77777777" w:rsidR="00DB0CFF" w:rsidRPr="001F3A72" w:rsidRDefault="00DB0CFF" w:rsidP="007239AB">
      <w:pPr>
        <w:pStyle w:val="a7"/>
        <w:numPr>
          <w:ilvl w:val="0"/>
          <w:numId w:val="30"/>
        </w:numPr>
        <w:ind w:left="0" w:firstLine="698"/>
        <w:jc w:val="both"/>
        <w:rPr>
          <w:sz w:val="28"/>
          <w:szCs w:val="28"/>
        </w:rPr>
      </w:pPr>
      <w:r w:rsidRPr="001F3A72">
        <w:rPr>
          <w:sz w:val="28"/>
          <w:szCs w:val="28"/>
        </w:rPr>
        <w:t>министерство труда, занятости и социального развития Архангельской области – на 9,4 % (+38,2 млн.руб.).</w:t>
      </w:r>
    </w:p>
    <w:p w14:paraId="333B8119" w14:textId="49DB9F8E"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таблице </w:t>
      </w:r>
      <w:r w:rsidR="008A342E" w:rsidRPr="001F3A72">
        <w:rPr>
          <w:rFonts w:ascii="Times New Roman" w:hAnsi="Times New Roman"/>
          <w:sz w:val="28"/>
          <w:szCs w:val="28"/>
        </w:rPr>
        <w:t>66</w:t>
      </w:r>
      <w:r w:rsidRPr="001F3A72">
        <w:rPr>
          <w:rFonts w:ascii="Times New Roman" w:hAnsi="Times New Roman"/>
          <w:sz w:val="28"/>
          <w:szCs w:val="28"/>
        </w:rPr>
        <w:t xml:space="preserve"> представлены сведения о расходах учреждений за счет собственных доходов за 9 месяцев 2021 и 2022 годов.</w:t>
      </w:r>
    </w:p>
    <w:p w14:paraId="0CD45FBF" w14:textId="77777777" w:rsidR="00DB0CFF" w:rsidRPr="001F3A72" w:rsidRDefault="00DB0CFF" w:rsidP="00DB0CFF">
      <w:pPr>
        <w:spacing w:after="0" w:line="240" w:lineRule="auto"/>
        <w:rPr>
          <w:rFonts w:ascii="Times New Roman" w:hAnsi="Times New Roman"/>
          <w:bCs/>
          <w:sz w:val="24"/>
          <w:szCs w:val="24"/>
        </w:rPr>
      </w:pPr>
    </w:p>
    <w:p w14:paraId="4A69D6B0" w14:textId="77777777" w:rsidR="00DB0CFF" w:rsidRPr="001F3A72" w:rsidRDefault="00DB0CFF" w:rsidP="00977DFA">
      <w:pPr>
        <w:spacing w:after="0" w:line="240" w:lineRule="auto"/>
        <w:rPr>
          <w:rFonts w:ascii="Times New Roman" w:hAnsi="Times New Roman"/>
          <w:bCs/>
          <w:sz w:val="24"/>
          <w:szCs w:val="24"/>
        </w:rPr>
      </w:pPr>
      <w:r w:rsidRPr="001F3A72">
        <w:rPr>
          <w:rFonts w:ascii="Times New Roman" w:hAnsi="Times New Roman"/>
          <w:bCs/>
          <w:sz w:val="24"/>
          <w:szCs w:val="24"/>
        </w:rPr>
        <w:t xml:space="preserve">Таблица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Таблица \* ARABIC </w:instrText>
      </w:r>
      <w:r w:rsidRPr="001F3A72">
        <w:rPr>
          <w:rFonts w:ascii="Times New Roman" w:hAnsi="Times New Roman"/>
          <w:bCs/>
          <w:sz w:val="24"/>
          <w:szCs w:val="24"/>
        </w:rPr>
        <w:fldChar w:fldCharType="separate"/>
      </w:r>
      <w:r w:rsidR="008A342E" w:rsidRPr="001F3A72">
        <w:rPr>
          <w:rFonts w:ascii="Times New Roman" w:hAnsi="Times New Roman"/>
          <w:bCs/>
          <w:noProof/>
          <w:sz w:val="24"/>
          <w:szCs w:val="24"/>
        </w:rPr>
        <w:t>66</w:t>
      </w:r>
      <w:r w:rsidRPr="001F3A72">
        <w:rPr>
          <w:rFonts w:ascii="Times New Roman" w:hAnsi="Times New Roman"/>
          <w:bCs/>
          <w:sz w:val="24"/>
          <w:szCs w:val="24"/>
        </w:rPr>
        <w:fldChar w:fldCharType="end"/>
      </w:r>
      <w:r w:rsidRPr="001F3A72">
        <w:rPr>
          <w:rFonts w:ascii="Times New Roman" w:hAnsi="Times New Roman"/>
          <w:bCs/>
          <w:sz w:val="24"/>
          <w:szCs w:val="24"/>
        </w:rPr>
        <w:t>. Расходы, осуществленные государственными бюджетными и автономными учреждениями за счет собственных доходов за 9 месяцев 2021 и 2022 годов, млн.руб. и %</w:t>
      </w:r>
    </w:p>
    <w:tbl>
      <w:tblPr>
        <w:tblW w:w="9184" w:type="dxa"/>
        <w:tblInd w:w="85" w:type="dxa"/>
        <w:tblLook w:val="04A0" w:firstRow="1" w:lastRow="0" w:firstColumn="1" w:lastColumn="0" w:noHBand="0" w:noVBand="1"/>
      </w:tblPr>
      <w:tblGrid>
        <w:gridCol w:w="5421"/>
        <w:gridCol w:w="928"/>
        <w:gridCol w:w="851"/>
        <w:gridCol w:w="1134"/>
        <w:gridCol w:w="850"/>
      </w:tblGrid>
      <w:tr w:rsidR="0092087E" w:rsidRPr="001F3A72" w14:paraId="70826A82" w14:textId="77777777" w:rsidTr="00002492">
        <w:trPr>
          <w:trHeight w:val="25"/>
        </w:trPr>
        <w:tc>
          <w:tcPr>
            <w:tcW w:w="5421"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26C30998" w14:textId="77777777" w:rsidR="00002492" w:rsidRPr="001F3A72" w:rsidRDefault="00002492" w:rsidP="00002492">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928" w:type="dxa"/>
            <w:tcBorders>
              <w:top w:val="double" w:sz="6" w:space="0" w:color="auto"/>
              <w:left w:val="nil"/>
              <w:bottom w:val="single" w:sz="4" w:space="0" w:color="auto"/>
              <w:right w:val="single" w:sz="4" w:space="0" w:color="auto"/>
            </w:tcBorders>
            <w:shd w:val="clear" w:color="auto" w:fill="auto"/>
            <w:vAlign w:val="center"/>
            <w:hideMark/>
          </w:tcPr>
          <w:p w14:paraId="2353DD71" w14:textId="77777777" w:rsidR="00002492" w:rsidRPr="001F3A72" w:rsidRDefault="00002492" w:rsidP="00002492">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851" w:type="dxa"/>
            <w:tcBorders>
              <w:top w:val="double" w:sz="6" w:space="0" w:color="auto"/>
              <w:left w:val="nil"/>
              <w:bottom w:val="single" w:sz="4" w:space="0" w:color="auto"/>
              <w:right w:val="single" w:sz="4" w:space="0" w:color="auto"/>
            </w:tcBorders>
            <w:shd w:val="clear" w:color="auto" w:fill="auto"/>
            <w:vAlign w:val="center"/>
            <w:hideMark/>
          </w:tcPr>
          <w:p w14:paraId="63630DFE" w14:textId="77777777" w:rsidR="00002492" w:rsidRPr="001F3A72" w:rsidRDefault="00002492" w:rsidP="00002492">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1134" w:type="dxa"/>
            <w:tcBorders>
              <w:top w:val="double" w:sz="6" w:space="0" w:color="auto"/>
              <w:left w:val="nil"/>
              <w:bottom w:val="single" w:sz="4" w:space="0" w:color="auto"/>
              <w:right w:val="single" w:sz="4" w:space="0" w:color="auto"/>
            </w:tcBorders>
            <w:shd w:val="clear" w:color="auto" w:fill="auto"/>
            <w:vAlign w:val="center"/>
            <w:hideMark/>
          </w:tcPr>
          <w:p w14:paraId="6A1CB039" w14:textId="31A0D19E" w:rsidR="00002492" w:rsidRPr="001F3A72" w:rsidRDefault="00002492" w:rsidP="00002492">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 (+, -) млн.руб.</w:t>
            </w:r>
          </w:p>
        </w:tc>
        <w:tc>
          <w:tcPr>
            <w:tcW w:w="850" w:type="dxa"/>
            <w:tcBorders>
              <w:top w:val="double" w:sz="6" w:space="0" w:color="auto"/>
              <w:left w:val="nil"/>
              <w:bottom w:val="single" w:sz="4" w:space="0" w:color="auto"/>
              <w:right w:val="double" w:sz="6" w:space="0" w:color="auto"/>
            </w:tcBorders>
            <w:shd w:val="clear" w:color="auto" w:fill="auto"/>
            <w:vAlign w:val="center"/>
            <w:hideMark/>
          </w:tcPr>
          <w:p w14:paraId="69A16A93" w14:textId="77777777" w:rsidR="00002492" w:rsidRPr="001F3A72" w:rsidRDefault="00002492" w:rsidP="00002492">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 в %</w:t>
            </w:r>
          </w:p>
        </w:tc>
      </w:tr>
      <w:tr w:rsidR="0092087E" w:rsidRPr="001F3A72" w14:paraId="16719370" w14:textId="77777777" w:rsidTr="00002492">
        <w:trPr>
          <w:trHeight w:val="60"/>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563CE6A6" w14:textId="77777777" w:rsidR="00002492" w:rsidRPr="001F3A72" w:rsidRDefault="00002492" w:rsidP="00002492">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Всего собственные доходы, из них:</w:t>
            </w:r>
          </w:p>
        </w:tc>
        <w:tc>
          <w:tcPr>
            <w:tcW w:w="928" w:type="dxa"/>
            <w:tcBorders>
              <w:top w:val="nil"/>
              <w:left w:val="nil"/>
              <w:bottom w:val="single" w:sz="4" w:space="0" w:color="auto"/>
              <w:right w:val="single" w:sz="4" w:space="0" w:color="auto"/>
            </w:tcBorders>
            <w:shd w:val="clear" w:color="auto" w:fill="auto"/>
            <w:vAlign w:val="center"/>
            <w:hideMark/>
          </w:tcPr>
          <w:p w14:paraId="79695E05"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2 597,2 </w:t>
            </w:r>
          </w:p>
        </w:tc>
        <w:tc>
          <w:tcPr>
            <w:tcW w:w="851" w:type="dxa"/>
            <w:tcBorders>
              <w:top w:val="nil"/>
              <w:left w:val="nil"/>
              <w:bottom w:val="single" w:sz="4" w:space="0" w:color="auto"/>
              <w:right w:val="single" w:sz="4" w:space="0" w:color="auto"/>
            </w:tcBorders>
            <w:shd w:val="clear" w:color="auto" w:fill="auto"/>
            <w:vAlign w:val="center"/>
            <w:hideMark/>
          </w:tcPr>
          <w:p w14:paraId="5A48DF59"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2 708,6 </w:t>
            </w:r>
          </w:p>
        </w:tc>
        <w:tc>
          <w:tcPr>
            <w:tcW w:w="1134" w:type="dxa"/>
            <w:tcBorders>
              <w:top w:val="nil"/>
              <w:left w:val="nil"/>
              <w:bottom w:val="single" w:sz="4" w:space="0" w:color="auto"/>
              <w:right w:val="single" w:sz="4" w:space="0" w:color="auto"/>
            </w:tcBorders>
            <w:shd w:val="clear" w:color="auto" w:fill="auto"/>
            <w:vAlign w:val="center"/>
            <w:hideMark/>
          </w:tcPr>
          <w:p w14:paraId="38AD4B26"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111,4 </w:t>
            </w:r>
          </w:p>
        </w:tc>
        <w:tc>
          <w:tcPr>
            <w:tcW w:w="850" w:type="dxa"/>
            <w:tcBorders>
              <w:top w:val="nil"/>
              <w:left w:val="nil"/>
              <w:bottom w:val="single" w:sz="4" w:space="0" w:color="auto"/>
              <w:right w:val="double" w:sz="6" w:space="0" w:color="auto"/>
            </w:tcBorders>
            <w:shd w:val="clear" w:color="auto" w:fill="auto"/>
            <w:vAlign w:val="center"/>
            <w:hideMark/>
          </w:tcPr>
          <w:p w14:paraId="6B28C745"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4,3 </w:t>
            </w:r>
          </w:p>
        </w:tc>
      </w:tr>
      <w:tr w:rsidR="0092087E" w:rsidRPr="001F3A72" w14:paraId="7F3CFF58" w14:textId="77777777" w:rsidTr="00002492">
        <w:trPr>
          <w:trHeight w:val="60"/>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1E31DC6C" w14:textId="77777777" w:rsidR="00002492" w:rsidRPr="001F3A72" w:rsidRDefault="00002492" w:rsidP="00002492">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фонд оплаты труда (ВР 111)</w:t>
            </w:r>
          </w:p>
        </w:tc>
        <w:tc>
          <w:tcPr>
            <w:tcW w:w="928" w:type="dxa"/>
            <w:tcBorders>
              <w:top w:val="nil"/>
              <w:left w:val="nil"/>
              <w:bottom w:val="single" w:sz="4" w:space="0" w:color="auto"/>
              <w:right w:val="single" w:sz="4" w:space="0" w:color="auto"/>
            </w:tcBorders>
            <w:shd w:val="clear" w:color="auto" w:fill="auto"/>
            <w:vAlign w:val="center"/>
            <w:hideMark/>
          </w:tcPr>
          <w:p w14:paraId="79E1DF91"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980,5 </w:t>
            </w:r>
          </w:p>
        </w:tc>
        <w:tc>
          <w:tcPr>
            <w:tcW w:w="851" w:type="dxa"/>
            <w:tcBorders>
              <w:top w:val="nil"/>
              <w:left w:val="nil"/>
              <w:bottom w:val="single" w:sz="4" w:space="0" w:color="auto"/>
              <w:right w:val="single" w:sz="4" w:space="0" w:color="auto"/>
            </w:tcBorders>
            <w:shd w:val="clear" w:color="auto" w:fill="auto"/>
            <w:vAlign w:val="center"/>
            <w:hideMark/>
          </w:tcPr>
          <w:p w14:paraId="694AB0B0"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961,4 </w:t>
            </w:r>
          </w:p>
        </w:tc>
        <w:tc>
          <w:tcPr>
            <w:tcW w:w="1134" w:type="dxa"/>
            <w:tcBorders>
              <w:top w:val="nil"/>
              <w:left w:val="nil"/>
              <w:bottom w:val="single" w:sz="4" w:space="0" w:color="auto"/>
              <w:right w:val="single" w:sz="4" w:space="0" w:color="auto"/>
            </w:tcBorders>
            <w:shd w:val="clear" w:color="auto" w:fill="auto"/>
            <w:vAlign w:val="center"/>
            <w:hideMark/>
          </w:tcPr>
          <w:p w14:paraId="7169493E"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-19,1 </w:t>
            </w:r>
          </w:p>
        </w:tc>
        <w:tc>
          <w:tcPr>
            <w:tcW w:w="850" w:type="dxa"/>
            <w:tcBorders>
              <w:top w:val="nil"/>
              <w:left w:val="nil"/>
              <w:bottom w:val="single" w:sz="4" w:space="0" w:color="auto"/>
              <w:right w:val="double" w:sz="6" w:space="0" w:color="auto"/>
            </w:tcBorders>
            <w:shd w:val="clear" w:color="auto" w:fill="auto"/>
            <w:vAlign w:val="center"/>
            <w:hideMark/>
          </w:tcPr>
          <w:p w14:paraId="6F2BD2A5"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 </w:t>
            </w:r>
          </w:p>
        </w:tc>
      </w:tr>
      <w:tr w:rsidR="0092087E" w:rsidRPr="001F3A72" w14:paraId="5936903F" w14:textId="77777777" w:rsidTr="00002492">
        <w:trPr>
          <w:trHeight w:val="60"/>
        </w:trPr>
        <w:tc>
          <w:tcPr>
            <w:tcW w:w="5421" w:type="dxa"/>
            <w:tcBorders>
              <w:top w:val="nil"/>
              <w:left w:val="double" w:sz="6" w:space="0" w:color="auto"/>
              <w:bottom w:val="nil"/>
              <w:right w:val="single" w:sz="4" w:space="0" w:color="auto"/>
            </w:tcBorders>
            <w:shd w:val="clear" w:color="auto" w:fill="auto"/>
            <w:vAlign w:val="center"/>
            <w:hideMark/>
          </w:tcPr>
          <w:p w14:paraId="621CD977" w14:textId="77777777" w:rsidR="00002492" w:rsidRPr="001F3A72" w:rsidRDefault="00002492" w:rsidP="00002492">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иные выплаты персоналу (ВР 112)</w:t>
            </w:r>
          </w:p>
        </w:tc>
        <w:tc>
          <w:tcPr>
            <w:tcW w:w="928" w:type="dxa"/>
            <w:tcBorders>
              <w:top w:val="nil"/>
              <w:left w:val="nil"/>
              <w:bottom w:val="nil"/>
              <w:right w:val="single" w:sz="4" w:space="0" w:color="auto"/>
            </w:tcBorders>
            <w:shd w:val="clear" w:color="auto" w:fill="auto"/>
            <w:vAlign w:val="center"/>
            <w:hideMark/>
          </w:tcPr>
          <w:p w14:paraId="07CF85DF"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33,1 </w:t>
            </w:r>
          </w:p>
        </w:tc>
        <w:tc>
          <w:tcPr>
            <w:tcW w:w="851" w:type="dxa"/>
            <w:tcBorders>
              <w:top w:val="nil"/>
              <w:left w:val="nil"/>
              <w:bottom w:val="nil"/>
              <w:right w:val="single" w:sz="4" w:space="0" w:color="auto"/>
            </w:tcBorders>
            <w:shd w:val="clear" w:color="auto" w:fill="auto"/>
            <w:vAlign w:val="center"/>
            <w:hideMark/>
          </w:tcPr>
          <w:p w14:paraId="3F4F751C"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27,9 </w:t>
            </w:r>
          </w:p>
        </w:tc>
        <w:tc>
          <w:tcPr>
            <w:tcW w:w="1134" w:type="dxa"/>
            <w:tcBorders>
              <w:top w:val="nil"/>
              <w:left w:val="nil"/>
              <w:bottom w:val="single" w:sz="4" w:space="0" w:color="auto"/>
              <w:right w:val="single" w:sz="4" w:space="0" w:color="auto"/>
            </w:tcBorders>
            <w:shd w:val="clear" w:color="auto" w:fill="auto"/>
            <w:vAlign w:val="center"/>
            <w:hideMark/>
          </w:tcPr>
          <w:p w14:paraId="664C7661"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-5,2 </w:t>
            </w:r>
          </w:p>
        </w:tc>
        <w:tc>
          <w:tcPr>
            <w:tcW w:w="850" w:type="dxa"/>
            <w:tcBorders>
              <w:top w:val="nil"/>
              <w:left w:val="nil"/>
              <w:bottom w:val="single" w:sz="4" w:space="0" w:color="auto"/>
              <w:right w:val="double" w:sz="6" w:space="0" w:color="auto"/>
            </w:tcBorders>
            <w:shd w:val="clear" w:color="auto" w:fill="auto"/>
            <w:vAlign w:val="center"/>
            <w:hideMark/>
          </w:tcPr>
          <w:p w14:paraId="1E6664D2"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-15,6 </w:t>
            </w:r>
          </w:p>
        </w:tc>
      </w:tr>
      <w:tr w:rsidR="0092087E" w:rsidRPr="001F3A72" w14:paraId="00A0C43E" w14:textId="77777777" w:rsidTr="00002492">
        <w:trPr>
          <w:trHeight w:val="60"/>
        </w:trPr>
        <w:tc>
          <w:tcPr>
            <w:tcW w:w="5421" w:type="dxa"/>
            <w:tcBorders>
              <w:top w:val="single" w:sz="4" w:space="0" w:color="auto"/>
              <w:left w:val="double" w:sz="6" w:space="0" w:color="auto"/>
              <w:bottom w:val="nil"/>
              <w:right w:val="single" w:sz="4" w:space="0" w:color="auto"/>
            </w:tcBorders>
            <w:shd w:val="clear" w:color="auto" w:fill="auto"/>
            <w:vAlign w:val="center"/>
            <w:hideMark/>
          </w:tcPr>
          <w:p w14:paraId="1D48B76D" w14:textId="77777777" w:rsidR="00002492" w:rsidRPr="001F3A72" w:rsidRDefault="00002492" w:rsidP="00002492">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взносы по обязательному социальному страхованию на выплаты по оплате труда работников и иные выплаты работникам учреждений (ВР 119)</w:t>
            </w:r>
          </w:p>
        </w:tc>
        <w:tc>
          <w:tcPr>
            <w:tcW w:w="928" w:type="dxa"/>
            <w:tcBorders>
              <w:top w:val="single" w:sz="4" w:space="0" w:color="auto"/>
              <w:left w:val="nil"/>
              <w:bottom w:val="nil"/>
              <w:right w:val="single" w:sz="4" w:space="0" w:color="auto"/>
            </w:tcBorders>
            <w:shd w:val="clear" w:color="auto" w:fill="auto"/>
            <w:vAlign w:val="center"/>
            <w:hideMark/>
          </w:tcPr>
          <w:p w14:paraId="09B191B7"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313,2 </w:t>
            </w:r>
          </w:p>
        </w:tc>
        <w:tc>
          <w:tcPr>
            <w:tcW w:w="851" w:type="dxa"/>
            <w:tcBorders>
              <w:top w:val="single" w:sz="4" w:space="0" w:color="auto"/>
              <w:left w:val="nil"/>
              <w:bottom w:val="nil"/>
              <w:right w:val="single" w:sz="4" w:space="0" w:color="auto"/>
            </w:tcBorders>
            <w:shd w:val="clear" w:color="auto" w:fill="auto"/>
            <w:vAlign w:val="center"/>
            <w:hideMark/>
          </w:tcPr>
          <w:p w14:paraId="7C2FC709"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290,4 </w:t>
            </w:r>
          </w:p>
        </w:tc>
        <w:tc>
          <w:tcPr>
            <w:tcW w:w="1134" w:type="dxa"/>
            <w:tcBorders>
              <w:top w:val="nil"/>
              <w:left w:val="nil"/>
              <w:bottom w:val="single" w:sz="4" w:space="0" w:color="auto"/>
              <w:right w:val="single" w:sz="4" w:space="0" w:color="auto"/>
            </w:tcBorders>
            <w:shd w:val="clear" w:color="auto" w:fill="auto"/>
            <w:vAlign w:val="center"/>
            <w:hideMark/>
          </w:tcPr>
          <w:p w14:paraId="4FF38EE4"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-22,8 </w:t>
            </w:r>
          </w:p>
        </w:tc>
        <w:tc>
          <w:tcPr>
            <w:tcW w:w="850" w:type="dxa"/>
            <w:tcBorders>
              <w:top w:val="nil"/>
              <w:left w:val="nil"/>
              <w:bottom w:val="single" w:sz="4" w:space="0" w:color="auto"/>
              <w:right w:val="double" w:sz="6" w:space="0" w:color="auto"/>
            </w:tcBorders>
            <w:shd w:val="clear" w:color="auto" w:fill="auto"/>
            <w:vAlign w:val="center"/>
            <w:hideMark/>
          </w:tcPr>
          <w:p w14:paraId="4DBDACF3"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-7,3 </w:t>
            </w:r>
          </w:p>
        </w:tc>
      </w:tr>
      <w:tr w:rsidR="00002492" w:rsidRPr="001F3A72" w14:paraId="3AEA1ADC" w14:textId="77777777" w:rsidTr="00002492">
        <w:trPr>
          <w:trHeight w:val="60"/>
        </w:trPr>
        <w:tc>
          <w:tcPr>
            <w:tcW w:w="5421" w:type="dxa"/>
            <w:tcBorders>
              <w:top w:val="single" w:sz="4" w:space="0" w:color="auto"/>
              <w:left w:val="double" w:sz="6" w:space="0" w:color="auto"/>
              <w:bottom w:val="double" w:sz="6" w:space="0" w:color="auto"/>
              <w:right w:val="single" w:sz="4" w:space="0" w:color="auto"/>
            </w:tcBorders>
            <w:shd w:val="clear" w:color="auto" w:fill="auto"/>
            <w:vAlign w:val="center"/>
            <w:hideMark/>
          </w:tcPr>
          <w:p w14:paraId="32952975" w14:textId="77777777" w:rsidR="00002492" w:rsidRPr="001F3A72" w:rsidRDefault="00002492" w:rsidP="00002492">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контрактуемые расходы (ВР 200, 323 и 400)</w:t>
            </w:r>
          </w:p>
        </w:tc>
        <w:tc>
          <w:tcPr>
            <w:tcW w:w="928" w:type="dxa"/>
            <w:tcBorders>
              <w:top w:val="single" w:sz="4" w:space="0" w:color="auto"/>
              <w:left w:val="nil"/>
              <w:bottom w:val="double" w:sz="6" w:space="0" w:color="auto"/>
              <w:right w:val="single" w:sz="4" w:space="0" w:color="auto"/>
            </w:tcBorders>
            <w:shd w:val="clear" w:color="auto" w:fill="auto"/>
            <w:vAlign w:val="center"/>
            <w:hideMark/>
          </w:tcPr>
          <w:p w14:paraId="1F644A6B"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1 186,5 </w:t>
            </w:r>
          </w:p>
        </w:tc>
        <w:tc>
          <w:tcPr>
            <w:tcW w:w="851" w:type="dxa"/>
            <w:tcBorders>
              <w:top w:val="single" w:sz="4" w:space="0" w:color="auto"/>
              <w:left w:val="nil"/>
              <w:bottom w:val="double" w:sz="6" w:space="0" w:color="auto"/>
              <w:right w:val="single" w:sz="4" w:space="0" w:color="auto"/>
            </w:tcBorders>
            <w:shd w:val="clear" w:color="auto" w:fill="auto"/>
            <w:vAlign w:val="center"/>
            <w:hideMark/>
          </w:tcPr>
          <w:p w14:paraId="6587B2D6"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1 338,0 </w:t>
            </w:r>
          </w:p>
        </w:tc>
        <w:tc>
          <w:tcPr>
            <w:tcW w:w="1134" w:type="dxa"/>
            <w:tcBorders>
              <w:top w:val="nil"/>
              <w:left w:val="nil"/>
              <w:bottom w:val="double" w:sz="6" w:space="0" w:color="auto"/>
              <w:right w:val="single" w:sz="4" w:space="0" w:color="auto"/>
            </w:tcBorders>
            <w:shd w:val="clear" w:color="auto" w:fill="auto"/>
            <w:vAlign w:val="center"/>
            <w:hideMark/>
          </w:tcPr>
          <w:p w14:paraId="21E4BAA3"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151,4 </w:t>
            </w:r>
          </w:p>
        </w:tc>
        <w:tc>
          <w:tcPr>
            <w:tcW w:w="850" w:type="dxa"/>
            <w:tcBorders>
              <w:top w:val="nil"/>
              <w:left w:val="nil"/>
              <w:bottom w:val="double" w:sz="6" w:space="0" w:color="auto"/>
              <w:right w:val="double" w:sz="6" w:space="0" w:color="auto"/>
            </w:tcBorders>
            <w:shd w:val="clear" w:color="auto" w:fill="auto"/>
            <w:vAlign w:val="center"/>
            <w:hideMark/>
          </w:tcPr>
          <w:p w14:paraId="5ED8B6CF" w14:textId="77777777" w:rsidR="00002492" w:rsidRPr="001F3A72" w:rsidRDefault="00002492" w:rsidP="00002492">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12,8 </w:t>
            </w:r>
          </w:p>
        </w:tc>
      </w:tr>
    </w:tbl>
    <w:p w14:paraId="421546D5" w14:textId="77777777" w:rsidR="00002492" w:rsidRPr="001F3A72" w:rsidRDefault="00002492" w:rsidP="00002492">
      <w:pPr>
        <w:spacing w:after="0" w:line="240" w:lineRule="auto"/>
        <w:ind w:firstLine="851"/>
        <w:jc w:val="both"/>
        <w:rPr>
          <w:rFonts w:ascii="Times New Roman" w:hAnsi="Times New Roman"/>
          <w:sz w:val="16"/>
          <w:szCs w:val="16"/>
        </w:rPr>
      </w:pPr>
    </w:p>
    <w:p w14:paraId="3F8AAB63" w14:textId="77777777" w:rsidR="00002492" w:rsidRPr="001F3A72" w:rsidRDefault="00002492" w:rsidP="00002492">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Основное увеличение расходов за счет собственных доходов в государственных учреждениях наблюдается по контрактуемым расходам, в который включены виды расходов 200 «Закупка товаров, работ и услуг…», 323 «Приобретение товаров, работ, услуг в пользу граждан в целях их социального обеспечения» и 400 «Капитальные вложения в объекты государственной (муниципальной) собственности», на 12,8 % (+151,4 млн.руб.).</w:t>
      </w:r>
    </w:p>
    <w:p w14:paraId="1145AC94" w14:textId="1E52D60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За счет средств ОМС расходы за отчетный период в государственных учреждениях здравоохранения составили 17 502,7 млн.руб. (65,8 % к плану года) и на 87,6 % к полученным доходам с учетом остатка на 01.01.2022 по данному виду финансового обеспечения</w:t>
      </w:r>
      <w:r w:rsidR="00F7500C" w:rsidRPr="001F3A72">
        <w:rPr>
          <w:rFonts w:ascii="Times New Roman" w:hAnsi="Times New Roman"/>
          <w:sz w:val="28"/>
          <w:szCs w:val="28"/>
        </w:rPr>
        <w:t>.</w:t>
      </w:r>
      <w:r w:rsidRPr="001F3A72">
        <w:rPr>
          <w:rFonts w:ascii="Times New Roman" w:hAnsi="Times New Roman"/>
          <w:sz w:val="28"/>
          <w:szCs w:val="28"/>
        </w:rPr>
        <w:t xml:space="preserve"> </w:t>
      </w:r>
      <w:r w:rsidR="00F7500C" w:rsidRPr="001F3A72">
        <w:rPr>
          <w:rFonts w:ascii="Times New Roman" w:hAnsi="Times New Roman"/>
          <w:sz w:val="28"/>
          <w:szCs w:val="28"/>
        </w:rPr>
        <w:t>С</w:t>
      </w:r>
      <w:r w:rsidRPr="001F3A72">
        <w:rPr>
          <w:rFonts w:ascii="Times New Roman" w:hAnsi="Times New Roman"/>
          <w:sz w:val="28"/>
          <w:szCs w:val="28"/>
        </w:rPr>
        <w:t xml:space="preserve">опоставление с аналогичными расходами за 9 месяцев 2021 года представлено в таблице </w:t>
      </w:r>
      <w:r w:rsidR="005C1165" w:rsidRPr="001F3A72">
        <w:rPr>
          <w:rFonts w:ascii="Times New Roman" w:hAnsi="Times New Roman"/>
          <w:sz w:val="28"/>
          <w:szCs w:val="28"/>
        </w:rPr>
        <w:t>67</w:t>
      </w:r>
      <w:r w:rsidRPr="001F3A72">
        <w:rPr>
          <w:rFonts w:ascii="Times New Roman" w:hAnsi="Times New Roman"/>
          <w:sz w:val="28"/>
          <w:szCs w:val="28"/>
        </w:rPr>
        <w:t>.</w:t>
      </w:r>
    </w:p>
    <w:p w14:paraId="38FA6C3A" w14:textId="77777777" w:rsidR="00DB0CFF" w:rsidRPr="001F3A72" w:rsidRDefault="00DB0CFF" w:rsidP="00DB0CFF">
      <w:pPr>
        <w:spacing w:after="0" w:line="240" w:lineRule="auto"/>
        <w:rPr>
          <w:rFonts w:ascii="Times New Roman" w:hAnsi="Times New Roman"/>
          <w:bCs/>
          <w:sz w:val="16"/>
          <w:szCs w:val="16"/>
        </w:rPr>
      </w:pPr>
    </w:p>
    <w:p w14:paraId="7A16CB54" w14:textId="77777777" w:rsidR="00DB0CFF" w:rsidRPr="001F3A72" w:rsidRDefault="00DB0CFF" w:rsidP="001A4516">
      <w:pPr>
        <w:spacing w:after="0" w:line="240" w:lineRule="auto"/>
        <w:rPr>
          <w:rFonts w:ascii="Times New Roman" w:hAnsi="Times New Roman"/>
          <w:bCs/>
          <w:sz w:val="24"/>
          <w:szCs w:val="24"/>
        </w:rPr>
      </w:pPr>
      <w:r w:rsidRPr="001F3A72">
        <w:rPr>
          <w:rFonts w:ascii="Times New Roman" w:hAnsi="Times New Roman"/>
          <w:bCs/>
          <w:sz w:val="24"/>
          <w:szCs w:val="24"/>
        </w:rPr>
        <w:t xml:space="preserve">Таблица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Таблица \* ARABIC </w:instrText>
      </w:r>
      <w:r w:rsidRPr="001F3A72">
        <w:rPr>
          <w:rFonts w:ascii="Times New Roman" w:hAnsi="Times New Roman"/>
          <w:bCs/>
          <w:sz w:val="24"/>
          <w:szCs w:val="24"/>
        </w:rPr>
        <w:fldChar w:fldCharType="separate"/>
      </w:r>
      <w:r w:rsidR="005C1165" w:rsidRPr="001F3A72">
        <w:rPr>
          <w:rFonts w:ascii="Times New Roman" w:hAnsi="Times New Roman"/>
          <w:bCs/>
          <w:noProof/>
          <w:sz w:val="24"/>
          <w:szCs w:val="24"/>
        </w:rPr>
        <w:t>67</w:t>
      </w:r>
      <w:r w:rsidRPr="001F3A72">
        <w:rPr>
          <w:rFonts w:ascii="Times New Roman" w:hAnsi="Times New Roman"/>
          <w:bCs/>
          <w:sz w:val="24"/>
          <w:szCs w:val="24"/>
        </w:rPr>
        <w:fldChar w:fldCharType="end"/>
      </w:r>
      <w:r w:rsidRPr="001F3A72">
        <w:rPr>
          <w:rFonts w:ascii="Times New Roman" w:hAnsi="Times New Roman"/>
          <w:bCs/>
          <w:sz w:val="24"/>
          <w:szCs w:val="24"/>
        </w:rPr>
        <w:t>. Расходы государственных учреждений здравоохранения за счет средств обязательного медицинского страхования за 9 месяцев 2021 и 2022 годов, млн.руб. и %</w:t>
      </w:r>
    </w:p>
    <w:tbl>
      <w:tblPr>
        <w:tblW w:w="9155" w:type="dxa"/>
        <w:tblInd w:w="85" w:type="dxa"/>
        <w:tblLook w:val="04A0" w:firstRow="1" w:lastRow="0" w:firstColumn="1" w:lastColumn="0" w:noHBand="0" w:noVBand="1"/>
      </w:tblPr>
      <w:tblGrid>
        <w:gridCol w:w="5137"/>
        <w:gridCol w:w="992"/>
        <w:gridCol w:w="992"/>
        <w:gridCol w:w="993"/>
        <w:gridCol w:w="1041"/>
      </w:tblGrid>
      <w:tr w:rsidR="0092087E" w:rsidRPr="001F3A72" w14:paraId="011FE57C" w14:textId="77777777" w:rsidTr="00EE1228">
        <w:trPr>
          <w:trHeight w:val="37"/>
          <w:tblHeader/>
        </w:trPr>
        <w:tc>
          <w:tcPr>
            <w:tcW w:w="5137"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578342AF"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992" w:type="dxa"/>
            <w:tcBorders>
              <w:top w:val="double" w:sz="6" w:space="0" w:color="auto"/>
              <w:left w:val="nil"/>
              <w:bottom w:val="single" w:sz="4" w:space="0" w:color="auto"/>
              <w:right w:val="single" w:sz="4" w:space="0" w:color="auto"/>
            </w:tcBorders>
            <w:shd w:val="clear" w:color="auto" w:fill="auto"/>
            <w:vAlign w:val="center"/>
            <w:hideMark/>
          </w:tcPr>
          <w:p w14:paraId="61A22670"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992" w:type="dxa"/>
            <w:tcBorders>
              <w:top w:val="double" w:sz="6" w:space="0" w:color="auto"/>
              <w:left w:val="nil"/>
              <w:bottom w:val="single" w:sz="4" w:space="0" w:color="auto"/>
              <w:right w:val="single" w:sz="4" w:space="0" w:color="auto"/>
            </w:tcBorders>
            <w:shd w:val="clear" w:color="auto" w:fill="auto"/>
            <w:vAlign w:val="center"/>
            <w:hideMark/>
          </w:tcPr>
          <w:p w14:paraId="24A981FD"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993" w:type="dxa"/>
            <w:tcBorders>
              <w:top w:val="double" w:sz="6" w:space="0" w:color="auto"/>
              <w:left w:val="nil"/>
              <w:bottom w:val="single" w:sz="4" w:space="0" w:color="auto"/>
              <w:right w:val="single" w:sz="4" w:space="0" w:color="auto"/>
            </w:tcBorders>
            <w:shd w:val="clear" w:color="auto" w:fill="auto"/>
            <w:vAlign w:val="center"/>
            <w:hideMark/>
          </w:tcPr>
          <w:p w14:paraId="15EC7E96" w14:textId="5E7E1CB2" w:rsidR="00DB0CFF" w:rsidRPr="001F3A72" w:rsidRDefault="00DB0CFF" w:rsidP="00C9320D">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 (+, -) млн.руб.</w:t>
            </w:r>
          </w:p>
        </w:tc>
        <w:tc>
          <w:tcPr>
            <w:tcW w:w="1041" w:type="dxa"/>
            <w:tcBorders>
              <w:top w:val="double" w:sz="6" w:space="0" w:color="auto"/>
              <w:left w:val="nil"/>
              <w:bottom w:val="single" w:sz="4" w:space="0" w:color="auto"/>
              <w:right w:val="double" w:sz="6" w:space="0" w:color="auto"/>
            </w:tcBorders>
            <w:shd w:val="clear" w:color="auto" w:fill="auto"/>
            <w:vAlign w:val="center"/>
            <w:hideMark/>
          </w:tcPr>
          <w:p w14:paraId="2CC0F265"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 в %</w:t>
            </w:r>
          </w:p>
        </w:tc>
      </w:tr>
      <w:tr w:rsidR="0092087E" w:rsidRPr="001F3A72" w14:paraId="15663822" w14:textId="77777777" w:rsidTr="00EE1228">
        <w:trPr>
          <w:trHeight w:val="53"/>
        </w:trPr>
        <w:tc>
          <w:tcPr>
            <w:tcW w:w="5137" w:type="dxa"/>
            <w:tcBorders>
              <w:top w:val="nil"/>
              <w:left w:val="double" w:sz="6" w:space="0" w:color="auto"/>
              <w:bottom w:val="single" w:sz="4" w:space="0" w:color="auto"/>
              <w:right w:val="single" w:sz="4" w:space="0" w:color="auto"/>
            </w:tcBorders>
            <w:shd w:val="clear" w:color="auto" w:fill="auto"/>
            <w:vAlign w:val="center"/>
            <w:hideMark/>
          </w:tcPr>
          <w:p w14:paraId="3FB382E4"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Средства ОМС, из них:</w:t>
            </w:r>
          </w:p>
        </w:tc>
        <w:tc>
          <w:tcPr>
            <w:tcW w:w="992" w:type="dxa"/>
            <w:tcBorders>
              <w:top w:val="nil"/>
              <w:left w:val="nil"/>
              <w:bottom w:val="single" w:sz="4" w:space="0" w:color="auto"/>
              <w:right w:val="single" w:sz="4" w:space="0" w:color="auto"/>
            </w:tcBorders>
            <w:shd w:val="clear" w:color="auto" w:fill="auto"/>
            <w:vAlign w:val="center"/>
            <w:hideMark/>
          </w:tcPr>
          <w:p w14:paraId="64B12B2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16 552,4 </w:t>
            </w:r>
          </w:p>
        </w:tc>
        <w:tc>
          <w:tcPr>
            <w:tcW w:w="992" w:type="dxa"/>
            <w:tcBorders>
              <w:top w:val="nil"/>
              <w:left w:val="nil"/>
              <w:bottom w:val="single" w:sz="4" w:space="0" w:color="auto"/>
              <w:right w:val="single" w:sz="4" w:space="0" w:color="auto"/>
            </w:tcBorders>
            <w:shd w:val="clear" w:color="auto" w:fill="auto"/>
            <w:vAlign w:val="center"/>
            <w:hideMark/>
          </w:tcPr>
          <w:p w14:paraId="7BD2A4E1"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17 502,7 </w:t>
            </w:r>
          </w:p>
        </w:tc>
        <w:tc>
          <w:tcPr>
            <w:tcW w:w="993" w:type="dxa"/>
            <w:tcBorders>
              <w:top w:val="nil"/>
              <w:left w:val="nil"/>
              <w:bottom w:val="single" w:sz="4" w:space="0" w:color="auto"/>
              <w:right w:val="single" w:sz="4" w:space="0" w:color="auto"/>
            </w:tcBorders>
            <w:shd w:val="clear" w:color="auto" w:fill="auto"/>
            <w:vAlign w:val="center"/>
            <w:hideMark/>
          </w:tcPr>
          <w:p w14:paraId="5B0C40C6"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950,4 </w:t>
            </w:r>
          </w:p>
        </w:tc>
        <w:tc>
          <w:tcPr>
            <w:tcW w:w="1041" w:type="dxa"/>
            <w:tcBorders>
              <w:top w:val="nil"/>
              <w:left w:val="nil"/>
              <w:bottom w:val="single" w:sz="4" w:space="0" w:color="auto"/>
              <w:right w:val="double" w:sz="6" w:space="0" w:color="auto"/>
            </w:tcBorders>
            <w:shd w:val="clear" w:color="auto" w:fill="auto"/>
            <w:vAlign w:val="center"/>
            <w:hideMark/>
          </w:tcPr>
          <w:p w14:paraId="001DE1A5"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5,7 </w:t>
            </w:r>
          </w:p>
        </w:tc>
      </w:tr>
      <w:tr w:rsidR="0092087E" w:rsidRPr="001F3A72" w14:paraId="613B6470" w14:textId="77777777" w:rsidTr="00EE1228">
        <w:trPr>
          <w:trHeight w:val="53"/>
        </w:trPr>
        <w:tc>
          <w:tcPr>
            <w:tcW w:w="5137" w:type="dxa"/>
            <w:tcBorders>
              <w:top w:val="nil"/>
              <w:left w:val="double" w:sz="6" w:space="0" w:color="auto"/>
              <w:bottom w:val="single" w:sz="4" w:space="0" w:color="auto"/>
              <w:right w:val="single" w:sz="4" w:space="0" w:color="auto"/>
            </w:tcBorders>
            <w:shd w:val="clear" w:color="auto" w:fill="auto"/>
            <w:vAlign w:val="center"/>
            <w:hideMark/>
          </w:tcPr>
          <w:p w14:paraId="0D8424E2" w14:textId="77777777" w:rsidR="00DB0CFF" w:rsidRPr="001F3A72" w:rsidRDefault="00DB0CFF" w:rsidP="00DB0CFF">
            <w:pPr>
              <w:spacing w:after="0" w:line="240" w:lineRule="auto"/>
              <w:ind w:firstLineChars="100" w:firstLine="200"/>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фонд оплаты труда (ВР111)</w:t>
            </w:r>
          </w:p>
        </w:tc>
        <w:tc>
          <w:tcPr>
            <w:tcW w:w="992" w:type="dxa"/>
            <w:tcBorders>
              <w:top w:val="nil"/>
              <w:left w:val="nil"/>
              <w:bottom w:val="single" w:sz="4" w:space="0" w:color="auto"/>
              <w:right w:val="single" w:sz="4" w:space="0" w:color="auto"/>
            </w:tcBorders>
            <w:shd w:val="clear" w:color="auto" w:fill="auto"/>
            <w:vAlign w:val="center"/>
            <w:hideMark/>
          </w:tcPr>
          <w:p w14:paraId="21879A3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7 932,5 </w:t>
            </w:r>
          </w:p>
        </w:tc>
        <w:tc>
          <w:tcPr>
            <w:tcW w:w="992" w:type="dxa"/>
            <w:tcBorders>
              <w:top w:val="nil"/>
              <w:left w:val="nil"/>
              <w:bottom w:val="single" w:sz="4" w:space="0" w:color="auto"/>
              <w:right w:val="single" w:sz="4" w:space="0" w:color="auto"/>
            </w:tcBorders>
            <w:shd w:val="clear" w:color="auto" w:fill="auto"/>
            <w:vAlign w:val="center"/>
            <w:hideMark/>
          </w:tcPr>
          <w:p w14:paraId="6A352BF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8 767,7 </w:t>
            </w:r>
          </w:p>
        </w:tc>
        <w:tc>
          <w:tcPr>
            <w:tcW w:w="993" w:type="dxa"/>
            <w:tcBorders>
              <w:top w:val="nil"/>
              <w:left w:val="nil"/>
              <w:bottom w:val="single" w:sz="4" w:space="0" w:color="auto"/>
              <w:right w:val="single" w:sz="4" w:space="0" w:color="auto"/>
            </w:tcBorders>
            <w:shd w:val="clear" w:color="auto" w:fill="auto"/>
            <w:vAlign w:val="center"/>
            <w:hideMark/>
          </w:tcPr>
          <w:p w14:paraId="14E5C223"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835,2 </w:t>
            </w:r>
          </w:p>
        </w:tc>
        <w:tc>
          <w:tcPr>
            <w:tcW w:w="1041" w:type="dxa"/>
            <w:tcBorders>
              <w:top w:val="nil"/>
              <w:left w:val="nil"/>
              <w:bottom w:val="single" w:sz="4" w:space="0" w:color="auto"/>
              <w:right w:val="double" w:sz="6" w:space="0" w:color="auto"/>
            </w:tcBorders>
            <w:shd w:val="clear" w:color="auto" w:fill="auto"/>
            <w:vAlign w:val="center"/>
            <w:hideMark/>
          </w:tcPr>
          <w:p w14:paraId="4D556CCA"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10,5 </w:t>
            </w:r>
          </w:p>
        </w:tc>
      </w:tr>
      <w:tr w:rsidR="0092087E" w:rsidRPr="001F3A72" w14:paraId="585293E2" w14:textId="77777777" w:rsidTr="00EE1228">
        <w:trPr>
          <w:trHeight w:val="53"/>
        </w:trPr>
        <w:tc>
          <w:tcPr>
            <w:tcW w:w="5137" w:type="dxa"/>
            <w:tcBorders>
              <w:top w:val="nil"/>
              <w:left w:val="double" w:sz="6" w:space="0" w:color="auto"/>
              <w:bottom w:val="single" w:sz="4" w:space="0" w:color="auto"/>
              <w:right w:val="single" w:sz="4" w:space="0" w:color="auto"/>
            </w:tcBorders>
            <w:shd w:val="clear" w:color="auto" w:fill="auto"/>
            <w:vAlign w:val="center"/>
            <w:hideMark/>
          </w:tcPr>
          <w:p w14:paraId="3E88FB79" w14:textId="77777777" w:rsidR="00DB0CFF" w:rsidRPr="001F3A72" w:rsidRDefault="00DB0CFF" w:rsidP="00DB0CFF">
            <w:pPr>
              <w:spacing w:after="0" w:line="240" w:lineRule="auto"/>
              <w:ind w:firstLineChars="100" w:firstLine="200"/>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иные выплаты персоналу (ВР 112)</w:t>
            </w:r>
          </w:p>
        </w:tc>
        <w:tc>
          <w:tcPr>
            <w:tcW w:w="992" w:type="dxa"/>
            <w:tcBorders>
              <w:top w:val="nil"/>
              <w:left w:val="nil"/>
              <w:bottom w:val="single" w:sz="4" w:space="0" w:color="auto"/>
              <w:right w:val="single" w:sz="4" w:space="0" w:color="auto"/>
            </w:tcBorders>
            <w:shd w:val="clear" w:color="auto" w:fill="auto"/>
            <w:vAlign w:val="center"/>
            <w:hideMark/>
          </w:tcPr>
          <w:p w14:paraId="2824222E"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138,2 </w:t>
            </w:r>
          </w:p>
        </w:tc>
        <w:tc>
          <w:tcPr>
            <w:tcW w:w="992" w:type="dxa"/>
            <w:tcBorders>
              <w:top w:val="nil"/>
              <w:left w:val="nil"/>
              <w:bottom w:val="single" w:sz="4" w:space="0" w:color="auto"/>
              <w:right w:val="single" w:sz="4" w:space="0" w:color="auto"/>
            </w:tcBorders>
            <w:shd w:val="clear" w:color="auto" w:fill="auto"/>
            <w:vAlign w:val="center"/>
            <w:hideMark/>
          </w:tcPr>
          <w:p w14:paraId="0D4014A8"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124,4 </w:t>
            </w:r>
          </w:p>
        </w:tc>
        <w:tc>
          <w:tcPr>
            <w:tcW w:w="993" w:type="dxa"/>
            <w:tcBorders>
              <w:top w:val="nil"/>
              <w:left w:val="nil"/>
              <w:bottom w:val="single" w:sz="4" w:space="0" w:color="auto"/>
              <w:right w:val="single" w:sz="4" w:space="0" w:color="auto"/>
            </w:tcBorders>
            <w:shd w:val="clear" w:color="auto" w:fill="auto"/>
            <w:vAlign w:val="center"/>
            <w:hideMark/>
          </w:tcPr>
          <w:p w14:paraId="6E65319E"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-13,9 </w:t>
            </w:r>
          </w:p>
        </w:tc>
        <w:tc>
          <w:tcPr>
            <w:tcW w:w="1041" w:type="dxa"/>
            <w:tcBorders>
              <w:top w:val="nil"/>
              <w:left w:val="nil"/>
              <w:bottom w:val="single" w:sz="4" w:space="0" w:color="auto"/>
              <w:right w:val="double" w:sz="6" w:space="0" w:color="auto"/>
            </w:tcBorders>
            <w:shd w:val="clear" w:color="auto" w:fill="auto"/>
            <w:vAlign w:val="center"/>
            <w:hideMark/>
          </w:tcPr>
          <w:p w14:paraId="3B2D6A44"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-10,0 </w:t>
            </w:r>
          </w:p>
        </w:tc>
      </w:tr>
      <w:tr w:rsidR="0092087E" w:rsidRPr="001F3A72" w14:paraId="47889129" w14:textId="77777777" w:rsidTr="00EE1228">
        <w:trPr>
          <w:trHeight w:val="53"/>
        </w:trPr>
        <w:tc>
          <w:tcPr>
            <w:tcW w:w="5137" w:type="dxa"/>
            <w:tcBorders>
              <w:top w:val="nil"/>
              <w:left w:val="double" w:sz="6" w:space="0" w:color="auto"/>
              <w:bottom w:val="single" w:sz="4" w:space="0" w:color="auto"/>
              <w:right w:val="single" w:sz="4" w:space="0" w:color="auto"/>
            </w:tcBorders>
            <w:shd w:val="clear" w:color="auto" w:fill="auto"/>
            <w:vAlign w:val="center"/>
            <w:hideMark/>
          </w:tcPr>
          <w:p w14:paraId="7300357E" w14:textId="77777777" w:rsidR="00DB0CFF" w:rsidRPr="001F3A72" w:rsidRDefault="00DB0CFF" w:rsidP="00DB0CFF">
            <w:pPr>
              <w:spacing w:after="0" w:line="240" w:lineRule="auto"/>
              <w:ind w:firstLineChars="100" w:firstLine="200"/>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взносы по обязательному социальному страхованию на выплаты по оплате труда работников и иные выплаты работникам учреждений (ВР 119)</w:t>
            </w:r>
          </w:p>
        </w:tc>
        <w:tc>
          <w:tcPr>
            <w:tcW w:w="992" w:type="dxa"/>
            <w:tcBorders>
              <w:top w:val="nil"/>
              <w:left w:val="nil"/>
              <w:bottom w:val="single" w:sz="4" w:space="0" w:color="auto"/>
              <w:right w:val="single" w:sz="4" w:space="0" w:color="auto"/>
            </w:tcBorders>
            <w:shd w:val="clear" w:color="auto" w:fill="auto"/>
            <w:vAlign w:val="center"/>
            <w:hideMark/>
          </w:tcPr>
          <w:p w14:paraId="6A110E4B"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2 243,8 </w:t>
            </w:r>
          </w:p>
        </w:tc>
        <w:tc>
          <w:tcPr>
            <w:tcW w:w="992" w:type="dxa"/>
            <w:tcBorders>
              <w:top w:val="nil"/>
              <w:left w:val="nil"/>
              <w:bottom w:val="single" w:sz="4" w:space="0" w:color="auto"/>
              <w:right w:val="single" w:sz="4" w:space="0" w:color="auto"/>
            </w:tcBorders>
            <w:shd w:val="clear" w:color="auto" w:fill="auto"/>
            <w:vAlign w:val="center"/>
            <w:hideMark/>
          </w:tcPr>
          <w:p w14:paraId="2B5E4643"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2 509,9 </w:t>
            </w:r>
          </w:p>
        </w:tc>
        <w:tc>
          <w:tcPr>
            <w:tcW w:w="993" w:type="dxa"/>
            <w:tcBorders>
              <w:top w:val="nil"/>
              <w:left w:val="nil"/>
              <w:bottom w:val="single" w:sz="4" w:space="0" w:color="auto"/>
              <w:right w:val="single" w:sz="4" w:space="0" w:color="auto"/>
            </w:tcBorders>
            <w:shd w:val="clear" w:color="auto" w:fill="auto"/>
            <w:vAlign w:val="center"/>
            <w:hideMark/>
          </w:tcPr>
          <w:p w14:paraId="5ABA4B36"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266,1 </w:t>
            </w:r>
          </w:p>
        </w:tc>
        <w:tc>
          <w:tcPr>
            <w:tcW w:w="1041" w:type="dxa"/>
            <w:tcBorders>
              <w:top w:val="nil"/>
              <w:left w:val="nil"/>
              <w:bottom w:val="single" w:sz="4" w:space="0" w:color="auto"/>
              <w:right w:val="double" w:sz="6" w:space="0" w:color="auto"/>
            </w:tcBorders>
            <w:shd w:val="clear" w:color="auto" w:fill="auto"/>
            <w:vAlign w:val="center"/>
            <w:hideMark/>
          </w:tcPr>
          <w:p w14:paraId="37E42C69"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11,9 </w:t>
            </w:r>
          </w:p>
        </w:tc>
      </w:tr>
      <w:tr w:rsidR="00DB0CFF" w:rsidRPr="001F3A72" w14:paraId="6B1711EA" w14:textId="77777777" w:rsidTr="00EE1228">
        <w:trPr>
          <w:trHeight w:val="53"/>
        </w:trPr>
        <w:tc>
          <w:tcPr>
            <w:tcW w:w="5137" w:type="dxa"/>
            <w:tcBorders>
              <w:top w:val="nil"/>
              <w:left w:val="double" w:sz="6" w:space="0" w:color="auto"/>
              <w:bottom w:val="double" w:sz="6" w:space="0" w:color="auto"/>
              <w:right w:val="single" w:sz="4" w:space="0" w:color="auto"/>
            </w:tcBorders>
            <w:shd w:val="clear" w:color="auto" w:fill="auto"/>
            <w:vAlign w:val="center"/>
            <w:hideMark/>
          </w:tcPr>
          <w:p w14:paraId="5D35A3A4" w14:textId="77777777" w:rsidR="00DB0CFF" w:rsidRPr="001F3A72" w:rsidRDefault="00DB0CFF" w:rsidP="00DB0CFF">
            <w:pPr>
              <w:spacing w:after="0" w:line="240" w:lineRule="auto"/>
              <w:ind w:firstLineChars="100" w:firstLine="200"/>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контрактуемые расходы (ВР 200)</w:t>
            </w:r>
          </w:p>
        </w:tc>
        <w:tc>
          <w:tcPr>
            <w:tcW w:w="992" w:type="dxa"/>
            <w:tcBorders>
              <w:top w:val="nil"/>
              <w:left w:val="nil"/>
              <w:bottom w:val="double" w:sz="6" w:space="0" w:color="auto"/>
              <w:right w:val="single" w:sz="4" w:space="0" w:color="auto"/>
            </w:tcBorders>
            <w:shd w:val="clear" w:color="auto" w:fill="auto"/>
            <w:vAlign w:val="center"/>
            <w:hideMark/>
          </w:tcPr>
          <w:p w14:paraId="6DD3AAE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6 097,6 </w:t>
            </w:r>
          </w:p>
        </w:tc>
        <w:tc>
          <w:tcPr>
            <w:tcW w:w="992" w:type="dxa"/>
            <w:tcBorders>
              <w:top w:val="nil"/>
              <w:left w:val="nil"/>
              <w:bottom w:val="double" w:sz="6" w:space="0" w:color="auto"/>
              <w:right w:val="single" w:sz="4" w:space="0" w:color="auto"/>
            </w:tcBorders>
            <w:shd w:val="clear" w:color="auto" w:fill="auto"/>
            <w:vAlign w:val="center"/>
            <w:hideMark/>
          </w:tcPr>
          <w:p w14:paraId="6C51834A"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5 957,8 </w:t>
            </w:r>
          </w:p>
        </w:tc>
        <w:tc>
          <w:tcPr>
            <w:tcW w:w="993" w:type="dxa"/>
            <w:tcBorders>
              <w:top w:val="nil"/>
              <w:left w:val="nil"/>
              <w:bottom w:val="double" w:sz="6" w:space="0" w:color="auto"/>
              <w:right w:val="single" w:sz="4" w:space="0" w:color="auto"/>
            </w:tcBorders>
            <w:shd w:val="clear" w:color="auto" w:fill="auto"/>
            <w:vAlign w:val="center"/>
            <w:hideMark/>
          </w:tcPr>
          <w:p w14:paraId="0E26A074"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-139,9 </w:t>
            </w:r>
          </w:p>
        </w:tc>
        <w:tc>
          <w:tcPr>
            <w:tcW w:w="1041" w:type="dxa"/>
            <w:tcBorders>
              <w:top w:val="nil"/>
              <w:left w:val="nil"/>
              <w:bottom w:val="double" w:sz="6" w:space="0" w:color="auto"/>
              <w:right w:val="double" w:sz="6" w:space="0" w:color="auto"/>
            </w:tcBorders>
            <w:shd w:val="clear" w:color="auto" w:fill="auto"/>
            <w:vAlign w:val="center"/>
            <w:hideMark/>
          </w:tcPr>
          <w:p w14:paraId="7AE62B46"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 </w:t>
            </w:r>
          </w:p>
        </w:tc>
      </w:tr>
    </w:tbl>
    <w:p w14:paraId="6F173704" w14:textId="77777777" w:rsidR="00DB0CFF" w:rsidRPr="001F3A72" w:rsidRDefault="00DB0CFF" w:rsidP="00DB0CFF">
      <w:pPr>
        <w:spacing w:after="0" w:line="240" w:lineRule="auto"/>
        <w:ind w:firstLine="851"/>
        <w:jc w:val="both"/>
        <w:rPr>
          <w:rFonts w:ascii="Times New Roman" w:hAnsi="Times New Roman"/>
          <w:sz w:val="16"/>
          <w:szCs w:val="16"/>
        </w:rPr>
      </w:pPr>
    </w:p>
    <w:p w14:paraId="68A67BC7"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За счет средств ОМС расходы учреждений здравоохранения на оплату труда (вид расходов 111) произведены в сумме 8 767,7 млн.руб., что составило 73,1 % к плану года и на 10,5 % (+835,2 млн.руб.) больше аналогичных расходов за 9 месяцев 2021 года. За 9 месяцев 2021 года указанные расходы занимали 47,9 % в общей сумме расходов за счет средств ОМС, что на 2,2 процентных пункта ниже, чем в отчетном периоде (50,1 %).</w:t>
      </w:r>
    </w:p>
    <w:p w14:paraId="55E76DB7" w14:textId="6D04D1B3"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Контрактуемые расходы за счет </w:t>
      </w:r>
      <w:r w:rsidR="002F1BAA" w:rsidRPr="001F3A72">
        <w:rPr>
          <w:rFonts w:ascii="Times New Roman" w:hAnsi="Times New Roman"/>
          <w:sz w:val="28"/>
          <w:szCs w:val="28"/>
        </w:rPr>
        <w:t xml:space="preserve">средств </w:t>
      </w:r>
      <w:r w:rsidRPr="001F3A72">
        <w:rPr>
          <w:rFonts w:ascii="Times New Roman" w:hAnsi="Times New Roman"/>
          <w:sz w:val="28"/>
          <w:szCs w:val="28"/>
        </w:rPr>
        <w:t>ОМС (вид расходов 200 «Закупки товаров…») в учреждениях здравоохранения в отчетном периоде к аналогичному периоду 2021 года уменьшились на 11,9 % (-139,9 млн.руб.). За 9 месяцев 2021 года обозначенные расходы занимали 36,8 % в общей сумме расходов по ОМС, что на 2,8 процентных пункта выше, чем в отчетном периоде (34,0 %).</w:t>
      </w:r>
    </w:p>
    <w:p w14:paraId="2A68D8F4" w14:textId="728102C5"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За счет бюджетных средств (без учета грантов) расходы государственных учреждений за 9 месяцев 2022 года составили 16 596,0 млн.руб. (61,7 % к плану года) и</w:t>
      </w:r>
      <w:r w:rsidR="00ED21CE" w:rsidRPr="001F3A72">
        <w:rPr>
          <w:rFonts w:ascii="Times New Roman" w:hAnsi="Times New Roman"/>
          <w:sz w:val="28"/>
          <w:szCs w:val="28"/>
        </w:rPr>
        <w:t xml:space="preserve"> на</w:t>
      </w:r>
      <w:r w:rsidRPr="001F3A72">
        <w:rPr>
          <w:rFonts w:ascii="Times New Roman" w:hAnsi="Times New Roman"/>
          <w:sz w:val="28"/>
          <w:szCs w:val="28"/>
        </w:rPr>
        <w:t xml:space="preserve"> 77,3 % к полученному финансированию, с учетом остатка на 01.01.2022, из них:</w:t>
      </w:r>
    </w:p>
    <w:p w14:paraId="1357C975" w14:textId="7E7D9F09"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1. За счет средств субсидии на финансовое обеспечение выполнения государственного задания расходы учреждений составили 11 809,3 млн.руб. млн.руб. (66,8 % к плану года) и на 87,9 % к полученным доходам с учетом остатка на 01.01.2022 по данному виду финансового обеспечения.</w:t>
      </w:r>
    </w:p>
    <w:p w14:paraId="29D8458D" w14:textId="2DDD5ADF"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сравнению с аналогичными расходами за 9 месяцев 2021 года, расходы отчетного периода в учреждениях увеличились на 9,8 % (+1 053,6 млн.руб.), что отражено в таблице </w:t>
      </w:r>
      <w:r w:rsidR="005C1165" w:rsidRPr="001F3A72">
        <w:rPr>
          <w:rFonts w:ascii="Times New Roman" w:hAnsi="Times New Roman"/>
          <w:sz w:val="28"/>
          <w:szCs w:val="28"/>
        </w:rPr>
        <w:t>68</w:t>
      </w:r>
      <w:r w:rsidRPr="001F3A72">
        <w:rPr>
          <w:rFonts w:ascii="Times New Roman" w:hAnsi="Times New Roman"/>
          <w:sz w:val="28"/>
          <w:szCs w:val="28"/>
        </w:rPr>
        <w:t>.</w:t>
      </w:r>
    </w:p>
    <w:p w14:paraId="68F106F7" w14:textId="77777777" w:rsidR="00DB0CFF" w:rsidRPr="001F3A72" w:rsidRDefault="00DB0CFF" w:rsidP="00DB0CFF">
      <w:pPr>
        <w:spacing w:after="0" w:line="240" w:lineRule="auto"/>
        <w:rPr>
          <w:rFonts w:ascii="Times New Roman" w:hAnsi="Times New Roman"/>
          <w:bCs/>
          <w:sz w:val="16"/>
          <w:szCs w:val="16"/>
        </w:rPr>
      </w:pPr>
    </w:p>
    <w:p w14:paraId="01A51C48" w14:textId="77777777" w:rsidR="00DB0CFF" w:rsidRPr="001F3A72" w:rsidRDefault="00DB0CFF" w:rsidP="00AF2658">
      <w:pPr>
        <w:spacing w:after="0" w:line="240" w:lineRule="auto"/>
        <w:rPr>
          <w:rFonts w:ascii="Times New Roman" w:hAnsi="Times New Roman"/>
          <w:bCs/>
          <w:sz w:val="24"/>
          <w:szCs w:val="24"/>
        </w:rPr>
      </w:pPr>
      <w:r w:rsidRPr="001F3A72">
        <w:rPr>
          <w:rFonts w:ascii="Times New Roman" w:hAnsi="Times New Roman"/>
          <w:bCs/>
          <w:sz w:val="24"/>
          <w:szCs w:val="24"/>
        </w:rPr>
        <w:t xml:space="preserve">Таблица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Таблица \* ARABIC </w:instrText>
      </w:r>
      <w:r w:rsidRPr="001F3A72">
        <w:rPr>
          <w:rFonts w:ascii="Times New Roman" w:hAnsi="Times New Roman"/>
          <w:bCs/>
          <w:sz w:val="24"/>
          <w:szCs w:val="24"/>
        </w:rPr>
        <w:fldChar w:fldCharType="separate"/>
      </w:r>
      <w:r w:rsidR="005C1165" w:rsidRPr="001F3A72">
        <w:rPr>
          <w:rFonts w:ascii="Times New Roman" w:hAnsi="Times New Roman"/>
          <w:bCs/>
          <w:noProof/>
          <w:sz w:val="24"/>
          <w:szCs w:val="24"/>
        </w:rPr>
        <w:t>68</w:t>
      </w:r>
      <w:r w:rsidRPr="001F3A72">
        <w:rPr>
          <w:rFonts w:ascii="Times New Roman" w:hAnsi="Times New Roman"/>
          <w:bCs/>
          <w:sz w:val="24"/>
          <w:szCs w:val="24"/>
        </w:rPr>
        <w:fldChar w:fldCharType="end"/>
      </w:r>
      <w:r w:rsidRPr="001F3A72">
        <w:rPr>
          <w:rFonts w:ascii="Times New Roman" w:hAnsi="Times New Roman"/>
          <w:bCs/>
          <w:sz w:val="24"/>
          <w:szCs w:val="24"/>
        </w:rPr>
        <w:t>. Расходы, государственных бюджетных и автономных учреждений за счет средств субсидии на выполнение государственного задания за 9 месяцев 2021 и 2022 годов, млн.руб. и %</w:t>
      </w:r>
    </w:p>
    <w:tbl>
      <w:tblPr>
        <w:tblW w:w="9297" w:type="dxa"/>
        <w:tblInd w:w="85" w:type="dxa"/>
        <w:tblLook w:val="04A0" w:firstRow="1" w:lastRow="0" w:firstColumn="1" w:lastColumn="0" w:noHBand="0" w:noVBand="1"/>
      </w:tblPr>
      <w:tblGrid>
        <w:gridCol w:w="5279"/>
        <w:gridCol w:w="992"/>
        <w:gridCol w:w="992"/>
        <w:gridCol w:w="993"/>
        <w:gridCol w:w="1041"/>
      </w:tblGrid>
      <w:tr w:rsidR="0092087E" w:rsidRPr="001F3A72" w14:paraId="78E11AF8" w14:textId="77777777" w:rsidTr="00EE1228">
        <w:trPr>
          <w:trHeight w:val="18"/>
          <w:tblHeader/>
        </w:trPr>
        <w:tc>
          <w:tcPr>
            <w:tcW w:w="5279"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363AB4DF"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992" w:type="dxa"/>
            <w:tcBorders>
              <w:top w:val="double" w:sz="6" w:space="0" w:color="auto"/>
              <w:left w:val="nil"/>
              <w:bottom w:val="single" w:sz="4" w:space="0" w:color="auto"/>
              <w:right w:val="single" w:sz="4" w:space="0" w:color="auto"/>
            </w:tcBorders>
            <w:shd w:val="clear" w:color="auto" w:fill="auto"/>
            <w:vAlign w:val="center"/>
            <w:hideMark/>
          </w:tcPr>
          <w:p w14:paraId="0539AA21"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992" w:type="dxa"/>
            <w:tcBorders>
              <w:top w:val="double" w:sz="6" w:space="0" w:color="auto"/>
              <w:left w:val="nil"/>
              <w:bottom w:val="single" w:sz="4" w:space="0" w:color="auto"/>
              <w:right w:val="single" w:sz="4" w:space="0" w:color="auto"/>
            </w:tcBorders>
            <w:shd w:val="clear" w:color="auto" w:fill="auto"/>
            <w:vAlign w:val="center"/>
            <w:hideMark/>
          </w:tcPr>
          <w:p w14:paraId="10406E23"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993" w:type="dxa"/>
            <w:tcBorders>
              <w:top w:val="double" w:sz="6" w:space="0" w:color="auto"/>
              <w:left w:val="nil"/>
              <w:bottom w:val="single" w:sz="4" w:space="0" w:color="auto"/>
              <w:right w:val="single" w:sz="4" w:space="0" w:color="auto"/>
            </w:tcBorders>
            <w:shd w:val="clear" w:color="auto" w:fill="auto"/>
            <w:vAlign w:val="center"/>
            <w:hideMark/>
          </w:tcPr>
          <w:p w14:paraId="12CDE665" w14:textId="074B1388" w:rsidR="00DB0CFF" w:rsidRPr="001F3A72" w:rsidRDefault="00DB0CFF" w:rsidP="00EE1228">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 (+, -) млн.руб.</w:t>
            </w:r>
          </w:p>
        </w:tc>
        <w:tc>
          <w:tcPr>
            <w:tcW w:w="1041" w:type="dxa"/>
            <w:tcBorders>
              <w:top w:val="double" w:sz="6" w:space="0" w:color="auto"/>
              <w:left w:val="nil"/>
              <w:bottom w:val="single" w:sz="4" w:space="0" w:color="auto"/>
              <w:right w:val="double" w:sz="6" w:space="0" w:color="auto"/>
            </w:tcBorders>
            <w:shd w:val="clear" w:color="auto" w:fill="auto"/>
            <w:vAlign w:val="center"/>
            <w:hideMark/>
          </w:tcPr>
          <w:p w14:paraId="000C7495"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 в %</w:t>
            </w:r>
          </w:p>
        </w:tc>
      </w:tr>
      <w:tr w:rsidR="0092087E" w:rsidRPr="001F3A72" w14:paraId="23B373EF" w14:textId="77777777" w:rsidTr="00EE1228">
        <w:trPr>
          <w:trHeight w:val="53"/>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6ED487B1"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Субсидия на гос. задание, из нее:</w:t>
            </w:r>
          </w:p>
        </w:tc>
        <w:tc>
          <w:tcPr>
            <w:tcW w:w="992" w:type="dxa"/>
            <w:tcBorders>
              <w:top w:val="nil"/>
              <w:left w:val="nil"/>
              <w:bottom w:val="single" w:sz="4" w:space="0" w:color="auto"/>
              <w:right w:val="single" w:sz="4" w:space="0" w:color="auto"/>
            </w:tcBorders>
            <w:shd w:val="clear" w:color="auto" w:fill="auto"/>
            <w:vAlign w:val="center"/>
            <w:hideMark/>
          </w:tcPr>
          <w:p w14:paraId="6A6672A1"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10 755,7 </w:t>
            </w:r>
          </w:p>
        </w:tc>
        <w:tc>
          <w:tcPr>
            <w:tcW w:w="992" w:type="dxa"/>
            <w:tcBorders>
              <w:top w:val="nil"/>
              <w:left w:val="nil"/>
              <w:bottom w:val="single" w:sz="4" w:space="0" w:color="auto"/>
              <w:right w:val="single" w:sz="4" w:space="0" w:color="auto"/>
            </w:tcBorders>
            <w:shd w:val="clear" w:color="auto" w:fill="auto"/>
            <w:vAlign w:val="center"/>
            <w:hideMark/>
          </w:tcPr>
          <w:p w14:paraId="774888E4"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11 809,3 </w:t>
            </w:r>
          </w:p>
        </w:tc>
        <w:tc>
          <w:tcPr>
            <w:tcW w:w="993" w:type="dxa"/>
            <w:tcBorders>
              <w:top w:val="nil"/>
              <w:left w:val="nil"/>
              <w:bottom w:val="single" w:sz="4" w:space="0" w:color="auto"/>
              <w:right w:val="single" w:sz="4" w:space="0" w:color="auto"/>
            </w:tcBorders>
            <w:shd w:val="clear" w:color="auto" w:fill="auto"/>
            <w:vAlign w:val="center"/>
            <w:hideMark/>
          </w:tcPr>
          <w:p w14:paraId="34B87D14"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1 053,6 </w:t>
            </w:r>
          </w:p>
        </w:tc>
        <w:tc>
          <w:tcPr>
            <w:tcW w:w="1041" w:type="dxa"/>
            <w:tcBorders>
              <w:top w:val="nil"/>
              <w:left w:val="nil"/>
              <w:bottom w:val="single" w:sz="4" w:space="0" w:color="auto"/>
              <w:right w:val="double" w:sz="6" w:space="0" w:color="auto"/>
            </w:tcBorders>
            <w:shd w:val="clear" w:color="auto" w:fill="auto"/>
            <w:vAlign w:val="center"/>
            <w:hideMark/>
          </w:tcPr>
          <w:p w14:paraId="24A3319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9,8 </w:t>
            </w:r>
          </w:p>
        </w:tc>
      </w:tr>
      <w:tr w:rsidR="0092087E" w:rsidRPr="001F3A72" w14:paraId="1BC2538A" w14:textId="77777777" w:rsidTr="00EE1228">
        <w:trPr>
          <w:trHeight w:val="53"/>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36736321"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фонд оплаты труда учреждений (ВР 111)</w:t>
            </w:r>
          </w:p>
        </w:tc>
        <w:tc>
          <w:tcPr>
            <w:tcW w:w="992" w:type="dxa"/>
            <w:tcBorders>
              <w:top w:val="nil"/>
              <w:left w:val="nil"/>
              <w:bottom w:val="single" w:sz="4" w:space="0" w:color="auto"/>
              <w:right w:val="single" w:sz="4" w:space="0" w:color="auto"/>
            </w:tcBorders>
            <w:shd w:val="clear" w:color="auto" w:fill="auto"/>
            <w:vAlign w:val="center"/>
            <w:hideMark/>
          </w:tcPr>
          <w:p w14:paraId="03AEB186"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6 074,4 </w:t>
            </w:r>
          </w:p>
        </w:tc>
        <w:tc>
          <w:tcPr>
            <w:tcW w:w="992" w:type="dxa"/>
            <w:tcBorders>
              <w:top w:val="nil"/>
              <w:left w:val="nil"/>
              <w:bottom w:val="single" w:sz="4" w:space="0" w:color="auto"/>
              <w:right w:val="single" w:sz="4" w:space="0" w:color="auto"/>
            </w:tcBorders>
            <w:shd w:val="clear" w:color="auto" w:fill="auto"/>
            <w:vAlign w:val="center"/>
            <w:hideMark/>
          </w:tcPr>
          <w:p w14:paraId="5FDD0E8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6 643,3 </w:t>
            </w:r>
          </w:p>
        </w:tc>
        <w:tc>
          <w:tcPr>
            <w:tcW w:w="993" w:type="dxa"/>
            <w:tcBorders>
              <w:top w:val="nil"/>
              <w:left w:val="nil"/>
              <w:bottom w:val="single" w:sz="4" w:space="0" w:color="auto"/>
              <w:right w:val="single" w:sz="4" w:space="0" w:color="auto"/>
            </w:tcBorders>
            <w:shd w:val="clear" w:color="auto" w:fill="auto"/>
            <w:vAlign w:val="center"/>
            <w:hideMark/>
          </w:tcPr>
          <w:p w14:paraId="3E847C96"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568,9 </w:t>
            </w:r>
          </w:p>
        </w:tc>
        <w:tc>
          <w:tcPr>
            <w:tcW w:w="1041" w:type="dxa"/>
            <w:tcBorders>
              <w:top w:val="nil"/>
              <w:left w:val="nil"/>
              <w:bottom w:val="single" w:sz="4" w:space="0" w:color="auto"/>
              <w:right w:val="double" w:sz="6" w:space="0" w:color="auto"/>
            </w:tcBorders>
            <w:shd w:val="clear" w:color="auto" w:fill="auto"/>
            <w:vAlign w:val="center"/>
            <w:hideMark/>
          </w:tcPr>
          <w:p w14:paraId="7BAC4AE6"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9,4 </w:t>
            </w:r>
          </w:p>
        </w:tc>
      </w:tr>
      <w:tr w:rsidR="0092087E" w:rsidRPr="001F3A72" w14:paraId="1CCB1F60" w14:textId="77777777" w:rsidTr="00EE1228">
        <w:trPr>
          <w:trHeight w:val="53"/>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090BA3E3"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иные выплаты персоналу учреждений, за исключением фонда оплаты труда (ВР 112)</w:t>
            </w:r>
          </w:p>
        </w:tc>
        <w:tc>
          <w:tcPr>
            <w:tcW w:w="992" w:type="dxa"/>
            <w:tcBorders>
              <w:top w:val="nil"/>
              <w:left w:val="nil"/>
              <w:bottom w:val="single" w:sz="4" w:space="0" w:color="auto"/>
              <w:right w:val="single" w:sz="4" w:space="0" w:color="auto"/>
            </w:tcBorders>
            <w:shd w:val="clear" w:color="auto" w:fill="auto"/>
            <w:vAlign w:val="center"/>
            <w:hideMark/>
          </w:tcPr>
          <w:p w14:paraId="1E9AEB45"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31,4 </w:t>
            </w:r>
          </w:p>
        </w:tc>
        <w:tc>
          <w:tcPr>
            <w:tcW w:w="992" w:type="dxa"/>
            <w:tcBorders>
              <w:top w:val="nil"/>
              <w:left w:val="nil"/>
              <w:bottom w:val="single" w:sz="4" w:space="0" w:color="auto"/>
              <w:right w:val="single" w:sz="4" w:space="0" w:color="auto"/>
            </w:tcBorders>
            <w:shd w:val="clear" w:color="auto" w:fill="auto"/>
            <w:vAlign w:val="center"/>
            <w:hideMark/>
          </w:tcPr>
          <w:p w14:paraId="38408B8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35,1 </w:t>
            </w:r>
          </w:p>
        </w:tc>
        <w:tc>
          <w:tcPr>
            <w:tcW w:w="993" w:type="dxa"/>
            <w:tcBorders>
              <w:top w:val="nil"/>
              <w:left w:val="nil"/>
              <w:bottom w:val="single" w:sz="4" w:space="0" w:color="auto"/>
              <w:right w:val="single" w:sz="4" w:space="0" w:color="auto"/>
            </w:tcBorders>
            <w:shd w:val="clear" w:color="auto" w:fill="auto"/>
            <w:vAlign w:val="center"/>
            <w:hideMark/>
          </w:tcPr>
          <w:p w14:paraId="1F36D075"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3,6 </w:t>
            </w:r>
          </w:p>
        </w:tc>
        <w:tc>
          <w:tcPr>
            <w:tcW w:w="1041" w:type="dxa"/>
            <w:tcBorders>
              <w:top w:val="nil"/>
              <w:left w:val="nil"/>
              <w:bottom w:val="single" w:sz="4" w:space="0" w:color="auto"/>
              <w:right w:val="double" w:sz="6" w:space="0" w:color="auto"/>
            </w:tcBorders>
            <w:shd w:val="clear" w:color="auto" w:fill="auto"/>
            <w:vAlign w:val="center"/>
            <w:hideMark/>
          </w:tcPr>
          <w:p w14:paraId="14E7D460"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11,6 </w:t>
            </w:r>
          </w:p>
        </w:tc>
      </w:tr>
      <w:tr w:rsidR="0092087E" w:rsidRPr="001F3A72" w14:paraId="20420576" w14:textId="77777777" w:rsidTr="00EE1228">
        <w:trPr>
          <w:trHeight w:val="53"/>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377F57B4"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иные выплаты, за исключением фонда оплаты труда учреждений, лицам, привлекаемым согласно законодательству для выполнения отдельных полномочий (ВР 113)</w:t>
            </w:r>
          </w:p>
        </w:tc>
        <w:tc>
          <w:tcPr>
            <w:tcW w:w="992" w:type="dxa"/>
            <w:tcBorders>
              <w:top w:val="nil"/>
              <w:left w:val="nil"/>
              <w:bottom w:val="single" w:sz="4" w:space="0" w:color="auto"/>
              <w:right w:val="single" w:sz="4" w:space="0" w:color="auto"/>
            </w:tcBorders>
            <w:shd w:val="clear" w:color="auto" w:fill="auto"/>
            <w:vAlign w:val="center"/>
            <w:hideMark/>
          </w:tcPr>
          <w:p w14:paraId="2B546637"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18,5 </w:t>
            </w:r>
          </w:p>
        </w:tc>
        <w:tc>
          <w:tcPr>
            <w:tcW w:w="992" w:type="dxa"/>
            <w:tcBorders>
              <w:top w:val="nil"/>
              <w:left w:val="nil"/>
              <w:bottom w:val="single" w:sz="4" w:space="0" w:color="auto"/>
              <w:right w:val="single" w:sz="4" w:space="0" w:color="auto"/>
            </w:tcBorders>
            <w:shd w:val="clear" w:color="auto" w:fill="auto"/>
            <w:vAlign w:val="center"/>
            <w:hideMark/>
          </w:tcPr>
          <w:p w14:paraId="5FE20CF1"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w:t>
            </w:r>
          </w:p>
        </w:tc>
        <w:tc>
          <w:tcPr>
            <w:tcW w:w="993" w:type="dxa"/>
            <w:tcBorders>
              <w:top w:val="nil"/>
              <w:left w:val="nil"/>
              <w:bottom w:val="single" w:sz="4" w:space="0" w:color="auto"/>
              <w:right w:val="single" w:sz="4" w:space="0" w:color="auto"/>
            </w:tcBorders>
            <w:shd w:val="clear" w:color="auto" w:fill="auto"/>
            <w:vAlign w:val="center"/>
            <w:hideMark/>
          </w:tcPr>
          <w:p w14:paraId="7E1765E5"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-17,5 </w:t>
            </w:r>
          </w:p>
        </w:tc>
        <w:tc>
          <w:tcPr>
            <w:tcW w:w="1041" w:type="dxa"/>
            <w:tcBorders>
              <w:top w:val="nil"/>
              <w:left w:val="nil"/>
              <w:bottom w:val="single" w:sz="4" w:space="0" w:color="auto"/>
              <w:right w:val="double" w:sz="6" w:space="0" w:color="auto"/>
            </w:tcBorders>
            <w:shd w:val="clear" w:color="auto" w:fill="auto"/>
            <w:vAlign w:val="center"/>
            <w:hideMark/>
          </w:tcPr>
          <w:p w14:paraId="62ACF50E"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-94,5 </w:t>
            </w:r>
          </w:p>
        </w:tc>
      </w:tr>
      <w:tr w:rsidR="0092087E" w:rsidRPr="001F3A72" w14:paraId="7F8D0E88" w14:textId="77777777" w:rsidTr="00EE1228">
        <w:trPr>
          <w:trHeight w:val="53"/>
        </w:trPr>
        <w:tc>
          <w:tcPr>
            <w:tcW w:w="5279" w:type="dxa"/>
            <w:tcBorders>
              <w:top w:val="nil"/>
              <w:left w:val="double" w:sz="6" w:space="0" w:color="auto"/>
              <w:bottom w:val="single" w:sz="4" w:space="0" w:color="auto"/>
              <w:right w:val="single" w:sz="4" w:space="0" w:color="auto"/>
            </w:tcBorders>
            <w:shd w:val="clear" w:color="auto" w:fill="auto"/>
            <w:vAlign w:val="center"/>
            <w:hideMark/>
          </w:tcPr>
          <w:p w14:paraId="1FD83E82"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взносы по обязательному социальному страхованию на выплаты по оплате труда работников и иные выплаты работникам учреждений (ВР 119)</w:t>
            </w:r>
          </w:p>
        </w:tc>
        <w:tc>
          <w:tcPr>
            <w:tcW w:w="992" w:type="dxa"/>
            <w:tcBorders>
              <w:top w:val="nil"/>
              <w:left w:val="nil"/>
              <w:bottom w:val="single" w:sz="4" w:space="0" w:color="auto"/>
              <w:right w:val="single" w:sz="4" w:space="0" w:color="auto"/>
            </w:tcBorders>
            <w:shd w:val="clear" w:color="auto" w:fill="auto"/>
            <w:vAlign w:val="center"/>
            <w:hideMark/>
          </w:tcPr>
          <w:p w14:paraId="45E2D55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1 800,4 </w:t>
            </w:r>
          </w:p>
        </w:tc>
        <w:tc>
          <w:tcPr>
            <w:tcW w:w="992" w:type="dxa"/>
            <w:tcBorders>
              <w:top w:val="nil"/>
              <w:left w:val="nil"/>
              <w:bottom w:val="single" w:sz="4" w:space="0" w:color="auto"/>
              <w:right w:val="single" w:sz="4" w:space="0" w:color="auto"/>
            </w:tcBorders>
            <w:shd w:val="clear" w:color="auto" w:fill="auto"/>
            <w:vAlign w:val="center"/>
            <w:hideMark/>
          </w:tcPr>
          <w:p w14:paraId="2A2076AE"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1 981,7 </w:t>
            </w:r>
          </w:p>
        </w:tc>
        <w:tc>
          <w:tcPr>
            <w:tcW w:w="993" w:type="dxa"/>
            <w:tcBorders>
              <w:top w:val="nil"/>
              <w:left w:val="nil"/>
              <w:bottom w:val="single" w:sz="4" w:space="0" w:color="auto"/>
              <w:right w:val="single" w:sz="4" w:space="0" w:color="auto"/>
            </w:tcBorders>
            <w:shd w:val="clear" w:color="auto" w:fill="auto"/>
            <w:vAlign w:val="center"/>
            <w:hideMark/>
          </w:tcPr>
          <w:p w14:paraId="3A75AA88"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181,3 </w:t>
            </w:r>
          </w:p>
        </w:tc>
        <w:tc>
          <w:tcPr>
            <w:tcW w:w="1041" w:type="dxa"/>
            <w:tcBorders>
              <w:top w:val="nil"/>
              <w:left w:val="nil"/>
              <w:bottom w:val="single" w:sz="4" w:space="0" w:color="auto"/>
              <w:right w:val="double" w:sz="6" w:space="0" w:color="auto"/>
            </w:tcBorders>
            <w:shd w:val="clear" w:color="auto" w:fill="auto"/>
            <w:vAlign w:val="center"/>
            <w:hideMark/>
          </w:tcPr>
          <w:p w14:paraId="4F1BFB85"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10,1 </w:t>
            </w:r>
          </w:p>
        </w:tc>
      </w:tr>
      <w:tr w:rsidR="00DB0CFF" w:rsidRPr="001F3A72" w14:paraId="7FBB8A14" w14:textId="77777777" w:rsidTr="00EE1228">
        <w:trPr>
          <w:trHeight w:val="53"/>
        </w:trPr>
        <w:tc>
          <w:tcPr>
            <w:tcW w:w="5279" w:type="dxa"/>
            <w:tcBorders>
              <w:top w:val="nil"/>
              <w:left w:val="double" w:sz="6" w:space="0" w:color="auto"/>
              <w:bottom w:val="double" w:sz="6" w:space="0" w:color="auto"/>
              <w:right w:val="single" w:sz="4" w:space="0" w:color="auto"/>
            </w:tcBorders>
            <w:shd w:val="clear" w:color="auto" w:fill="auto"/>
            <w:vAlign w:val="center"/>
            <w:hideMark/>
          </w:tcPr>
          <w:p w14:paraId="617362DA"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контрактуемые расходы (ВР 200, 323)</w:t>
            </w:r>
          </w:p>
        </w:tc>
        <w:tc>
          <w:tcPr>
            <w:tcW w:w="992" w:type="dxa"/>
            <w:tcBorders>
              <w:top w:val="nil"/>
              <w:left w:val="nil"/>
              <w:bottom w:val="double" w:sz="6" w:space="0" w:color="auto"/>
              <w:right w:val="single" w:sz="4" w:space="0" w:color="auto"/>
            </w:tcBorders>
            <w:shd w:val="clear" w:color="auto" w:fill="auto"/>
            <w:vAlign w:val="center"/>
            <w:hideMark/>
          </w:tcPr>
          <w:p w14:paraId="22A43152"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2 699,5 </w:t>
            </w:r>
          </w:p>
        </w:tc>
        <w:tc>
          <w:tcPr>
            <w:tcW w:w="992" w:type="dxa"/>
            <w:tcBorders>
              <w:top w:val="nil"/>
              <w:left w:val="nil"/>
              <w:bottom w:val="double" w:sz="6" w:space="0" w:color="auto"/>
              <w:right w:val="single" w:sz="4" w:space="0" w:color="auto"/>
            </w:tcBorders>
            <w:shd w:val="clear" w:color="auto" w:fill="auto"/>
            <w:vAlign w:val="center"/>
            <w:hideMark/>
          </w:tcPr>
          <w:p w14:paraId="1004CE64"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3 016,0 </w:t>
            </w:r>
          </w:p>
        </w:tc>
        <w:tc>
          <w:tcPr>
            <w:tcW w:w="993" w:type="dxa"/>
            <w:tcBorders>
              <w:top w:val="nil"/>
              <w:left w:val="nil"/>
              <w:bottom w:val="double" w:sz="6" w:space="0" w:color="auto"/>
              <w:right w:val="single" w:sz="4" w:space="0" w:color="auto"/>
            </w:tcBorders>
            <w:shd w:val="clear" w:color="auto" w:fill="auto"/>
            <w:vAlign w:val="center"/>
            <w:hideMark/>
          </w:tcPr>
          <w:p w14:paraId="236E7D44"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316,5 </w:t>
            </w:r>
          </w:p>
        </w:tc>
        <w:tc>
          <w:tcPr>
            <w:tcW w:w="1041" w:type="dxa"/>
            <w:tcBorders>
              <w:top w:val="nil"/>
              <w:left w:val="nil"/>
              <w:bottom w:val="double" w:sz="6" w:space="0" w:color="auto"/>
              <w:right w:val="double" w:sz="6" w:space="0" w:color="auto"/>
            </w:tcBorders>
            <w:shd w:val="clear" w:color="auto" w:fill="auto"/>
            <w:vAlign w:val="center"/>
            <w:hideMark/>
          </w:tcPr>
          <w:p w14:paraId="60C85040"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11,7 </w:t>
            </w:r>
          </w:p>
        </w:tc>
      </w:tr>
    </w:tbl>
    <w:p w14:paraId="58AD1182" w14:textId="77777777" w:rsidR="00DB0CFF" w:rsidRPr="001F3A72" w:rsidRDefault="00DB0CFF" w:rsidP="00DB0CFF">
      <w:pPr>
        <w:spacing w:after="0" w:line="240" w:lineRule="auto"/>
        <w:ind w:firstLine="709"/>
        <w:jc w:val="both"/>
        <w:rPr>
          <w:rFonts w:ascii="Times New Roman" w:hAnsi="Times New Roman"/>
          <w:sz w:val="16"/>
          <w:szCs w:val="16"/>
        </w:rPr>
      </w:pPr>
    </w:p>
    <w:p w14:paraId="028585F7"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Основная доля расходов учреждений за счет средств субсидии на государственное задание направлена на фонд оплаты труда (вид расходов 111), удельный вес которых в общей сумме расходов за счет данного вида финансового обеспечения, составляет 56,3 %, и за отчетный период они составили 6 643,3 млн.руб. (69,6 % к плану года), а к аналогичным расходам за 9 месяцев 2021 год они увеличились на 9,4 % (+568,9 млн.руб.).</w:t>
      </w:r>
    </w:p>
    <w:p w14:paraId="5771111F"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2. За счет средств субсидий на иные цели расходы исполнены на 52,3 % к плану года и на 59,7 % к доходам с учетом остатка на начало 2022 года по данному виду финансового обеспечения.</w:t>
      </w:r>
    </w:p>
    <w:p w14:paraId="27AABB8A" w14:textId="1A6E29BB"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сравнению с аналогичными расходами за 9 месяцев 2021 года, в целом расходы за счет средств субсидии на иные цели в отчетном периоде увеличились на 35,3 % (+1 245,0 млн.руб.), что отражено в таблице </w:t>
      </w:r>
      <w:r w:rsidR="005C1165" w:rsidRPr="001F3A72">
        <w:rPr>
          <w:rFonts w:ascii="Times New Roman" w:hAnsi="Times New Roman"/>
          <w:sz w:val="28"/>
          <w:szCs w:val="28"/>
        </w:rPr>
        <w:t>69</w:t>
      </w:r>
      <w:r w:rsidRPr="001F3A72">
        <w:rPr>
          <w:rFonts w:ascii="Times New Roman" w:hAnsi="Times New Roman"/>
          <w:sz w:val="28"/>
          <w:szCs w:val="28"/>
        </w:rPr>
        <w:t>.</w:t>
      </w:r>
    </w:p>
    <w:p w14:paraId="5BE96F7A" w14:textId="77777777" w:rsidR="00DB0CFF" w:rsidRPr="001F3A72" w:rsidRDefault="00DB0CFF" w:rsidP="00DB0CFF">
      <w:pPr>
        <w:spacing w:after="0" w:line="240" w:lineRule="auto"/>
        <w:rPr>
          <w:rFonts w:ascii="Times New Roman" w:hAnsi="Times New Roman"/>
          <w:bCs/>
          <w:sz w:val="24"/>
          <w:szCs w:val="24"/>
        </w:rPr>
      </w:pPr>
    </w:p>
    <w:p w14:paraId="25668D10" w14:textId="77777777" w:rsidR="00DB0CFF" w:rsidRPr="001F3A72" w:rsidRDefault="00DB0CFF" w:rsidP="007B1B8F">
      <w:pPr>
        <w:spacing w:after="0" w:line="240" w:lineRule="auto"/>
        <w:rPr>
          <w:rFonts w:ascii="Times New Roman" w:hAnsi="Times New Roman"/>
          <w:bCs/>
          <w:sz w:val="24"/>
          <w:szCs w:val="24"/>
        </w:rPr>
      </w:pPr>
      <w:r w:rsidRPr="001F3A72">
        <w:rPr>
          <w:rFonts w:ascii="Times New Roman" w:hAnsi="Times New Roman"/>
          <w:bCs/>
          <w:sz w:val="24"/>
          <w:szCs w:val="24"/>
        </w:rPr>
        <w:t xml:space="preserve">Таблица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Таблица \* ARABIC </w:instrText>
      </w:r>
      <w:r w:rsidRPr="001F3A72">
        <w:rPr>
          <w:rFonts w:ascii="Times New Roman" w:hAnsi="Times New Roman"/>
          <w:bCs/>
          <w:sz w:val="24"/>
          <w:szCs w:val="24"/>
        </w:rPr>
        <w:fldChar w:fldCharType="separate"/>
      </w:r>
      <w:r w:rsidR="005C1165" w:rsidRPr="001F3A72">
        <w:rPr>
          <w:rFonts w:ascii="Times New Roman" w:hAnsi="Times New Roman"/>
          <w:bCs/>
          <w:noProof/>
          <w:sz w:val="24"/>
          <w:szCs w:val="24"/>
        </w:rPr>
        <w:t>69</w:t>
      </w:r>
      <w:r w:rsidRPr="001F3A72">
        <w:rPr>
          <w:rFonts w:ascii="Times New Roman" w:hAnsi="Times New Roman"/>
          <w:bCs/>
          <w:sz w:val="24"/>
          <w:szCs w:val="24"/>
        </w:rPr>
        <w:fldChar w:fldCharType="end"/>
      </w:r>
      <w:r w:rsidRPr="001F3A72">
        <w:rPr>
          <w:rFonts w:ascii="Times New Roman" w:hAnsi="Times New Roman"/>
          <w:bCs/>
          <w:sz w:val="24"/>
          <w:szCs w:val="24"/>
        </w:rPr>
        <w:t>. Расходы, государственных бюджетных и автономных учреждений за счет средств субсидии на иные цели за 9 месяцев 2021 и 2022 годов, млн.руб. и %</w:t>
      </w:r>
    </w:p>
    <w:tbl>
      <w:tblPr>
        <w:tblW w:w="9182" w:type="dxa"/>
        <w:tblInd w:w="85" w:type="dxa"/>
        <w:tblLook w:val="04A0" w:firstRow="1" w:lastRow="0" w:firstColumn="1" w:lastColumn="0" w:noHBand="0" w:noVBand="1"/>
      </w:tblPr>
      <w:tblGrid>
        <w:gridCol w:w="5562"/>
        <w:gridCol w:w="927"/>
        <w:gridCol w:w="850"/>
        <w:gridCol w:w="992"/>
        <w:gridCol w:w="851"/>
      </w:tblGrid>
      <w:tr w:rsidR="0092087E" w:rsidRPr="001F3A72" w14:paraId="6974A469" w14:textId="77777777" w:rsidTr="00B6115A">
        <w:trPr>
          <w:trHeight w:val="18"/>
          <w:tblHeader/>
        </w:trPr>
        <w:tc>
          <w:tcPr>
            <w:tcW w:w="5562"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6A3E6E4F"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927" w:type="dxa"/>
            <w:tcBorders>
              <w:top w:val="double" w:sz="6" w:space="0" w:color="auto"/>
              <w:left w:val="nil"/>
              <w:bottom w:val="single" w:sz="4" w:space="0" w:color="auto"/>
              <w:right w:val="single" w:sz="4" w:space="0" w:color="auto"/>
            </w:tcBorders>
            <w:shd w:val="clear" w:color="auto" w:fill="auto"/>
            <w:vAlign w:val="center"/>
            <w:hideMark/>
          </w:tcPr>
          <w:p w14:paraId="781AC22F"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850" w:type="dxa"/>
            <w:tcBorders>
              <w:top w:val="double" w:sz="6" w:space="0" w:color="auto"/>
              <w:left w:val="nil"/>
              <w:bottom w:val="single" w:sz="4" w:space="0" w:color="auto"/>
              <w:right w:val="single" w:sz="4" w:space="0" w:color="auto"/>
            </w:tcBorders>
            <w:shd w:val="clear" w:color="auto" w:fill="auto"/>
            <w:vAlign w:val="center"/>
            <w:hideMark/>
          </w:tcPr>
          <w:p w14:paraId="35987E16"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992" w:type="dxa"/>
            <w:tcBorders>
              <w:top w:val="double" w:sz="6" w:space="0" w:color="auto"/>
              <w:left w:val="nil"/>
              <w:bottom w:val="single" w:sz="4" w:space="0" w:color="auto"/>
              <w:right w:val="single" w:sz="4" w:space="0" w:color="auto"/>
            </w:tcBorders>
            <w:shd w:val="clear" w:color="auto" w:fill="auto"/>
            <w:vAlign w:val="center"/>
            <w:hideMark/>
          </w:tcPr>
          <w:p w14:paraId="3629D2F5" w14:textId="63B0887F" w:rsidR="00DB0CFF" w:rsidRPr="001F3A72" w:rsidRDefault="00DB0CFF" w:rsidP="007B1B8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 (+, -) млн.руб.</w:t>
            </w:r>
          </w:p>
        </w:tc>
        <w:tc>
          <w:tcPr>
            <w:tcW w:w="851" w:type="dxa"/>
            <w:tcBorders>
              <w:top w:val="double" w:sz="6" w:space="0" w:color="auto"/>
              <w:left w:val="nil"/>
              <w:bottom w:val="single" w:sz="4" w:space="0" w:color="auto"/>
              <w:right w:val="double" w:sz="6" w:space="0" w:color="auto"/>
            </w:tcBorders>
            <w:shd w:val="clear" w:color="auto" w:fill="auto"/>
            <w:vAlign w:val="center"/>
            <w:hideMark/>
          </w:tcPr>
          <w:p w14:paraId="7D8EC6FC"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 в %</w:t>
            </w:r>
          </w:p>
        </w:tc>
      </w:tr>
      <w:tr w:rsidR="0092087E" w:rsidRPr="001F3A72" w14:paraId="43A3754D" w14:textId="77777777" w:rsidTr="00B6115A">
        <w:trPr>
          <w:trHeight w:val="53"/>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3AD43B84"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Субсидия на иные цели, из нее:</w:t>
            </w:r>
          </w:p>
        </w:tc>
        <w:tc>
          <w:tcPr>
            <w:tcW w:w="927" w:type="dxa"/>
            <w:tcBorders>
              <w:top w:val="nil"/>
              <w:left w:val="nil"/>
              <w:bottom w:val="single" w:sz="4" w:space="0" w:color="auto"/>
              <w:right w:val="single" w:sz="4" w:space="0" w:color="auto"/>
            </w:tcBorders>
            <w:shd w:val="clear" w:color="auto" w:fill="auto"/>
            <w:vAlign w:val="center"/>
            <w:hideMark/>
          </w:tcPr>
          <w:p w14:paraId="7AFC1BF4"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3 525,0 </w:t>
            </w:r>
          </w:p>
        </w:tc>
        <w:tc>
          <w:tcPr>
            <w:tcW w:w="850" w:type="dxa"/>
            <w:tcBorders>
              <w:top w:val="nil"/>
              <w:left w:val="nil"/>
              <w:bottom w:val="single" w:sz="4" w:space="0" w:color="auto"/>
              <w:right w:val="single" w:sz="4" w:space="0" w:color="auto"/>
            </w:tcBorders>
            <w:shd w:val="clear" w:color="auto" w:fill="auto"/>
            <w:vAlign w:val="center"/>
            <w:hideMark/>
          </w:tcPr>
          <w:p w14:paraId="34C95A26"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4 770,0 </w:t>
            </w:r>
          </w:p>
        </w:tc>
        <w:tc>
          <w:tcPr>
            <w:tcW w:w="992" w:type="dxa"/>
            <w:tcBorders>
              <w:top w:val="nil"/>
              <w:left w:val="nil"/>
              <w:bottom w:val="single" w:sz="4" w:space="0" w:color="auto"/>
              <w:right w:val="single" w:sz="4" w:space="0" w:color="auto"/>
            </w:tcBorders>
            <w:shd w:val="clear" w:color="auto" w:fill="auto"/>
            <w:vAlign w:val="center"/>
            <w:hideMark/>
          </w:tcPr>
          <w:p w14:paraId="2B943D0C"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1 245,0 </w:t>
            </w:r>
          </w:p>
        </w:tc>
        <w:tc>
          <w:tcPr>
            <w:tcW w:w="851" w:type="dxa"/>
            <w:tcBorders>
              <w:top w:val="nil"/>
              <w:left w:val="nil"/>
              <w:bottom w:val="single" w:sz="4" w:space="0" w:color="auto"/>
              <w:right w:val="double" w:sz="6" w:space="0" w:color="auto"/>
            </w:tcBorders>
            <w:shd w:val="clear" w:color="auto" w:fill="auto"/>
            <w:vAlign w:val="center"/>
            <w:hideMark/>
          </w:tcPr>
          <w:p w14:paraId="70F6B5A5"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35,3 </w:t>
            </w:r>
          </w:p>
        </w:tc>
      </w:tr>
      <w:tr w:rsidR="0092087E" w:rsidRPr="001F3A72" w14:paraId="5924D5B7" w14:textId="77777777" w:rsidTr="00B6115A">
        <w:trPr>
          <w:trHeight w:val="53"/>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70D7D646"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фонд оплаты труда учреждений (ВР 111)</w:t>
            </w:r>
          </w:p>
        </w:tc>
        <w:tc>
          <w:tcPr>
            <w:tcW w:w="927" w:type="dxa"/>
            <w:tcBorders>
              <w:top w:val="nil"/>
              <w:left w:val="nil"/>
              <w:bottom w:val="single" w:sz="4" w:space="0" w:color="auto"/>
              <w:right w:val="single" w:sz="4" w:space="0" w:color="auto"/>
            </w:tcBorders>
            <w:shd w:val="clear" w:color="auto" w:fill="auto"/>
            <w:vAlign w:val="center"/>
            <w:hideMark/>
          </w:tcPr>
          <w:p w14:paraId="23442A53"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340,0 </w:t>
            </w:r>
          </w:p>
        </w:tc>
        <w:tc>
          <w:tcPr>
            <w:tcW w:w="850" w:type="dxa"/>
            <w:tcBorders>
              <w:top w:val="nil"/>
              <w:left w:val="nil"/>
              <w:bottom w:val="single" w:sz="4" w:space="0" w:color="auto"/>
              <w:right w:val="single" w:sz="4" w:space="0" w:color="auto"/>
            </w:tcBorders>
            <w:shd w:val="clear" w:color="auto" w:fill="auto"/>
            <w:vAlign w:val="center"/>
            <w:hideMark/>
          </w:tcPr>
          <w:p w14:paraId="09188567"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321,7 </w:t>
            </w:r>
          </w:p>
        </w:tc>
        <w:tc>
          <w:tcPr>
            <w:tcW w:w="992" w:type="dxa"/>
            <w:tcBorders>
              <w:top w:val="nil"/>
              <w:left w:val="nil"/>
              <w:bottom w:val="single" w:sz="4" w:space="0" w:color="auto"/>
              <w:right w:val="single" w:sz="4" w:space="0" w:color="auto"/>
            </w:tcBorders>
            <w:shd w:val="clear" w:color="auto" w:fill="auto"/>
            <w:vAlign w:val="center"/>
            <w:hideMark/>
          </w:tcPr>
          <w:p w14:paraId="0CC26C54"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-18,3 </w:t>
            </w:r>
          </w:p>
        </w:tc>
        <w:tc>
          <w:tcPr>
            <w:tcW w:w="851" w:type="dxa"/>
            <w:tcBorders>
              <w:top w:val="nil"/>
              <w:left w:val="nil"/>
              <w:bottom w:val="single" w:sz="4" w:space="0" w:color="auto"/>
              <w:right w:val="double" w:sz="6" w:space="0" w:color="auto"/>
            </w:tcBorders>
            <w:shd w:val="clear" w:color="auto" w:fill="auto"/>
            <w:vAlign w:val="center"/>
            <w:hideMark/>
          </w:tcPr>
          <w:p w14:paraId="19C296EE"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-5,4 </w:t>
            </w:r>
          </w:p>
        </w:tc>
      </w:tr>
      <w:tr w:rsidR="0092087E" w:rsidRPr="001F3A72" w14:paraId="75ADD644" w14:textId="77777777" w:rsidTr="00B6115A">
        <w:trPr>
          <w:trHeight w:val="53"/>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7527C297"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иные выплаты персоналу учреждений, за исключением фонда оплаты труда (ВР 112)</w:t>
            </w:r>
          </w:p>
        </w:tc>
        <w:tc>
          <w:tcPr>
            <w:tcW w:w="927" w:type="dxa"/>
            <w:tcBorders>
              <w:top w:val="nil"/>
              <w:left w:val="nil"/>
              <w:bottom w:val="single" w:sz="4" w:space="0" w:color="auto"/>
              <w:right w:val="single" w:sz="4" w:space="0" w:color="auto"/>
            </w:tcBorders>
            <w:shd w:val="clear" w:color="auto" w:fill="auto"/>
            <w:vAlign w:val="center"/>
            <w:hideMark/>
          </w:tcPr>
          <w:p w14:paraId="11611764"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195,5 </w:t>
            </w:r>
          </w:p>
        </w:tc>
        <w:tc>
          <w:tcPr>
            <w:tcW w:w="850" w:type="dxa"/>
            <w:tcBorders>
              <w:top w:val="nil"/>
              <w:left w:val="nil"/>
              <w:bottom w:val="single" w:sz="4" w:space="0" w:color="auto"/>
              <w:right w:val="single" w:sz="4" w:space="0" w:color="auto"/>
            </w:tcBorders>
            <w:shd w:val="clear" w:color="auto" w:fill="auto"/>
            <w:vAlign w:val="center"/>
            <w:hideMark/>
          </w:tcPr>
          <w:p w14:paraId="54CB069B"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175,9 </w:t>
            </w:r>
          </w:p>
        </w:tc>
        <w:tc>
          <w:tcPr>
            <w:tcW w:w="992" w:type="dxa"/>
            <w:tcBorders>
              <w:top w:val="nil"/>
              <w:left w:val="nil"/>
              <w:bottom w:val="single" w:sz="4" w:space="0" w:color="auto"/>
              <w:right w:val="single" w:sz="4" w:space="0" w:color="auto"/>
            </w:tcBorders>
            <w:shd w:val="clear" w:color="auto" w:fill="auto"/>
            <w:vAlign w:val="center"/>
            <w:hideMark/>
          </w:tcPr>
          <w:p w14:paraId="0BC959C1"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-19,7 </w:t>
            </w:r>
          </w:p>
        </w:tc>
        <w:tc>
          <w:tcPr>
            <w:tcW w:w="851" w:type="dxa"/>
            <w:tcBorders>
              <w:top w:val="nil"/>
              <w:left w:val="nil"/>
              <w:bottom w:val="single" w:sz="4" w:space="0" w:color="auto"/>
              <w:right w:val="double" w:sz="6" w:space="0" w:color="auto"/>
            </w:tcBorders>
            <w:shd w:val="clear" w:color="auto" w:fill="auto"/>
            <w:vAlign w:val="center"/>
            <w:hideMark/>
          </w:tcPr>
          <w:p w14:paraId="4684F4BD"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-10,1 </w:t>
            </w:r>
          </w:p>
        </w:tc>
      </w:tr>
      <w:tr w:rsidR="0092087E" w:rsidRPr="001F3A72" w14:paraId="41930802" w14:textId="77777777" w:rsidTr="00B6115A">
        <w:trPr>
          <w:trHeight w:val="53"/>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2901E637"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взносы по обязательному социальному страхованию на выплаты по оплате труда работников и иные выплаты работникам учреждений (ВР 119)</w:t>
            </w:r>
          </w:p>
        </w:tc>
        <w:tc>
          <w:tcPr>
            <w:tcW w:w="927" w:type="dxa"/>
            <w:tcBorders>
              <w:top w:val="nil"/>
              <w:left w:val="nil"/>
              <w:bottom w:val="single" w:sz="4" w:space="0" w:color="auto"/>
              <w:right w:val="single" w:sz="4" w:space="0" w:color="auto"/>
            </w:tcBorders>
            <w:shd w:val="clear" w:color="auto" w:fill="auto"/>
            <w:vAlign w:val="center"/>
            <w:hideMark/>
          </w:tcPr>
          <w:p w14:paraId="48E99B08"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106,7 </w:t>
            </w:r>
          </w:p>
        </w:tc>
        <w:tc>
          <w:tcPr>
            <w:tcW w:w="850" w:type="dxa"/>
            <w:tcBorders>
              <w:top w:val="nil"/>
              <w:left w:val="nil"/>
              <w:bottom w:val="single" w:sz="4" w:space="0" w:color="auto"/>
              <w:right w:val="single" w:sz="4" w:space="0" w:color="auto"/>
            </w:tcBorders>
            <w:shd w:val="clear" w:color="auto" w:fill="auto"/>
            <w:vAlign w:val="center"/>
            <w:hideMark/>
          </w:tcPr>
          <w:p w14:paraId="44ED4D95"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107,3 </w:t>
            </w:r>
          </w:p>
        </w:tc>
        <w:tc>
          <w:tcPr>
            <w:tcW w:w="992" w:type="dxa"/>
            <w:tcBorders>
              <w:top w:val="nil"/>
              <w:left w:val="nil"/>
              <w:bottom w:val="single" w:sz="4" w:space="0" w:color="auto"/>
              <w:right w:val="single" w:sz="4" w:space="0" w:color="auto"/>
            </w:tcBorders>
            <w:shd w:val="clear" w:color="auto" w:fill="auto"/>
            <w:vAlign w:val="center"/>
            <w:hideMark/>
          </w:tcPr>
          <w:p w14:paraId="5EC63880"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0,6 </w:t>
            </w:r>
          </w:p>
        </w:tc>
        <w:tc>
          <w:tcPr>
            <w:tcW w:w="851" w:type="dxa"/>
            <w:tcBorders>
              <w:top w:val="nil"/>
              <w:left w:val="nil"/>
              <w:bottom w:val="single" w:sz="4" w:space="0" w:color="auto"/>
              <w:right w:val="double" w:sz="6" w:space="0" w:color="auto"/>
            </w:tcBorders>
            <w:shd w:val="clear" w:color="auto" w:fill="auto"/>
            <w:vAlign w:val="center"/>
            <w:hideMark/>
          </w:tcPr>
          <w:p w14:paraId="75726B80"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0,6 </w:t>
            </w:r>
          </w:p>
        </w:tc>
      </w:tr>
      <w:tr w:rsidR="00DB0CFF" w:rsidRPr="001F3A72" w14:paraId="5B12D5FD" w14:textId="77777777" w:rsidTr="00B6115A">
        <w:trPr>
          <w:trHeight w:val="53"/>
        </w:trPr>
        <w:tc>
          <w:tcPr>
            <w:tcW w:w="5562" w:type="dxa"/>
            <w:tcBorders>
              <w:top w:val="nil"/>
              <w:left w:val="double" w:sz="6" w:space="0" w:color="auto"/>
              <w:bottom w:val="double" w:sz="6" w:space="0" w:color="auto"/>
              <w:right w:val="single" w:sz="4" w:space="0" w:color="auto"/>
            </w:tcBorders>
            <w:shd w:val="clear" w:color="auto" w:fill="auto"/>
            <w:vAlign w:val="center"/>
            <w:hideMark/>
          </w:tcPr>
          <w:p w14:paraId="40A70DF7"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 - контрактуемые расходы (ВР 200, 323, 400)</w:t>
            </w:r>
          </w:p>
        </w:tc>
        <w:tc>
          <w:tcPr>
            <w:tcW w:w="927" w:type="dxa"/>
            <w:tcBorders>
              <w:top w:val="nil"/>
              <w:left w:val="nil"/>
              <w:bottom w:val="double" w:sz="6" w:space="0" w:color="auto"/>
              <w:right w:val="single" w:sz="4" w:space="0" w:color="auto"/>
            </w:tcBorders>
            <w:shd w:val="clear" w:color="auto" w:fill="auto"/>
            <w:vAlign w:val="center"/>
            <w:hideMark/>
          </w:tcPr>
          <w:p w14:paraId="63CFA361"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2 608,2 </w:t>
            </w:r>
          </w:p>
        </w:tc>
        <w:tc>
          <w:tcPr>
            <w:tcW w:w="850" w:type="dxa"/>
            <w:tcBorders>
              <w:top w:val="nil"/>
              <w:left w:val="nil"/>
              <w:bottom w:val="double" w:sz="6" w:space="0" w:color="auto"/>
              <w:right w:val="single" w:sz="4" w:space="0" w:color="auto"/>
            </w:tcBorders>
            <w:shd w:val="clear" w:color="auto" w:fill="auto"/>
            <w:vAlign w:val="center"/>
            <w:hideMark/>
          </w:tcPr>
          <w:p w14:paraId="2FBBBA99"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3 867,8 </w:t>
            </w:r>
          </w:p>
        </w:tc>
        <w:tc>
          <w:tcPr>
            <w:tcW w:w="992" w:type="dxa"/>
            <w:tcBorders>
              <w:top w:val="nil"/>
              <w:left w:val="nil"/>
              <w:bottom w:val="double" w:sz="6" w:space="0" w:color="auto"/>
              <w:right w:val="single" w:sz="4" w:space="0" w:color="auto"/>
            </w:tcBorders>
            <w:shd w:val="clear" w:color="auto" w:fill="auto"/>
            <w:vAlign w:val="center"/>
            <w:hideMark/>
          </w:tcPr>
          <w:p w14:paraId="4FF24AC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1 259,6 </w:t>
            </w:r>
          </w:p>
        </w:tc>
        <w:tc>
          <w:tcPr>
            <w:tcW w:w="851" w:type="dxa"/>
            <w:tcBorders>
              <w:top w:val="nil"/>
              <w:left w:val="nil"/>
              <w:bottom w:val="double" w:sz="6" w:space="0" w:color="auto"/>
              <w:right w:val="double" w:sz="6" w:space="0" w:color="auto"/>
            </w:tcBorders>
            <w:shd w:val="clear" w:color="auto" w:fill="auto"/>
            <w:vAlign w:val="center"/>
            <w:hideMark/>
          </w:tcPr>
          <w:p w14:paraId="1D2CCF21"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48,3 </w:t>
            </w:r>
          </w:p>
        </w:tc>
      </w:tr>
    </w:tbl>
    <w:p w14:paraId="7CA8432B" w14:textId="77777777" w:rsidR="00DB0CFF" w:rsidRPr="001F3A72" w:rsidRDefault="00DB0CFF" w:rsidP="00DB0CFF">
      <w:pPr>
        <w:spacing w:after="0" w:line="240" w:lineRule="auto"/>
        <w:ind w:firstLine="709"/>
        <w:jc w:val="both"/>
        <w:rPr>
          <w:rFonts w:ascii="Times New Roman" w:hAnsi="Times New Roman"/>
          <w:sz w:val="16"/>
          <w:szCs w:val="16"/>
        </w:rPr>
      </w:pPr>
    </w:p>
    <w:p w14:paraId="5E25B6EA"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Рост расходов за счет средств субсидии на иные цели в большей части обусловлен ростом расходов в учреждениях министерства здравоохранения (+543,3 млн.руб. или +31,3 %) и министерства образования (+286,1 млн.руб. или +41,2 %).</w:t>
      </w:r>
    </w:p>
    <w:p w14:paraId="67E7173B" w14:textId="14AAB5CA"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таблице </w:t>
      </w:r>
      <w:r w:rsidR="005C1165" w:rsidRPr="001F3A72">
        <w:rPr>
          <w:rFonts w:ascii="Times New Roman" w:hAnsi="Times New Roman"/>
          <w:sz w:val="28"/>
          <w:szCs w:val="28"/>
        </w:rPr>
        <w:t>70</w:t>
      </w:r>
      <w:r w:rsidRPr="001F3A72">
        <w:rPr>
          <w:rFonts w:ascii="Times New Roman" w:hAnsi="Times New Roman"/>
          <w:sz w:val="28"/>
          <w:szCs w:val="28"/>
        </w:rPr>
        <w:t xml:space="preserve"> представлены показатели выполнения планов финансово-хозяйственной деятельности за счет средств субсидий на иные цели в учреждениях министерства здравоохранения за 9 месяцев 2021 и 2022 годов.</w:t>
      </w:r>
    </w:p>
    <w:p w14:paraId="277325AD" w14:textId="77777777" w:rsidR="00DB0CFF" w:rsidRPr="001F3A72" w:rsidRDefault="00DB0CFF" w:rsidP="00DB0CFF">
      <w:pPr>
        <w:spacing w:after="0" w:line="240" w:lineRule="auto"/>
        <w:ind w:firstLine="709"/>
        <w:jc w:val="both"/>
        <w:rPr>
          <w:rFonts w:ascii="Times New Roman" w:hAnsi="Times New Roman"/>
          <w:sz w:val="16"/>
          <w:szCs w:val="16"/>
        </w:rPr>
      </w:pPr>
    </w:p>
    <w:p w14:paraId="740CCB77" w14:textId="77777777" w:rsidR="005C1165" w:rsidRPr="001F3A72" w:rsidRDefault="005C1165" w:rsidP="00D0464A">
      <w:pPr>
        <w:spacing w:after="0" w:line="240" w:lineRule="auto"/>
        <w:rPr>
          <w:rFonts w:ascii="Times New Roman" w:hAnsi="Times New Roman"/>
          <w:bCs/>
          <w:sz w:val="24"/>
          <w:szCs w:val="24"/>
        </w:rPr>
      </w:pPr>
    </w:p>
    <w:p w14:paraId="29E68034" w14:textId="77777777" w:rsidR="005C1165" w:rsidRPr="001F3A72" w:rsidRDefault="005C1165" w:rsidP="00D0464A">
      <w:pPr>
        <w:spacing w:after="0" w:line="240" w:lineRule="auto"/>
        <w:rPr>
          <w:rFonts w:ascii="Times New Roman" w:hAnsi="Times New Roman"/>
          <w:bCs/>
          <w:sz w:val="24"/>
          <w:szCs w:val="24"/>
        </w:rPr>
      </w:pPr>
    </w:p>
    <w:p w14:paraId="0AD11AFE" w14:textId="77777777" w:rsidR="005C1165" w:rsidRPr="001F3A72" w:rsidRDefault="005C1165" w:rsidP="00D0464A">
      <w:pPr>
        <w:spacing w:after="0" w:line="240" w:lineRule="auto"/>
        <w:rPr>
          <w:rFonts w:ascii="Times New Roman" w:hAnsi="Times New Roman"/>
          <w:bCs/>
          <w:sz w:val="24"/>
          <w:szCs w:val="24"/>
        </w:rPr>
      </w:pPr>
    </w:p>
    <w:p w14:paraId="13053C6C" w14:textId="77777777" w:rsidR="005C1165" w:rsidRPr="001F3A72" w:rsidRDefault="005C1165" w:rsidP="00D0464A">
      <w:pPr>
        <w:spacing w:after="0" w:line="240" w:lineRule="auto"/>
        <w:rPr>
          <w:rFonts w:ascii="Times New Roman" w:hAnsi="Times New Roman"/>
          <w:bCs/>
          <w:sz w:val="24"/>
          <w:szCs w:val="24"/>
        </w:rPr>
      </w:pPr>
    </w:p>
    <w:p w14:paraId="4AEBACE9" w14:textId="77777777" w:rsidR="005C1165" w:rsidRPr="001F3A72" w:rsidRDefault="005C1165" w:rsidP="00D0464A">
      <w:pPr>
        <w:spacing w:after="0" w:line="240" w:lineRule="auto"/>
        <w:rPr>
          <w:rFonts w:ascii="Times New Roman" w:hAnsi="Times New Roman"/>
          <w:bCs/>
          <w:sz w:val="24"/>
          <w:szCs w:val="24"/>
        </w:rPr>
      </w:pPr>
    </w:p>
    <w:p w14:paraId="07791F44" w14:textId="77777777" w:rsidR="00DB0CFF" w:rsidRPr="001F3A72" w:rsidRDefault="00DB0CFF" w:rsidP="00D0464A">
      <w:pPr>
        <w:spacing w:after="0" w:line="240" w:lineRule="auto"/>
        <w:rPr>
          <w:rFonts w:ascii="Times New Roman" w:hAnsi="Times New Roman"/>
          <w:bCs/>
          <w:sz w:val="24"/>
          <w:szCs w:val="24"/>
        </w:rPr>
      </w:pPr>
      <w:r w:rsidRPr="001F3A72">
        <w:rPr>
          <w:rFonts w:ascii="Times New Roman" w:hAnsi="Times New Roman"/>
          <w:bCs/>
          <w:sz w:val="24"/>
          <w:szCs w:val="24"/>
        </w:rPr>
        <w:t xml:space="preserve">Таблица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Таблица \* ARABIC </w:instrText>
      </w:r>
      <w:r w:rsidRPr="001F3A72">
        <w:rPr>
          <w:rFonts w:ascii="Times New Roman" w:hAnsi="Times New Roman"/>
          <w:bCs/>
          <w:sz w:val="24"/>
          <w:szCs w:val="24"/>
        </w:rPr>
        <w:fldChar w:fldCharType="separate"/>
      </w:r>
      <w:r w:rsidR="005C1165" w:rsidRPr="001F3A72">
        <w:rPr>
          <w:rFonts w:ascii="Times New Roman" w:hAnsi="Times New Roman"/>
          <w:bCs/>
          <w:noProof/>
          <w:sz w:val="24"/>
          <w:szCs w:val="24"/>
        </w:rPr>
        <w:t>70</w:t>
      </w:r>
      <w:r w:rsidRPr="001F3A72">
        <w:rPr>
          <w:rFonts w:ascii="Times New Roman" w:hAnsi="Times New Roman"/>
          <w:bCs/>
          <w:sz w:val="24"/>
          <w:szCs w:val="24"/>
        </w:rPr>
        <w:fldChar w:fldCharType="end"/>
      </w:r>
      <w:r w:rsidRPr="001F3A72">
        <w:rPr>
          <w:rFonts w:ascii="Times New Roman" w:hAnsi="Times New Roman"/>
          <w:bCs/>
          <w:sz w:val="24"/>
          <w:szCs w:val="24"/>
        </w:rPr>
        <w:t>. Выполнение планов финансово-хозяйственной деятельности государственных учреждений, подведомственных министерству здравоохранения Архангельской области, за счет средств субсидий на иные цели, согласно отчетам по ф. 0503779 и 0503737 за 9 месяцев 2021 и 2022 годов, млн.руб. и %</w:t>
      </w:r>
    </w:p>
    <w:tbl>
      <w:tblPr>
        <w:tblW w:w="9182" w:type="dxa"/>
        <w:tblInd w:w="85" w:type="dxa"/>
        <w:tblLook w:val="04A0" w:firstRow="1" w:lastRow="0" w:firstColumn="1" w:lastColumn="0" w:noHBand="0" w:noVBand="1"/>
      </w:tblPr>
      <w:tblGrid>
        <w:gridCol w:w="5562"/>
        <w:gridCol w:w="927"/>
        <w:gridCol w:w="850"/>
        <w:gridCol w:w="992"/>
        <w:gridCol w:w="851"/>
      </w:tblGrid>
      <w:tr w:rsidR="0092087E" w:rsidRPr="001F3A72" w14:paraId="55EBC614" w14:textId="77777777" w:rsidTr="00D0464A">
        <w:trPr>
          <w:trHeight w:val="18"/>
          <w:tblHeader/>
        </w:trPr>
        <w:tc>
          <w:tcPr>
            <w:tcW w:w="5562"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4CB116C5"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Субсидии на иные цели в учреждениях министерства здравоохранения</w:t>
            </w:r>
          </w:p>
        </w:tc>
        <w:tc>
          <w:tcPr>
            <w:tcW w:w="927" w:type="dxa"/>
            <w:tcBorders>
              <w:top w:val="double" w:sz="6" w:space="0" w:color="auto"/>
              <w:left w:val="nil"/>
              <w:bottom w:val="single" w:sz="4" w:space="0" w:color="auto"/>
              <w:right w:val="single" w:sz="4" w:space="0" w:color="auto"/>
            </w:tcBorders>
            <w:shd w:val="clear" w:color="auto" w:fill="auto"/>
            <w:vAlign w:val="center"/>
            <w:hideMark/>
          </w:tcPr>
          <w:p w14:paraId="40C35DB5"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850" w:type="dxa"/>
            <w:tcBorders>
              <w:top w:val="double" w:sz="6" w:space="0" w:color="auto"/>
              <w:left w:val="nil"/>
              <w:bottom w:val="single" w:sz="4" w:space="0" w:color="auto"/>
              <w:right w:val="single" w:sz="4" w:space="0" w:color="auto"/>
            </w:tcBorders>
            <w:shd w:val="clear" w:color="auto" w:fill="auto"/>
            <w:vAlign w:val="center"/>
            <w:hideMark/>
          </w:tcPr>
          <w:p w14:paraId="21EEAFF0"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992" w:type="dxa"/>
            <w:tcBorders>
              <w:top w:val="double" w:sz="6" w:space="0" w:color="auto"/>
              <w:left w:val="nil"/>
              <w:bottom w:val="single" w:sz="4" w:space="0" w:color="auto"/>
              <w:right w:val="single" w:sz="4" w:space="0" w:color="auto"/>
            </w:tcBorders>
            <w:shd w:val="clear" w:color="auto" w:fill="auto"/>
            <w:vAlign w:val="center"/>
            <w:hideMark/>
          </w:tcPr>
          <w:p w14:paraId="5CE05317" w14:textId="383BA734" w:rsidR="00DB0CFF" w:rsidRPr="001F3A72" w:rsidRDefault="00DB0CFF" w:rsidP="00D0464A">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 (+, -) млн.руб.</w:t>
            </w:r>
          </w:p>
        </w:tc>
        <w:tc>
          <w:tcPr>
            <w:tcW w:w="851" w:type="dxa"/>
            <w:tcBorders>
              <w:top w:val="double" w:sz="6" w:space="0" w:color="auto"/>
              <w:left w:val="nil"/>
              <w:bottom w:val="single" w:sz="4" w:space="0" w:color="auto"/>
              <w:right w:val="double" w:sz="6" w:space="0" w:color="auto"/>
            </w:tcBorders>
            <w:shd w:val="clear" w:color="auto" w:fill="auto"/>
            <w:vAlign w:val="center"/>
            <w:hideMark/>
          </w:tcPr>
          <w:p w14:paraId="24E08F72"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 в %</w:t>
            </w:r>
          </w:p>
        </w:tc>
      </w:tr>
      <w:tr w:rsidR="0092087E" w:rsidRPr="001F3A72" w14:paraId="48FE9676" w14:textId="77777777" w:rsidTr="00D0464A">
        <w:trPr>
          <w:trHeight w:val="53"/>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511AD9E9"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Остаток на начало года</w:t>
            </w:r>
          </w:p>
        </w:tc>
        <w:tc>
          <w:tcPr>
            <w:tcW w:w="927" w:type="dxa"/>
            <w:tcBorders>
              <w:top w:val="nil"/>
              <w:left w:val="nil"/>
              <w:bottom w:val="single" w:sz="4" w:space="0" w:color="auto"/>
              <w:right w:val="single" w:sz="4" w:space="0" w:color="auto"/>
            </w:tcBorders>
            <w:shd w:val="clear" w:color="auto" w:fill="auto"/>
            <w:vAlign w:val="center"/>
            <w:hideMark/>
          </w:tcPr>
          <w:p w14:paraId="0E26A806"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1 494,3 </w:t>
            </w:r>
          </w:p>
        </w:tc>
        <w:tc>
          <w:tcPr>
            <w:tcW w:w="850" w:type="dxa"/>
            <w:tcBorders>
              <w:top w:val="nil"/>
              <w:left w:val="nil"/>
              <w:bottom w:val="single" w:sz="4" w:space="0" w:color="auto"/>
              <w:right w:val="single" w:sz="4" w:space="0" w:color="auto"/>
            </w:tcBorders>
            <w:shd w:val="clear" w:color="auto" w:fill="auto"/>
            <w:vAlign w:val="center"/>
            <w:hideMark/>
          </w:tcPr>
          <w:p w14:paraId="7C08A2A0"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1 982,6 </w:t>
            </w:r>
          </w:p>
        </w:tc>
        <w:tc>
          <w:tcPr>
            <w:tcW w:w="992" w:type="dxa"/>
            <w:tcBorders>
              <w:top w:val="nil"/>
              <w:left w:val="nil"/>
              <w:bottom w:val="single" w:sz="4" w:space="0" w:color="auto"/>
              <w:right w:val="single" w:sz="4" w:space="0" w:color="auto"/>
            </w:tcBorders>
            <w:shd w:val="clear" w:color="auto" w:fill="auto"/>
            <w:vAlign w:val="center"/>
            <w:hideMark/>
          </w:tcPr>
          <w:p w14:paraId="7253DA05"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488,3 </w:t>
            </w:r>
          </w:p>
        </w:tc>
        <w:tc>
          <w:tcPr>
            <w:tcW w:w="851" w:type="dxa"/>
            <w:tcBorders>
              <w:top w:val="nil"/>
              <w:left w:val="nil"/>
              <w:bottom w:val="single" w:sz="4" w:space="0" w:color="auto"/>
              <w:right w:val="double" w:sz="6" w:space="0" w:color="auto"/>
            </w:tcBorders>
            <w:shd w:val="clear" w:color="auto" w:fill="auto"/>
            <w:vAlign w:val="center"/>
            <w:hideMark/>
          </w:tcPr>
          <w:p w14:paraId="15DFE270"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32,7 </w:t>
            </w:r>
          </w:p>
        </w:tc>
      </w:tr>
      <w:tr w:rsidR="0092087E" w:rsidRPr="001F3A72" w14:paraId="0ED9B2D7" w14:textId="77777777" w:rsidTr="00D0464A">
        <w:trPr>
          <w:trHeight w:val="53"/>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69DF1A69"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Доходы</w:t>
            </w:r>
          </w:p>
        </w:tc>
        <w:tc>
          <w:tcPr>
            <w:tcW w:w="927" w:type="dxa"/>
            <w:tcBorders>
              <w:top w:val="nil"/>
              <w:left w:val="nil"/>
              <w:bottom w:val="single" w:sz="4" w:space="0" w:color="auto"/>
              <w:right w:val="single" w:sz="4" w:space="0" w:color="auto"/>
            </w:tcBorders>
            <w:shd w:val="clear" w:color="auto" w:fill="auto"/>
            <w:vAlign w:val="center"/>
            <w:hideMark/>
          </w:tcPr>
          <w:p w14:paraId="2F051D6A"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830,9 </w:t>
            </w:r>
          </w:p>
        </w:tc>
        <w:tc>
          <w:tcPr>
            <w:tcW w:w="850" w:type="dxa"/>
            <w:tcBorders>
              <w:top w:val="nil"/>
              <w:left w:val="nil"/>
              <w:bottom w:val="single" w:sz="4" w:space="0" w:color="auto"/>
              <w:right w:val="single" w:sz="4" w:space="0" w:color="auto"/>
            </w:tcBorders>
            <w:shd w:val="clear" w:color="auto" w:fill="auto"/>
            <w:vAlign w:val="center"/>
            <w:hideMark/>
          </w:tcPr>
          <w:p w14:paraId="72463B3B"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1 500,1 </w:t>
            </w:r>
          </w:p>
        </w:tc>
        <w:tc>
          <w:tcPr>
            <w:tcW w:w="992" w:type="dxa"/>
            <w:tcBorders>
              <w:top w:val="nil"/>
              <w:left w:val="nil"/>
              <w:bottom w:val="single" w:sz="4" w:space="0" w:color="auto"/>
              <w:right w:val="single" w:sz="4" w:space="0" w:color="auto"/>
            </w:tcBorders>
            <w:shd w:val="clear" w:color="auto" w:fill="auto"/>
            <w:vAlign w:val="center"/>
            <w:hideMark/>
          </w:tcPr>
          <w:p w14:paraId="0B5B2A77"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669,2 </w:t>
            </w:r>
          </w:p>
        </w:tc>
        <w:tc>
          <w:tcPr>
            <w:tcW w:w="851" w:type="dxa"/>
            <w:tcBorders>
              <w:top w:val="nil"/>
              <w:left w:val="nil"/>
              <w:bottom w:val="single" w:sz="4" w:space="0" w:color="auto"/>
              <w:right w:val="double" w:sz="6" w:space="0" w:color="auto"/>
            </w:tcBorders>
            <w:shd w:val="clear" w:color="auto" w:fill="auto"/>
            <w:vAlign w:val="center"/>
            <w:hideMark/>
          </w:tcPr>
          <w:p w14:paraId="4378DD97"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80,5 </w:t>
            </w:r>
          </w:p>
        </w:tc>
      </w:tr>
      <w:tr w:rsidR="0092087E" w:rsidRPr="001F3A72" w14:paraId="645AA19D" w14:textId="77777777" w:rsidTr="00D0464A">
        <w:trPr>
          <w:trHeight w:val="53"/>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50AE926F"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Расходы, из них:</w:t>
            </w:r>
          </w:p>
        </w:tc>
        <w:tc>
          <w:tcPr>
            <w:tcW w:w="927" w:type="dxa"/>
            <w:tcBorders>
              <w:top w:val="nil"/>
              <w:left w:val="nil"/>
              <w:bottom w:val="single" w:sz="4" w:space="0" w:color="auto"/>
              <w:right w:val="single" w:sz="4" w:space="0" w:color="auto"/>
            </w:tcBorders>
            <w:shd w:val="clear" w:color="auto" w:fill="auto"/>
            <w:vAlign w:val="center"/>
            <w:hideMark/>
          </w:tcPr>
          <w:p w14:paraId="54348C3B"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1 738,6 </w:t>
            </w:r>
          </w:p>
        </w:tc>
        <w:tc>
          <w:tcPr>
            <w:tcW w:w="850" w:type="dxa"/>
            <w:tcBorders>
              <w:top w:val="nil"/>
              <w:left w:val="nil"/>
              <w:bottom w:val="single" w:sz="4" w:space="0" w:color="auto"/>
              <w:right w:val="single" w:sz="4" w:space="0" w:color="auto"/>
            </w:tcBorders>
            <w:shd w:val="clear" w:color="auto" w:fill="auto"/>
            <w:vAlign w:val="center"/>
            <w:hideMark/>
          </w:tcPr>
          <w:p w14:paraId="7EF4A073"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2 282,0 </w:t>
            </w:r>
          </w:p>
        </w:tc>
        <w:tc>
          <w:tcPr>
            <w:tcW w:w="992" w:type="dxa"/>
            <w:tcBorders>
              <w:top w:val="nil"/>
              <w:left w:val="nil"/>
              <w:bottom w:val="single" w:sz="4" w:space="0" w:color="auto"/>
              <w:right w:val="single" w:sz="4" w:space="0" w:color="auto"/>
            </w:tcBorders>
            <w:shd w:val="clear" w:color="auto" w:fill="auto"/>
            <w:vAlign w:val="center"/>
            <w:hideMark/>
          </w:tcPr>
          <w:p w14:paraId="09BC66F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543,3 </w:t>
            </w:r>
          </w:p>
        </w:tc>
        <w:tc>
          <w:tcPr>
            <w:tcW w:w="851" w:type="dxa"/>
            <w:tcBorders>
              <w:top w:val="nil"/>
              <w:left w:val="nil"/>
              <w:bottom w:val="single" w:sz="4" w:space="0" w:color="auto"/>
              <w:right w:val="double" w:sz="6" w:space="0" w:color="auto"/>
            </w:tcBorders>
            <w:shd w:val="clear" w:color="auto" w:fill="auto"/>
            <w:vAlign w:val="center"/>
            <w:hideMark/>
          </w:tcPr>
          <w:p w14:paraId="1BC80AF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31,3 </w:t>
            </w:r>
          </w:p>
        </w:tc>
      </w:tr>
      <w:tr w:rsidR="0092087E" w:rsidRPr="001F3A72" w14:paraId="6DD6B368" w14:textId="77777777" w:rsidTr="00D0464A">
        <w:trPr>
          <w:trHeight w:val="53"/>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03F70118" w14:textId="77777777" w:rsidR="00DB0CFF" w:rsidRPr="001F3A72" w:rsidRDefault="00DB0CFF" w:rsidP="00DB0CFF">
            <w:pPr>
              <w:spacing w:after="0" w:line="240" w:lineRule="auto"/>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 - фонд оплаты труда учреждений (ВР 111)</w:t>
            </w:r>
          </w:p>
        </w:tc>
        <w:tc>
          <w:tcPr>
            <w:tcW w:w="927" w:type="dxa"/>
            <w:tcBorders>
              <w:top w:val="nil"/>
              <w:left w:val="nil"/>
              <w:bottom w:val="single" w:sz="4" w:space="0" w:color="auto"/>
              <w:right w:val="single" w:sz="4" w:space="0" w:color="auto"/>
            </w:tcBorders>
            <w:shd w:val="clear" w:color="auto" w:fill="auto"/>
            <w:vAlign w:val="center"/>
            <w:hideMark/>
          </w:tcPr>
          <w:p w14:paraId="35F1AF44"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299,8 </w:t>
            </w:r>
          </w:p>
        </w:tc>
        <w:tc>
          <w:tcPr>
            <w:tcW w:w="850" w:type="dxa"/>
            <w:tcBorders>
              <w:top w:val="nil"/>
              <w:left w:val="nil"/>
              <w:bottom w:val="single" w:sz="4" w:space="0" w:color="auto"/>
              <w:right w:val="single" w:sz="4" w:space="0" w:color="auto"/>
            </w:tcBorders>
            <w:shd w:val="clear" w:color="auto" w:fill="auto"/>
            <w:vAlign w:val="center"/>
            <w:hideMark/>
          </w:tcPr>
          <w:p w14:paraId="13DD8A5D"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225,3 </w:t>
            </w:r>
          </w:p>
        </w:tc>
        <w:tc>
          <w:tcPr>
            <w:tcW w:w="992" w:type="dxa"/>
            <w:tcBorders>
              <w:top w:val="nil"/>
              <w:left w:val="nil"/>
              <w:bottom w:val="single" w:sz="4" w:space="0" w:color="auto"/>
              <w:right w:val="single" w:sz="4" w:space="0" w:color="auto"/>
            </w:tcBorders>
            <w:shd w:val="clear" w:color="auto" w:fill="auto"/>
            <w:vAlign w:val="center"/>
            <w:hideMark/>
          </w:tcPr>
          <w:p w14:paraId="3511D047"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-74,6 </w:t>
            </w:r>
          </w:p>
        </w:tc>
        <w:tc>
          <w:tcPr>
            <w:tcW w:w="851" w:type="dxa"/>
            <w:tcBorders>
              <w:top w:val="nil"/>
              <w:left w:val="nil"/>
              <w:bottom w:val="single" w:sz="4" w:space="0" w:color="auto"/>
              <w:right w:val="double" w:sz="6" w:space="0" w:color="auto"/>
            </w:tcBorders>
            <w:shd w:val="clear" w:color="auto" w:fill="auto"/>
            <w:vAlign w:val="center"/>
            <w:hideMark/>
          </w:tcPr>
          <w:p w14:paraId="076FFA01"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-24,9 </w:t>
            </w:r>
          </w:p>
        </w:tc>
      </w:tr>
      <w:tr w:rsidR="0092087E" w:rsidRPr="001F3A72" w14:paraId="5E78FAFE" w14:textId="77777777" w:rsidTr="00D0464A">
        <w:trPr>
          <w:trHeight w:val="53"/>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60AD7BB7" w14:textId="77777777" w:rsidR="00DB0CFF" w:rsidRPr="001F3A72" w:rsidRDefault="00DB0CFF" w:rsidP="00DB0CFF">
            <w:pPr>
              <w:spacing w:after="0" w:line="240" w:lineRule="auto"/>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 - взносы по обязательному социальному страхованию на выплаты по оплате труда работников и иные выплаты работникам учреждений (ВР 119)</w:t>
            </w:r>
          </w:p>
        </w:tc>
        <w:tc>
          <w:tcPr>
            <w:tcW w:w="927" w:type="dxa"/>
            <w:tcBorders>
              <w:top w:val="nil"/>
              <w:left w:val="nil"/>
              <w:bottom w:val="single" w:sz="4" w:space="0" w:color="auto"/>
              <w:right w:val="single" w:sz="4" w:space="0" w:color="auto"/>
            </w:tcBorders>
            <w:shd w:val="clear" w:color="auto" w:fill="auto"/>
            <w:vAlign w:val="center"/>
            <w:hideMark/>
          </w:tcPr>
          <w:p w14:paraId="7A6FFAB6"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94,0 </w:t>
            </w:r>
          </w:p>
        </w:tc>
        <w:tc>
          <w:tcPr>
            <w:tcW w:w="850" w:type="dxa"/>
            <w:tcBorders>
              <w:top w:val="nil"/>
              <w:left w:val="nil"/>
              <w:bottom w:val="single" w:sz="4" w:space="0" w:color="auto"/>
              <w:right w:val="single" w:sz="4" w:space="0" w:color="auto"/>
            </w:tcBorders>
            <w:shd w:val="clear" w:color="auto" w:fill="auto"/>
            <w:vAlign w:val="center"/>
            <w:hideMark/>
          </w:tcPr>
          <w:p w14:paraId="34F21327"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78,8 </w:t>
            </w:r>
          </w:p>
        </w:tc>
        <w:tc>
          <w:tcPr>
            <w:tcW w:w="992" w:type="dxa"/>
            <w:tcBorders>
              <w:top w:val="nil"/>
              <w:left w:val="nil"/>
              <w:bottom w:val="single" w:sz="4" w:space="0" w:color="auto"/>
              <w:right w:val="single" w:sz="4" w:space="0" w:color="auto"/>
            </w:tcBorders>
            <w:shd w:val="clear" w:color="auto" w:fill="auto"/>
            <w:vAlign w:val="center"/>
            <w:hideMark/>
          </w:tcPr>
          <w:p w14:paraId="45D57C89"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-15,2 </w:t>
            </w:r>
          </w:p>
        </w:tc>
        <w:tc>
          <w:tcPr>
            <w:tcW w:w="851" w:type="dxa"/>
            <w:tcBorders>
              <w:top w:val="nil"/>
              <w:left w:val="nil"/>
              <w:bottom w:val="single" w:sz="4" w:space="0" w:color="auto"/>
              <w:right w:val="double" w:sz="6" w:space="0" w:color="auto"/>
            </w:tcBorders>
            <w:shd w:val="clear" w:color="auto" w:fill="auto"/>
            <w:vAlign w:val="center"/>
            <w:hideMark/>
          </w:tcPr>
          <w:p w14:paraId="2A17648B"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-16,2 </w:t>
            </w:r>
          </w:p>
        </w:tc>
      </w:tr>
      <w:tr w:rsidR="0092087E" w:rsidRPr="001F3A72" w14:paraId="58469382" w14:textId="77777777" w:rsidTr="00D0464A">
        <w:trPr>
          <w:trHeight w:val="53"/>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6241BB96" w14:textId="77777777" w:rsidR="00DB0CFF" w:rsidRPr="001F3A72" w:rsidRDefault="00DB0CFF" w:rsidP="00DB0CFF">
            <w:pPr>
              <w:spacing w:after="0" w:line="240" w:lineRule="auto"/>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 - контрактуемые расходы (ВР 200, 323, 400)</w:t>
            </w:r>
          </w:p>
        </w:tc>
        <w:tc>
          <w:tcPr>
            <w:tcW w:w="927" w:type="dxa"/>
            <w:tcBorders>
              <w:top w:val="nil"/>
              <w:left w:val="nil"/>
              <w:bottom w:val="single" w:sz="4" w:space="0" w:color="auto"/>
              <w:right w:val="single" w:sz="4" w:space="0" w:color="auto"/>
            </w:tcBorders>
            <w:shd w:val="clear" w:color="auto" w:fill="auto"/>
            <w:vAlign w:val="center"/>
            <w:hideMark/>
          </w:tcPr>
          <w:p w14:paraId="0EC6571E"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1 230,1 </w:t>
            </w:r>
          </w:p>
        </w:tc>
        <w:tc>
          <w:tcPr>
            <w:tcW w:w="850" w:type="dxa"/>
            <w:tcBorders>
              <w:top w:val="nil"/>
              <w:left w:val="nil"/>
              <w:bottom w:val="single" w:sz="4" w:space="0" w:color="auto"/>
              <w:right w:val="single" w:sz="4" w:space="0" w:color="auto"/>
            </w:tcBorders>
            <w:shd w:val="clear" w:color="auto" w:fill="auto"/>
            <w:vAlign w:val="center"/>
            <w:hideMark/>
          </w:tcPr>
          <w:p w14:paraId="6A08C368"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1 832,3 </w:t>
            </w:r>
          </w:p>
        </w:tc>
        <w:tc>
          <w:tcPr>
            <w:tcW w:w="992" w:type="dxa"/>
            <w:tcBorders>
              <w:top w:val="nil"/>
              <w:left w:val="nil"/>
              <w:bottom w:val="single" w:sz="4" w:space="0" w:color="auto"/>
              <w:right w:val="single" w:sz="4" w:space="0" w:color="auto"/>
            </w:tcBorders>
            <w:shd w:val="clear" w:color="auto" w:fill="auto"/>
            <w:vAlign w:val="center"/>
            <w:hideMark/>
          </w:tcPr>
          <w:p w14:paraId="6D3D5EBF"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602,2 </w:t>
            </w:r>
          </w:p>
        </w:tc>
        <w:tc>
          <w:tcPr>
            <w:tcW w:w="851" w:type="dxa"/>
            <w:tcBorders>
              <w:top w:val="nil"/>
              <w:left w:val="nil"/>
              <w:bottom w:val="single" w:sz="4" w:space="0" w:color="auto"/>
              <w:right w:val="double" w:sz="6" w:space="0" w:color="auto"/>
            </w:tcBorders>
            <w:shd w:val="clear" w:color="auto" w:fill="auto"/>
            <w:vAlign w:val="center"/>
            <w:hideMark/>
          </w:tcPr>
          <w:p w14:paraId="6668A9CA"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49,0 </w:t>
            </w:r>
          </w:p>
        </w:tc>
      </w:tr>
      <w:tr w:rsidR="0092087E" w:rsidRPr="001F3A72" w14:paraId="484D4131" w14:textId="77777777" w:rsidTr="00D0464A">
        <w:trPr>
          <w:trHeight w:val="53"/>
        </w:trPr>
        <w:tc>
          <w:tcPr>
            <w:tcW w:w="5562" w:type="dxa"/>
            <w:tcBorders>
              <w:top w:val="nil"/>
              <w:left w:val="double" w:sz="6" w:space="0" w:color="auto"/>
              <w:bottom w:val="single" w:sz="4" w:space="0" w:color="auto"/>
              <w:right w:val="single" w:sz="4" w:space="0" w:color="auto"/>
            </w:tcBorders>
            <w:shd w:val="clear" w:color="auto" w:fill="auto"/>
            <w:vAlign w:val="center"/>
            <w:hideMark/>
          </w:tcPr>
          <w:p w14:paraId="2695B600"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Остаток на конец периода</w:t>
            </w:r>
          </w:p>
        </w:tc>
        <w:tc>
          <w:tcPr>
            <w:tcW w:w="927" w:type="dxa"/>
            <w:tcBorders>
              <w:top w:val="nil"/>
              <w:left w:val="nil"/>
              <w:bottom w:val="single" w:sz="4" w:space="0" w:color="auto"/>
              <w:right w:val="single" w:sz="4" w:space="0" w:color="auto"/>
            </w:tcBorders>
            <w:shd w:val="clear" w:color="auto" w:fill="auto"/>
            <w:vAlign w:val="center"/>
            <w:hideMark/>
          </w:tcPr>
          <w:p w14:paraId="5873D452"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477,9 </w:t>
            </w:r>
          </w:p>
        </w:tc>
        <w:tc>
          <w:tcPr>
            <w:tcW w:w="850" w:type="dxa"/>
            <w:tcBorders>
              <w:top w:val="nil"/>
              <w:left w:val="nil"/>
              <w:bottom w:val="single" w:sz="4" w:space="0" w:color="auto"/>
              <w:right w:val="single" w:sz="4" w:space="0" w:color="auto"/>
            </w:tcBorders>
            <w:shd w:val="clear" w:color="auto" w:fill="auto"/>
            <w:vAlign w:val="center"/>
            <w:hideMark/>
          </w:tcPr>
          <w:p w14:paraId="6EA54213"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1 161,8 </w:t>
            </w:r>
          </w:p>
        </w:tc>
        <w:tc>
          <w:tcPr>
            <w:tcW w:w="992" w:type="dxa"/>
            <w:tcBorders>
              <w:top w:val="nil"/>
              <w:left w:val="nil"/>
              <w:bottom w:val="single" w:sz="4" w:space="0" w:color="auto"/>
              <w:right w:val="single" w:sz="4" w:space="0" w:color="auto"/>
            </w:tcBorders>
            <w:shd w:val="clear" w:color="auto" w:fill="auto"/>
            <w:vAlign w:val="center"/>
            <w:hideMark/>
          </w:tcPr>
          <w:p w14:paraId="54E4CF82"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683,8 </w:t>
            </w:r>
          </w:p>
        </w:tc>
        <w:tc>
          <w:tcPr>
            <w:tcW w:w="851" w:type="dxa"/>
            <w:tcBorders>
              <w:top w:val="nil"/>
              <w:left w:val="nil"/>
              <w:bottom w:val="single" w:sz="4" w:space="0" w:color="auto"/>
              <w:right w:val="double" w:sz="6" w:space="0" w:color="auto"/>
            </w:tcBorders>
            <w:shd w:val="clear" w:color="auto" w:fill="auto"/>
            <w:vAlign w:val="center"/>
            <w:hideMark/>
          </w:tcPr>
          <w:p w14:paraId="68F98AC3"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143,1 </w:t>
            </w:r>
          </w:p>
        </w:tc>
      </w:tr>
      <w:tr w:rsidR="00DB0CFF" w:rsidRPr="001F3A72" w14:paraId="4719E708" w14:textId="77777777" w:rsidTr="00D0464A">
        <w:trPr>
          <w:trHeight w:val="53"/>
        </w:trPr>
        <w:tc>
          <w:tcPr>
            <w:tcW w:w="5562" w:type="dxa"/>
            <w:tcBorders>
              <w:top w:val="nil"/>
              <w:left w:val="double" w:sz="6" w:space="0" w:color="auto"/>
              <w:bottom w:val="double" w:sz="6" w:space="0" w:color="auto"/>
              <w:right w:val="single" w:sz="4" w:space="0" w:color="auto"/>
            </w:tcBorders>
            <w:shd w:val="clear" w:color="auto" w:fill="auto"/>
            <w:vAlign w:val="center"/>
            <w:hideMark/>
          </w:tcPr>
          <w:p w14:paraId="56CAD349"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Изменение остатков (+,-) в млн.руб.</w:t>
            </w:r>
          </w:p>
        </w:tc>
        <w:tc>
          <w:tcPr>
            <w:tcW w:w="927" w:type="dxa"/>
            <w:tcBorders>
              <w:top w:val="nil"/>
              <w:left w:val="nil"/>
              <w:bottom w:val="double" w:sz="6" w:space="0" w:color="auto"/>
              <w:right w:val="single" w:sz="4" w:space="0" w:color="auto"/>
            </w:tcBorders>
            <w:shd w:val="clear" w:color="auto" w:fill="auto"/>
            <w:vAlign w:val="center"/>
            <w:hideMark/>
          </w:tcPr>
          <w:p w14:paraId="3E18733B"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-1 016,4 </w:t>
            </w:r>
          </w:p>
        </w:tc>
        <w:tc>
          <w:tcPr>
            <w:tcW w:w="850" w:type="dxa"/>
            <w:tcBorders>
              <w:top w:val="nil"/>
              <w:left w:val="nil"/>
              <w:bottom w:val="double" w:sz="6" w:space="0" w:color="auto"/>
              <w:right w:val="single" w:sz="4" w:space="0" w:color="auto"/>
            </w:tcBorders>
            <w:shd w:val="clear" w:color="auto" w:fill="auto"/>
            <w:vAlign w:val="center"/>
            <w:hideMark/>
          </w:tcPr>
          <w:p w14:paraId="4B0984DC"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-820,8 </w:t>
            </w:r>
          </w:p>
        </w:tc>
        <w:tc>
          <w:tcPr>
            <w:tcW w:w="992" w:type="dxa"/>
            <w:tcBorders>
              <w:top w:val="nil"/>
              <w:left w:val="nil"/>
              <w:bottom w:val="double" w:sz="6" w:space="0" w:color="auto"/>
              <w:right w:val="single" w:sz="4" w:space="0" w:color="auto"/>
            </w:tcBorders>
            <w:shd w:val="clear" w:color="auto" w:fill="auto"/>
            <w:vAlign w:val="center"/>
            <w:hideMark/>
          </w:tcPr>
          <w:p w14:paraId="473AD160"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p>
        </w:tc>
        <w:tc>
          <w:tcPr>
            <w:tcW w:w="851" w:type="dxa"/>
            <w:tcBorders>
              <w:top w:val="nil"/>
              <w:left w:val="nil"/>
              <w:bottom w:val="double" w:sz="6" w:space="0" w:color="auto"/>
              <w:right w:val="double" w:sz="6" w:space="0" w:color="auto"/>
            </w:tcBorders>
            <w:shd w:val="clear" w:color="auto" w:fill="auto"/>
            <w:vAlign w:val="center"/>
          </w:tcPr>
          <w:p w14:paraId="367F2778"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p>
        </w:tc>
      </w:tr>
    </w:tbl>
    <w:p w14:paraId="47C0FFD6" w14:textId="77777777" w:rsidR="00DB0CFF" w:rsidRPr="001F3A72" w:rsidRDefault="00DB0CFF" w:rsidP="00DB0CFF">
      <w:pPr>
        <w:spacing w:after="0" w:line="240" w:lineRule="auto"/>
        <w:ind w:firstLine="851"/>
        <w:jc w:val="both"/>
        <w:rPr>
          <w:rFonts w:ascii="Times New Roman" w:hAnsi="Times New Roman"/>
          <w:sz w:val="16"/>
          <w:szCs w:val="16"/>
        </w:rPr>
      </w:pPr>
    </w:p>
    <w:p w14:paraId="52239E17" w14:textId="39B68836"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Расходы учреждений министерства здравоохранения Архангельской области за 9 месяцев 2022 года за счет средств субсидий на иные цели увеличились на 31,3 %, в большей части за счет контрактуемых расходов, которые выросли на 49,0 % (+602,2 млн.руб.)</w:t>
      </w:r>
      <w:r w:rsidR="002F56EE" w:rsidRPr="001F3A72">
        <w:rPr>
          <w:rFonts w:ascii="Times New Roman" w:hAnsi="Times New Roman"/>
          <w:sz w:val="28"/>
          <w:szCs w:val="28"/>
        </w:rPr>
        <w:t>.</w:t>
      </w:r>
    </w:p>
    <w:p w14:paraId="3B74C108" w14:textId="2620504A"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таблице </w:t>
      </w:r>
      <w:r w:rsidR="005C1165" w:rsidRPr="001F3A72">
        <w:rPr>
          <w:rFonts w:ascii="Times New Roman" w:hAnsi="Times New Roman"/>
          <w:sz w:val="28"/>
          <w:szCs w:val="28"/>
        </w:rPr>
        <w:t>71</w:t>
      </w:r>
      <w:r w:rsidRPr="001F3A72">
        <w:rPr>
          <w:rFonts w:ascii="Times New Roman" w:hAnsi="Times New Roman"/>
          <w:sz w:val="28"/>
          <w:szCs w:val="28"/>
        </w:rPr>
        <w:t xml:space="preserve"> представлены показатели выполнения планов финансово-хозяйственной деятельности за счет средств субсидий на иные цели в учреждениях министерства образования за 9 месяцев 2021 и 2022 годов.</w:t>
      </w:r>
    </w:p>
    <w:p w14:paraId="091E203C" w14:textId="77777777" w:rsidR="00DB0CFF" w:rsidRPr="001F3A72" w:rsidRDefault="00DB0CFF" w:rsidP="00DB0CFF">
      <w:pPr>
        <w:spacing w:after="0" w:line="240" w:lineRule="auto"/>
        <w:ind w:firstLine="709"/>
        <w:jc w:val="both"/>
        <w:rPr>
          <w:rFonts w:ascii="Times New Roman" w:hAnsi="Times New Roman"/>
          <w:sz w:val="16"/>
          <w:szCs w:val="16"/>
        </w:rPr>
      </w:pPr>
    </w:p>
    <w:p w14:paraId="63C7467B" w14:textId="4AE9919C" w:rsidR="00DB0CFF" w:rsidRPr="001F3A72" w:rsidRDefault="00DB0CFF" w:rsidP="002F56EE">
      <w:pPr>
        <w:spacing w:after="0" w:line="240" w:lineRule="auto"/>
        <w:rPr>
          <w:rFonts w:ascii="Times New Roman" w:hAnsi="Times New Roman"/>
          <w:bCs/>
          <w:sz w:val="24"/>
          <w:szCs w:val="24"/>
        </w:rPr>
      </w:pPr>
      <w:r w:rsidRPr="001F3A72">
        <w:rPr>
          <w:rFonts w:ascii="Times New Roman" w:hAnsi="Times New Roman"/>
          <w:bCs/>
          <w:sz w:val="24"/>
          <w:szCs w:val="24"/>
        </w:rPr>
        <w:t xml:space="preserve">Таблица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Таблица \* ARABIC </w:instrText>
      </w:r>
      <w:r w:rsidRPr="001F3A72">
        <w:rPr>
          <w:rFonts w:ascii="Times New Roman" w:hAnsi="Times New Roman"/>
          <w:bCs/>
          <w:sz w:val="24"/>
          <w:szCs w:val="24"/>
        </w:rPr>
        <w:fldChar w:fldCharType="separate"/>
      </w:r>
      <w:r w:rsidR="005C1165" w:rsidRPr="001F3A72">
        <w:rPr>
          <w:rFonts w:ascii="Times New Roman" w:hAnsi="Times New Roman"/>
          <w:bCs/>
          <w:noProof/>
          <w:sz w:val="24"/>
          <w:szCs w:val="24"/>
        </w:rPr>
        <w:t>71</w:t>
      </w:r>
      <w:r w:rsidRPr="001F3A72">
        <w:rPr>
          <w:rFonts w:ascii="Times New Roman" w:hAnsi="Times New Roman"/>
          <w:bCs/>
          <w:sz w:val="24"/>
          <w:szCs w:val="24"/>
        </w:rPr>
        <w:fldChar w:fldCharType="end"/>
      </w:r>
      <w:r w:rsidRPr="001F3A72">
        <w:rPr>
          <w:rFonts w:ascii="Times New Roman" w:hAnsi="Times New Roman"/>
          <w:bCs/>
          <w:sz w:val="24"/>
          <w:szCs w:val="24"/>
        </w:rPr>
        <w:t>. Выполнение планов финансово-хозяйственной деятельности государственных учреждений, подведомственных министерству образования Архангельской области, за счет средств субсидий на иные цели, согласно отчетам по ф. 0503779 и 0503737 за 9 месяцев 2021 и 2022 годов, млн.руб. и %</w:t>
      </w:r>
    </w:p>
    <w:tbl>
      <w:tblPr>
        <w:tblW w:w="9183" w:type="dxa"/>
        <w:tblInd w:w="85" w:type="dxa"/>
        <w:tblLook w:val="04A0" w:firstRow="1" w:lastRow="0" w:firstColumn="1" w:lastColumn="0" w:noHBand="0" w:noVBand="1"/>
      </w:tblPr>
      <w:tblGrid>
        <w:gridCol w:w="5421"/>
        <w:gridCol w:w="927"/>
        <w:gridCol w:w="850"/>
        <w:gridCol w:w="1134"/>
        <w:gridCol w:w="851"/>
      </w:tblGrid>
      <w:tr w:rsidR="0092087E" w:rsidRPr="001F3A72" w14:paraId="2551120B" w14:textId="77777777" w:rsidTr="006A3B44">
        <w:trPr>
          <w:trHeight w:val="18"/>
          <w:tblHeader/>
        </w:trPr>
        <w:tc>
          <w:tcPr>
            <w:tcW w:w="5421"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6EE7CEB9"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Субсидии на иные цели в учреждениях министерства образования</w:t>
            </w:r>
          </w:p>
        </w:tc>
        <w:tc>
          <w:tcPr>
            <w:tcW w:w="927" w:type="dxa"/>
            <w:tcBorders>
              <w:top w:val="double" w:sz="6" w:space="0" w:color="auto"/>
              <w:left w:val="nil"/>
              <w:bottom w:val="single" w:sz="4" w:space="0" w:color="auto"/>
              <w:right w:val="single" w:sz="4" w:space="0" w:color="auto"/>
            </w:tcBorders>
            <w:shd w:val="clear" w:color="auto" w:fill="auto"/>
            <w:vAlign w:val="center"/>
            <w:hideMark/>
          </w:tcPr>
          <w:p w14:paraId="4DF27A94"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2021 г.</w:t>
            </w:r>
          </w:p>
        </w:tc>
        <w:tc>
          <w:tcPr>
            <w:tcW w:w="850" w:type="dxa"/>
            <w:tcBorders>
              <w:top w:val="double" w:sz="6" w:space="0" w:color="auto"/>
              <w:left w:val="nil"/>
              <w:bottom w:val="single" w:sz="4" w:space="0" w:color="auto"/>
              <w:right w:val="single" w:sz="4" w:space="0" w:color="auto"/>
            </w:tcBorders>
            <w:shd w:val="clear" w:color="auto" w:fill="auto"/>
            <w:vAlign w:val="center"/>
            <w:hideMark/>
          </w:tcPr>
          <w:p w14:paraId="6A5564D7"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9 мес. 2022 г.</w:t>
            </w:r>
          </w:p>
        </w:tc>
        <w:tc>
          <w:tcPr>
            <w:tcW w:w="1134" w:type="dxa"/>
            <w:tcBorders>
              <w:top w:val="double" w:sz="6" w:space="0" w:color="auto"/>
              <w:left w:val="nil"/>
              <w:bottom w:val="single" w:sz="4" w:space="0" w:color="auto"/>
              <w:right w:val="single" w:sz="4" w:space="0" w:color="auto"/>
            </w:tcBorders>
            <w:shd w:val="clear" w:color="auto" w:fill="auto"/>
            <w:vAlign w:val="center"/>
            <w:hideMark/>
          </w:tcPr>
          <w:p w14:paraId="690A8D94" w14:textId="5623C446" w:rsidR="00DB0CFF" w:rsidRPr="001F3A72" w:rsidRDefault="00DB0CFF" w:rsidP="006A3B44">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 (+, -) млн.руб.</w:t>
            </w:r>
          </w:p>
        </w:tc>
        <w:tc>
          <w:tcPr>
            <w:tcW w:w="851" w:type="dxa"/>
            <w:tcBorders>
              <w:top w:val="double" w:sz="6" w:space="0" w:color="auto"/>
              <w:left w:val="nil"/>
              <w:bottom w:val="single" w:sz="4" w:space="0" w:color="auto"/>
              <w:right w:val="double" w:sz="6" w:space="0" w:color="auto"/>
            </w:tcBorders>
            <w:shd w:val="clear" w:color="auto" w:fill="auto"/>
            <w:vAlign w:val="center"/>
            <w:hideMark/>
          </w:tcPr>
          <w:p w14:paraId="54E6622C"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 в %</w:t>
            </w:r>
          </w:p>
        </w:tc>
      </w:tr>
      <w:tr w:rsidR="0092087E" w:rsidRPr="001F3A72" w14:paraId="5AB1ECAB" w14:textId="77777777" w:rsidTr="006A3B44">
        <w:trPr>
          <w:trHeight w:val="53"/>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322E0497"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Остаток на начало года</w:t>
            </w:r>
          </w:p>
        </w:tc>
        <w:tc>
          <w:tcPr>
            <w:tcW w:w="927" w:type="dxa"/>
            <w:tcBorders>
              <w:top w:val="nil"/>
              <w:left w:val="nil"/>
              <w:bottom w:val="single" w:sz="4" w:space="0" w:color="auto"/>
              <w:right w:val="single" w:sz="4" w:space="0" w:color="auto"/>
            </w:tcBorders>
            <w:shd w:val="clear" w:color="auto" w:fill="auto"/>
            <w:vAlign w:val="center"/>
            <w:hideMark/>
          </w:tcPr>
          <w:p w14:paraId="2A72F178"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259,9 </w:t>
            </w:r>
          </w:p>
        </w:tc>
        <w:tc>
          <w:tcPr>
            <w:tcW w:w="850" w:type="dxa"/>
            <w:tcBorders>
              <w:top w:val="nil"/>
              <w:left w:val="nil"/>
              <w:bottom w:val="single" w:sz="4" w:space="0" w:color="auto"/>
              <w:right w:val="single" w:sz="4" w:space="0" w:color="auto"/>
            </w:tcBorders>
            <w:shd w:val="clear" w:color="auto" w:fill="auto"/>
            <w:vAlign w:val="center"/>
            <w:hideMark/>
          </w:tcPr>
          <w:p w14:paraId="16A64F8E"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459,4 </w:t>
            </w:r>
          </w:p>
        </w:tc>
        <w:tc>
          <w:tcPr>
            <w:tcW w:w="1134" w:type="dxa"/>
            <w:tcBorders>
              <w:top w:val="nil"/>
              <w:left w:val="nil"/>
              <w:bottom w:val="single" w:sz="4" w:space="0" w:color="auto"/>
              <w:right w:val="single" w:sz="4" w:space="0" w:color="auto"/>
            </w:tcBorders>
            <w:shd w:val="clear" w:color="auto" w:fill="auto"/>
            <w:vAlign w:val="center"/>
            <w:hideMark/>
          </w:tcPr>
          <w:p w14:paraId="0546AE97"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199,5 </w:t>
            </w:r>
          </w:p>
        </w:tc>
        <w:tc>
          <w:tcPr>
            <w:tcW w:w="851" w:type="dxa"/>
            <w:tcBorders>
              <w:top w:val="nil"/>
              <w:left w:val="nil"/>
              <w:bottom w:val="single" w:sz="4" w:space="0" w:color="auto"/>
              <w:right w:val="double" w:sz="6" w:space="0" w:color="auto"/>
            </w:tcBorders>
            <w:shd w:val="clear" w:color="auto" w:fill="auto"/>
            <w:vAlign w:val="center"/>
            <w:hideMark/>
          </w:tcPr>
          <w:p w14:paraId="03A48C95"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76,8 </w:t>
            </w:r>
          </w:p>
        </w:tc>
      </w:tr>
      <w:tr w:rsidR="0092087E" w:rsidRPr="001F3A72" w14:paraId="070EB0FB" w14:textId="77777777" w:rsidTr="006A3B44">
        <w:trPr>
          <w:trHeight w:val="53"/>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76D15354"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Доходы</w:t>
            </w:r>
          </w:p>
        </w:tc>
        <w:tc>
          <w:tcPr>
            <w:tcW w:w="927" w:type="dxa"/>
            <w:tcBorders>
              <w:top w:val="nil"/>
              <w:left w:val="nil"/>
              <w:bottom w:val="single" w:sz="4" w:space="0" w:color="auto"/>
              <w:right w:val="single" w:sz="4" w:space="0" w:color="auto"/>
            </w:tcBorders>
            <w:shd w:val="clear" w:color="auto" w:fill="auto"/>
            <w:vAlign w:val="center"/>
            <w:hideMark/>
          </w:tcPr>
          <w:p w14:paraId="5776BD58"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963,8 </w:t>
            </w:r>
          </w:p>
        </w:tc>
        <w:tc>
          <w:tcPr>
            <w:tcW w:w="850" w:type="dxa"/>
            <w:tcBorders>
              <w:top w:val="nil"/>
              <w:left w:val="nil"/>
              <w:bottom w:val="single" w:sz="4" w:space="0" w:color="auto"/>
              <w:right w:val="single" w:sz="4" w:space="0" w:color="auto"/>
            </w:tcBorders>
            <w:shd w:val="clear" w:color="auto" w:fill="auto"/>
            <w:vAlign w:val="center"/>
            <w:hideMark/>
          </w:tcPr>
          <w:p w14:paraId="014AAE51"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1 048,1 </w:t>
            </w:r>
          </w:p>
        </w:tc>
        <w:tc>
          <w:tcPr>
            <w:tcW w:w="1134" w:type="dxa"/>
            <w:tcBorders>
              <w:top w:val="nil"/>
              <w:left w:val="nil"/>
              <w:bottom w:val="single" w:sz="4" w:space="0" w:color="auto"/>
              <w:right w:val="single" w:sz="4" w:space="0" w:color="auto"/>
            </w:tcBorders>
            <w:shd w:val="clear" w:color="auto" w:fill="auto"/>
            <w:vAlign w:val="center"/>
            <w:hideMark/>
          </w:tcPr>
          <w:p w14:paraId="290E08A2"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84,3 </w:t>
            </w:r>
          </w:p>
        </w:tc>
        <w:tc>
          <w:tcPr>
            <w:tcW w:w="851" w:type="dxa"/>
            <w:tcBorders>
              <w:top w:val="nil"/>
              <w:left w:val="nil"/>
              <w:bottom w:val="single" w:sz="4" w:space="0" w:color="auto"/>
              <w:right w:val="double" w:sz="6" w:space="0" w:color="auto"/>
            </w:tcBorders>
            <w:shd w:val="clear" w:color="auto" w:fill="auto"/>
            <w:vAlign w:val="center"/>
            <w:hideMark/>
          </w:tcPr>
          <w:p w14:paraId="1A6DF2F7"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8,8 </w:t>
            </w:r>
          </w:p>
        </w:tc>
      </w:tr>
      <w:tr w:rsidR="0092087E" w:rsidRPr="001F3A72" w14:paraId="2EAEAEFC" w14:textId="77777777" w:rsidTr="006A3B44">
        <w:trPr>
          <w:trHeight w:val="53"/>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59A854B4"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Расходы, из них:</w:t>
            </w:r>
          </w:p>
        </w:tc>
        <w:tc>
          <w:tcPr>
            <w:tcW w:w="927" w:type="dxa"/>
            <w:tcBorders>
              <w:top w:val="nil"/>
              <w:left w:val="nil"/>
              <w:bottom w:val="single" w:sz="4" w:space="0" w:color="auto"/>
              <w:right w:val="single" w:sz="4" w:space="0" w:color="auto"/>
            </w:tcBorders>
            <w:shd w:val="clear" w:color="auto" w:fill="auto"/>
            <w:vAlign w:val="center"/>
            <w:hideMark/>
          </w:tcPr>
          <w:p w14:paraId="29C65279"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694,1 </w:t>
            </w:r>
          </w:p>
        </w:tc>
        <w:tc>
          <w:tcPr>
            <w:tcW w:w="850" w:type="dxa"/>
            <w:tcBorders>
              <w:top w:val="nil"/>
              <w:left w:val="nil"/>
              <w:bottom w:val="single" w:sz="4" w:space="0" w:color="auto"/>
              <w:right w:val="single" w:sz="4" w:space="0" w:color="auto"/>
            </w:tcBorders>
            <w:shd w:val="clear" w:color="auto" w:fill="auto"/>
            <w:vAlign w:val="center"/>
            <w:hideMark/>
          </w:tcPr>
          <w:p w14:paraId="3856BC48"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980,2 </w:t>
            </w:r>
          </w:p>
        </w:tc>
        <w:tc>
          <w:tcPr>
            <w:tcW w:w="1134" w:type="dxa"/>
            <w:tcBorders>
              <w:top w:val="nil"/>
              <w:left w:val="nil"/>
              <w:bottom w:val="single" w:sz="4" w:space="0" w:color="auto"/>
              <w:right w:val="single" w:sz="4" w:space="0" w:color="auto"/>
            </w:tcBorders>
            <w:shd w:val="clear" w:color="auto" w:fill="auto"/>
            <w:vAlign w:val="center"/>
            <w:hideMark/>
          </w:tcPr>
          <w:p w14:paraId="7281E534"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286,1 </w:t>
            </w:r>
          </w:p>
        </w:tc>
        <w:tc>
          <w:tcPr>
            <w:tcW w:w="851" w:type="dxa"/>
            <w:tcBorders>
              <w:top w:val="nil"/>
              <w:left w:val="nil"/>
              <w:bottom w:val="single" w:sz="4" w:space="0" w:color="auto"/>
              <w:right w:val="double" w:sz="6" w:space="0" w:color="auto"/>
            </w:tcBorders>
            <w:shd w:val="clear" w:color="auto" w:fill="auto"/>
            <w:vAlign w:val="center"/>
            <w:hideMark/>
          </w:tcPr>
          <w:p w14:paraId="7C42EDEE"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41,2 </w:t>
            </w:r>
          </w:p>
        </w:tc>
      </w:tr>
      <w:tr w:rsidR="0092087E" w:rsidRPr="001F3A72" w14:paraId="6416666B" w14:textId="77777777" w:rsidTr="006A3B44">
        <w:trPr>
          <w:trHeight w:val="53"/>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7E7BC632" w14:textId="77777777" w:rsidR="00DB0CFF" w:rsidRPr="001F3A72" w:rsidRDefault="00DB0CFF" w:rsidP="00DB0CFF">
            <w:pPr>
              <w:spacing w:after="0" w:line="240" w:lineRule="auto"/>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 - фонд оплаты труда учреждений (ВР 111)</w:t>
            </w:r>
          </w:p>
        </w:tc>
        <w:tc>
          <w:tcPr>
            <w:tcW w:w="927" w:type="dxa"/>
            <w:tcBorders>
              <w:top w:val="nil"/>
              <w:left w:val="nil"/>
              <w:bottom w:val="single" w:sz="4" w:space="0" w:color="auto"/>
              <w:right w:val="single" w:sz="4" w:space="0" w:color="auto"/>
            </w:tcBorders>
            <w:shd w:val="clear" w:color="auto" w:fill="auto"/>
            <w:vAlign w:val="center"/>
            <w:hideMark/>
          </w:tcPr>
          <w:p w14:paraId="6D6F6565"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23,0 </w:t>
            </w:r>
          </w:p>
        </w:tc>
        <w:tc>
          <w:tcPr>
            <w:tcW w:w="850" w:type="dxa"/>
            <w:tcBorders>
              <w:top w:val="nil"/>
              <w:left w:val="nil"/>
              <w:bottom w:val="single" w:sz="4" w:space="0" w:color="auto"/>
              <w:right w:val="single" w:sz="4" w:space="0" w:color="auto"/>
            </w:tcBorders>
            <w:shd w:val="clear" w:color="auto" w:fill="auto"/>
            <w:vAlign w:val="center"/>
            <w:hideMark/>
          </w:tcPr>
          <w:p w14:paraId="6591CFFF"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75,3 </w:t>
            </w:r>
          </w:p>
        </w:tc>
        <w:tc>
          <w:tcPr>
            <w:tcW w:w="1134" w:type="dxa"/>
            <w:tcBorders>
              <w:top w:val="nil"/>
              <w:left w:val="nil"/>
              <w:bottom w:val="single" w:sz="4" w:space="0" w:color="auto"/>
              <w:right w:val="single" w:sz="4" w:space="0" w:color="auto"/>
            </w:tcBorders>
            <w:shd w:val="clear" w:color="auto" w:fill="auto"/>
            <w:vAlign w:val="center"/>
            <w:hideMark/>
          </w:tcPr>
          <w:p w14:paraId="25E550AA"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52,3 </w:t>
            </w:r>
          </w:p>
        </w:tc>
        <w:tc>
          <w:tcPr>
            <w:tcW w:w="851" w:type="dxa"/>
            <w:tcBorders>
              <w:top w:val="nil"/>
              <w:left w:val="nil"/>
              <w:bottom w:val="single" w:sz="4" w:space="0" w:color="auto"/>
              <w:right w:val="double" w:sz="6" w:space="0" w:color="auto"/>
            </w:tcBorders>
            <w:shd w:val="clear" w:color="auto" w:fill="auto"/>
            <w:vAlign w:val="center"/>
            <w:hideMark/>
          </w:tcPr>
          <w:p w14:paraId="69545A3B" w14:textId="77777777" w:rsidR="00DB0CFF" w:rsidRPr="001F3A72" w:rsidRDefault="00DB0CFF" w:rsidP="00DB0CFF">
            <w:pPr>
              <w:spacing w:after="0" w:line="240" w:lineRule="auto"/>
              <w:jc w:val="center"/>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в 3,3 раза</w:t>
            </w:r>
          </w:p>
        </w:tc>
      </w:tr>
      <w:tr w:rsidR="0092087E" w:rsidRPr="001F3A72" w14:paraId="0C00D439" w14:textId="77777777" w:rsidTr="006A3B44">
        <w:trPr>
          <w:trHeight w:val="53"/>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4A6400AB" w14:textId="77777777" w:rsidR="00DB0CFF" w:rsidRPr="001F3A72" w:rsidRDefault="00DB0CFF" w:rsidP="00DB0CFF">
            <w:pPr>
              <w:spacing w:after="0" w:line="240" w:lineRule="auto"/>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 - взносы по обязательному социальному страхованию на выплаты по оплате труда работников и иные выплаты работникам учреждений (ВР 119)</w:t>
            </w:r>
          </w:p>
        </w:tc>
        <w:tc>
          <w:tcPr>
            <w:tcW w:w="927" w:type="dxa"/>
            <w:tcBorders>
              <w:top w:val="nil"/>
              <w:left w:val="nil"/>
              <w:bottom w:val="single" w:sz="4" w:space="0" w:color="auto"/>
              <w:right w:val="single" w:sz="4" w:space="0" w:color="auto"/>
            </w:tcBorders>
            <w:shd w:val="clear" w:color="auto" w:fill="auto"/>
            <w:vAlign w:val="center"/>
            <w:hideMark/>
          </w:tcPr>
          <w:p w14:paraId="797A8C3D"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7,0 </w:t>
            </w:r>
          </w:p>
        </w:tc>
        <w:tc>
          <w:tcPr>
            <w:tcW w:w="850" w:type="dxa"/>
            <w:tcBorders>
              <w:top w:val="nil"/>
              <w:left w:val="nil"/>
              <w:bottom w:val="single" w:sz="4" w:space="0" w:color="auto"/>
              <w:right w:val="single" w:sz="4" w:space="0" w:color="auto"/>
            </w:tcBorders>
            <w:shd w:val="clear" w:color="auto" w:fill="auto"/>
            <w:vAlign w:val="center"/>
            <w:hideMark/>
          </w:tcPr>
          <w:p w14:paraId="6D63047B"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22,1 </w:t>
            </w:r>
          </w:p>
        </w:tc>
        <w:tc>
          <w:tcPr>
            <w:tcW w:w="1134" w:type="dxa"/>
            <w:tcBorders>
              <w:top w:val="nil"/>
              <w:left w:val="nil"/>
              <w:bottom w:val="single" w:sz="4" w:space="0" w:color="auto"/>
              <w:right w:val="single" w:sz="4" w:space="0" w:color="auto"/>
            </w:tcBorders>
            <w:shd w:val="clear" w:color="auto" w:fill="auto"/>
            <w:vAlign w:val="center"/>
            <w:hideMark/>
          </w:tcPr>
          <w:p w14:paraId="0AAFDA7F"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15,1 </w:t>
            </w:r>
          </w:p>
        </w:tc>
        <w:tc>
          <w:tcPr>
            <w:tcW w:w="851" w:type="dxa"/>
            <w:tcBorders>
              <w:top w:val="nil"/>
              <w:left w:val="nil"/>
              <w:bottom w:val="single" w:sz="4" w:space="0" w:color="auto"/>
              <w:right w:val="double" w:sz="6" w:space="0" w:color="auto"/>
            </w:tcBorders>
            <w:shd w:val="clear" w:color="auto" w:fill="auto"/>
            <w:vAlign w:val="center"/>
            <w:hideMark/>
          </w:tcPr>
          <w:p w14:paraId="175DFEB3" w14:textId="77777777" w:rsidR="00DB0CFF" w:rsidRPr="001F3A72" w:rsidRDefault="00DB0CFF" w:rsidP="00DB0CFF">
            <w:pPr>
              <w:spacing w:after="0" w:line="240" w:lineRule="auto"/>
              <w:jc w:val="center"/>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в 3,2 раза</w:t>
            </w:r>
          </w:p>
        </w:tc>
      </w:tr>
      <w:tr w:rsidR="0092087E" w:rsidRPr="001F3A72" w14:paraId="0E6E20C1" w14:textId="77777777" w:rsidTr="006A3B44">
        <w:trPr>
          <w:trHeight w:val="53"/>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16DA5538" w14:textId="77777777" w:rsidR="00DB0CFF" w:rsidRPr="001F3A72" w:rsidRDefault="00DB0CFF" w:rsidP="00DB0CFF">
            <w:pPr>
              <w:spacing w:after="0" w:line="240" w:lineRule="auto"/>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 - контрактуемые расходы (ВР 200, 323, 400)</w:t>
            </w:r>
          </w:p>
        </w:tc>
        <w:tc>
          <w:tcPr>
            <w:tcW w:w="927" w:type="dxa"/>
            <w:tcBorders>
              <w:top w:val="nil"/>
              <w:left w:val="nil"/>
              <w:bottom w:val="single" w:sz="4" w:space="0" w:color="auto"/>
              <w:right w:val="single" w:sz="4" w:space="0" w:color="auto"/>
            </w:tcBorders>
            <w:shd w:val="clear" w:color="auto" w:fill="auto"/>
            <w:vAlign w:val="center"/>
            <w:hideMark/>
          </w:tcPr>
          <w:p w14:paraId="5103F5E6"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425,5 </w:t>
            </w:r>
          </w:p>
        </w:tc>
        <w:tc>
          <w:tcPr>
            <w:tcW w:w="850" w:type="dxa"/>
            <w:tcBorders>
              <w:top w:val="nil"/>
              <w:left w:val="nil"/>
              <w:bottom w:val="single" w:sz="4" w:space="0" w:color="auto"/>
              <w:right w:val="single" w:sz="4" w:space="0" w:color="auto"/>
            </w:tcBorders>
            <w:shd w:val="clear" w:color="auto" w:fill="auto"/>
            <w:vAlign w:val="center"/>
            <w:hideMark/>
          </w:tcPr>
          <w:p w14:paraId="1FFD4702"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639,2 </w:t>
            </w:r>
          </w:p>
        </w:tc>
        <w:tc>
          <w:tcPr>
            <w:tcW w:w="1134" w:type="dxa"/>
            <w:tcBorders>
              <w:top w:val="nil"/>
              <w:left w:val="nil"/>
              <w:bottom w:val="single" w:sz="4" w:space="0" w:color="auto"/>
              <w:right w:val="single" w:sz="4" w:space="0" w:color="auto"/>
            </w:tcBorders>
            <w:shd w:val="clear" w:color="auto" w:fill="auto"/>
            <w:vAlign w:val="center"/>
            <w:hideMark/>
          </w:tcPr>
          <w:p w14:paraId="5299D205"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213,7 </w:t>
            </w:r>
          </w:p>
        </w:tc>
        <w:tc>
          <w:tcPr>
            <w:tcW w:w="851" w:type="dxa"/>
            <w:tcBorders>
              <w:top w:val="nil"/>
              <w:left w:val="nil"/>
              <w:bottom w:val="single" w:sz="4" w:space="0" w:color="auto"/>
              <w:right w:val="double" w:sz="6" w:space="0" w:color="auto"/>
            </w:tcBorders>
            <w:shd w:val="clear" w:color="auto" w:fill="auto"/>
            <w:vAlign w:val="center"/>
            <w:hideMark/>
          </w:tcPr>
          <w:p w14:paraId="721AEFCB" w14:textId="77777777" w:rsidR="00DB0CFF" w:rsidRPr="001F3A72" w:rsidRDefault="00DB0CFF" w:rsidP="00DB0CFF">
            <w:pPr>
              <w:spacing w:after="0" w:line="240" w:lineRule="auto"/>
              <w:jc w:val="right"/>
              <w:rPr>
                <w:rFonts w:ascii="Times New Roman" w:eastAsia="Times New Roman" w:hAnsi="Times New Roman"/>
                <w:i/>
                <w:iCs/>
                <w:sz w:val="20"/>
                <w:szCs w:val="20"/>
                <w:lang w:eastAsia="ru-RU"/>
              </w:rPr>
            </w:pPr>
            <w:r w:rsidRPr="001F3A72">
              <w:rPr>
                <w:rFonts w:ascii="Times New Roman" w:eastAsia="Times New Roman" w:hAnsi="Times New Roman"/>
                <w:i/>
                <w:iCs/>
                <w:sz w:val="20"/>
                <w:szCs w:val="20"/>
                <w:lang w:eastAsia="ru-RU"/>
              </w:rPr>
              <w:t xml:space="preserve">50,2 </w:t>
            </w:r>
          </w:p>
        </w:tc>
      </w:tr>
      <w:tr w:rsidR="0092087E" w:rsidRPr="001F3A72" w14:paraId="3E511FCE" w14:textId="77777777" w:rsidTr="006A3B44">
        <w:trPr>
          <w:trHeight w:val="53"/>
        </w:trPr>
        <w:tc>
          <w:tcPr>
            <w:tcW w:w="5421" w:type="dxa"/>
            <w:tcBorders>
              <w:top w:val="nil"/>
              <w:left w:val="double" w:sz="6" w:space="0" w:color="auto"/>
              <w:bottom w:val="single" w:sz="4" w:space="0" w:color="auto"/>
              <w:right w:val="single" w:sz="4" w:space="0" w:color="auto"/>
            </w:tcBorders>
            <w:shd w:val="clear" w:color="auto" w:fill="auto"/>
            <w:vAlign w:val="center"/>
            <w:hideMark/>
          </w:tcPr>
          <w:p w14:paraId="31EB5612"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Остаток на конец периода</w:t>
            </w:r>
          </w:p>
        </w:tc>
        <w:tc>
          <w:tcPr>
            <w:tcW w:w="927" w:type="dxa"/>
            <w:tcBorders>
              <w:top w:val="nil"/>
              <w:left w:val="nil"/>
              <w:bottom w:val="single" w:sz="4" w:space="0" w:color="auto"/>
              <w:right w:val="single" w:sz="4" w:space="0" w:color="auto"/>
            </w:tcBorders>
            <w:shd w:val="clear" w:color="auto" w:fill="auto"/>
            <w:vAlign w:val="center"/>
            <w:hideMark/>
          </w:tcPr>
          <w:p w14:paraId="2C51AEBB"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524,4 </w:t>
            </w:r>
          </w:p>
        </w:tc>
        <w:tc>
          <w:tcPr>
            <w:tcW w:w="850" w:type="dxa"/>
            <w:tcBorders>
              <w:top w:val="nil"/>
              <w:left w:val="nil"/>
              <w:bottom w:val="single" w:sz="4" w:space="0" w:color="auto"/>
              <w:right w:val="single" w:sz="4" w:space="0" w:color="auto"/>
            </w:tcBorders>
            <w:shd w:val="clear" w:color="auto" w:fill="auto"/>
            <w:vAlign w:val="center"/>
            <w:hideMark/>
          </w:tcPr>
          <w:p w14:paraId="54A90CA1"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506,3 </w:t>
            </w:r>
          </w:p>
        </w:tc>
        <w:tc>
          <w:tcPr>
            <w:tcW w:w="1134" w:type="dxa"/>
            <w:tcBorders>
              <w:top w:val="nil"/>
              <w:left w:val="nil"/>
              <w:bottom w:val="single" w:sz="4" w:space="0" w:color="auto"/>
              <w:right w:val="single" w:sz="4" w:space="0" w:color="auto"/>
            </w:tcBorders>
            <w:shd w:val="clear" w:color="auto" w:fill="auto"/>
            <w:vAlign w:val="center"/>
            <w:hideMark/>
          </w:tcPr>
          <w:p w14:paraId="74566E60"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-18,1 </w:t>
            </w:r>
          </w:p>
        </w:tc>
        <w:tc>
          <w:tcPr>
            <w:tcW w:w="851" w:type="dxa"/>
            <w:tcBorders>
              <w:top w:val="nil"/>
              <w:left w:val="nil"/>
              <w:bottom w:val="single" w:sz="4" w:space="0" w:color="auto"/>
              <w:right w:val="double" w:sz="6" w:space="0" w:color="auto"/>
            </w:tcBorders>
            <w:shd w:val="clear" w:color="auto" w:fill="auto"/>
            <w:vAlign w:val="center"/>
            <w:hideMark/>
          </w:tcPr>
          <w:p w14:paraId="32D55CAD"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-3,5 </w:t>
            </w:r>
          </w:p>
        </w:tc>
      </w:tr>
      <w:tr w:rsidR="00DB0CFF" w:rsidRPr="001F3A72" w14:paraId="27F2D483" w14:textId="77777777" w:rsidTr="006A3B44">
        <w:trPr>
          <w:trHeight w:val="53"/>
        </w:trPr>
        <w:tc>
          <w:tcPr>
            <w:tcW w:w="5421" w:type="dxa"/>
            <w:tcBorders>
              <w:top w:val="nil"/>
              <w:left w:val="double" w:sz="6" w:space="0" w:color="auto"/>
              <w:bottom w:val="double" w:sz="6" w:space="0" w:color="auto"/>
              <w:right w:val="single" w:sz="4" w:space="0" w:color="auto"/>
            </w:tcBorders>
            <w:shd w:val="clear" w:color="auto" w:fill="auto"/>
            <w:vAlign w:val="center"/>
            <w:hideMark/>
          </w:tcPr>
          <w:p w14:paraId="493DFC33"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Изменение остатков (+,-) в млн.руб.</w:t>
            </w:r>
          </w:p>
        </w:tc>
        <w:tc>
          <w:tcPr>
            <w:tcW w:w="927" w:type="dxa"/>
            <w:tcBorders>
              <w:top w:val="nil"/>
              <w:left w:val="nil"/>
              <w:bottom w:val="double" w:sz="6" w:space="0" w:color="auto"/>
              <w:right w:val="single" w:sz="4" w:space="0" w:color="auto"/>
            </w:tcBorders>
            <w:shd w:val="clear" w:color="auto" w:fill="auto"/>
            <w:vAlign w:val="center"/>
            <w:hideMark/>
          </w:tcPr>
          <w:p w14:paraId="6A010C9D"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264,5 </w:t>
            </w:r>
          </w:p>
        </w:tc>
        <w:tc>
          <w:tcPr>
            <w:tcW w:w="850" w:type="dxa"/>
            <w:tcBorders>
              <w:top w:val="nil"/>
              <w:left w:val="nil"/>
              <w:bottom w:val="double" w:sz="6" w:space="0" w:color="auto"/>
              <w:right w:val="single" w:sz="4" w:space="0" w:color="auto"/>
            </w:tcBorders>
            <w:shd w:val="clear" w:color="auto" w:fill="auto"/>
            <w:vAlign w:val="center"/>
            <w:hideMark/>
          </w:tcPr>
          <w:p w14:paraId="454DC5F1"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46,9 </w:t>
            </w:r>
          </w:p>
        </w:tc>
        <w:tc>
          <w:tcPr>
            <w:tcW w:w="1134" w:type="dxa"/>
            <w:tcBorders>
              <w:top w:val="nil"/>
              <w:left w:val="nil"/>
              <w:bottom w:val="double" w:sz="6" w:space="0" w:color="auto"/>
              <w:right w:val="single" w:sz="4" w:space="0" w:color="auto"/>
            </w:tcBorders>
            <w:shd w:val="clear" w:color="auto" w:fill="auto"/>
            <w:vAlign w:val="center"/>
            <w:hideMark/>
          </w:tcPr>
          <w:p w14:paraId="53AF7F66"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-217,6 </w:t>
            </w:r>
          </w:p>
        </w:tc>
        <w:tc>
          <w:tcPr>
            <w:tcW w:w="851" w:type="dxa"/>
            <w:tcBorders>
              <w:top w:val="nil"/>
              <w:left w:val="nil"/>
              <w:bottom w:val="double" w:sz="6" w:space="0" w:color="auto"/>
              <w:right w:val="double" w:sz="6" w:space="0" w:color="auto"/>
            </w:tcBorders>
            <w:shd w:val="clear" w:color="auto" w:fill="auto"/>
            <w:vAlign w:val="center"/>
            <w:hideMark/>
          </w:tcPr>
          <w:p w14:paraId="0EB74586"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w:t>
            </w:r>
          </w:p>
        </w:tc>
      </w:tr>
    </w:tbl>
    <w:p w14:paraId="29CF6D39" w14:textId="77777777" w:rsidR="00DB0CFF" w:rsidRPr="001F3A72" w:rsidRDefault="00DB0CFF" w:rsidP="00DB0CFF">
      <w:pPr>
        <w:spacing w:after="0" w:line="240" w:lineRule="auto"/>
        <w:ind w:firstLine="709"/>
        <w:jc w:val="both"/>
        <w:rPr>
          <w:rFonts w:ascii="Times New Roman" w:hAnsi="Times New Roman"/>
          <w:sz w:val="16"/>
          <w:szCs w:val="16"/>
        </w:rPr>
      </w:pPr>
    </w:p>
    <w:p w14:paraId="159DF010"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Рост расходов в учреждениях, подведомственных министерству образования Архангельской области в большей части обусловлен ростом контрактуемых расходов на 50,2 % (+213,7 млн.руб.) и расходам по фонду оплаты труда – в 3,3 раза (+52,3 млн.руб.).</w:t>
      </w:r>
    </w:p>
    <w:p w14:paraId="670F4CCF"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3. За счет средств субсидии на капитальные вложения расходы в учреждениях составили 16,6 млн.руб. (учреждения министерства здравоохранения) или на 14,8 % к плану года (в учреждениях здравоохранения – 45,8 %) и на 36,2 % к поступившему финансированию с учетом остатка на начало 2022 года (в учреждениях здравоохранения – 83,4 %).</w:t>
      </w:r>
    </w:p>
    <w:p w14:paraId="5102877A"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Средства на осуществление капитальных вложений из областного бюджета в отчетом периоде выделялись ГБУ «Региональная транспортная служба» (26,0 млн.руб.) на проектирование и строительство судов ледового класса для осуществления грузопассажирских перевозок в период ледохода на территории Архангельской области, которые на конец отчетного периода не использованы, а также учреждениям здравоохранения (10,6 млн.руб.) на приобретение жилых помещений для предоставления в качестве служебного жилья медицинским работникам.</w:t>
      </w:r>
    </w:p>
    <w:p w14:paraId="69142AD6"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состоянию на 01.10.2022 неиспользованный остаток средств субсидий на капитальные вложения в государственных учреждениях составил 26,0 млн.руб. в ГБУ «Региональная транспортная служба» или в сумме полученного финансирования.</w:t>
      </w:r>
    </w:p>
    <w:p w14:paraId="45BC3393" w14:textId="77777777" w:rsidR="00DB0CFF" w:rsidRPr="001F3A72" w:rsidRDefault="00DB0CFF" w:rsidP="00E613F8">
      <w:pPr>
        <w:pStyle w:val="2"/>
        <w:spacing w:line="240" w:lineRule="auto"/>
        <w:jc w:val="center"/>
        <w:rPr>
          <w:rFonts w:ascii="Times New Roman" w:hAnsi="Times New Roman"/>
          <w:lang w:val="ru-RU"/>
        </w:rPr>
      </w:pPr>
      <w:bookmarkStart w:id="47" w:name="_Toc72823015"/>
      <w:bookmarkStart w:id="48" w:name="_Toc104284520"/>
      <w:bookmarkStart w:id="49" w:name="_Toc114058621"/>
      <w:bookmarkStart w:id="50" w:name="_Toc121395644"/>
      <w:r w:rsidRPr="001F3A72">
        <w:rPr>
          <w:rFonts w:ascii="Times New Roman" w:hAnsi="Times New Roman"/>
          <w:lang w:val="ru-RU"/>
        </w:rPr>
        <w:t>3.2. Состояние задолженности государственных бюджетных и автономных учреждений на 1 октября 2022 года</w:t>
      </w:r>
      <w:bookmarkEnd w:id="47"/>
      <w:bookmarkEnd w:id="48"/>
      <w:bookmarkEnd w:id="49"/>
      <w:bookmarkEnd w:id="50"/>
    </w:p>
    <w:p w14:paraId="60137474" w14:textId="3D66F450"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Сведения о дебиторской и кредиторской задолженности государственных бюджетных и автономных учреждений в разрезе главных распорядителей средств областного бюджета по состоянию на 01.10.2022, а также изменение за 9 месяцев 2022 года, представлены в приложении № </w:t>
      </w:r>
      <w:r w:rsidR="005C1165" w:rsidRPr="001F3A72">
        <w:rPr>
          <w:rFonts w:ascii="Times New Roman" w:hAnsi="Times New Roman"/>
          <w:sz w:val="28"/>
          <w:szCs w:val="28"/>
        </w:rPr>
        <w:t>13</w:t>
      </w:r>
      <w:r w:rsidRPr="001F3A72">
        <w:rPr>
          <w:rFonts w:ascii="Times New Roman" w:hAnsi="Times New Roman"/>
          <w:sz w:val="28"/>
          <w:szCs w:val="28"/>
        </w:rPr>
        <w:t xml:space="preserve"> к настоящему заключению.</w:t>
      </w:r>
    </w:p>
    <w:p w14:paraId="65676F1D" w14:textId="77777777" w:rsidR="00DB0CFF" w:rsidRPr="001F3A72" w:rsidRDefault="00DB0CFF" w:rsidP="00DB0CFF">
      <w:pPr>
        <w:keepNext/>
        <w:spacing w:before="240" w:after="60" w:line="240" w:lineRule="auto"/>
        <w:jc w:val="center"/>
        <w:outlineLvl w:val="2"/>
        <w:rPr>
          <w:rFonts w:ascii="Times New Roman" w:eastAsia="Times New Roman" w:hAnsi="Times New Roman"/>
          <w:bCs/>
          <w:sz w:val="28"/>
          <w:szCs w:val="28"/>
          <w:u w:val="single"/>
          <w:lang w:eastAsia="ru-RU"/>
        </w:rPr>
      </w:pPr>
      <w:bookmarkStart w:id="51" w:name="_Toc72823016"/>
      <w:bookmarkStart w:id="52" w:name="_Toc104284521"/>
      <w:bookmarkStart w:id="53" w:name="_Toc114058622"/>
      <w:bookmarkStart w:id="54" w:name="_Toc121395645"/>
      <w:r w:rsidRPr="001F3A72">
        <w:rPr>
          <w:rFonts w:ascii="Times New Roman" w:eastAsia="Times New Roman" w:hAnsi="Times New Roman"/>
          <w:bCs/>
          <w:sz w:val="28"/>
          <w:szCs w:val="28"/>
          <w:u w:val="single"/>
          <w:lang w:eastAsia="ru-RU"/>
        </w:rPr>
        <w:t>3.2.1. Дебиторская задолженность</w:t>
      </w:r>
      <w:bookmarkEnd w:id="51"/>
      <w:bookmarkEnd w:id="52"/>
      <w:bookmarkEnd w:id="53"/>
      <w:bookmarkEnd w:id="54"/>
    </w:p>
    <w:p w14:paraId="4C1E97BB" w14:textId="0E0BB786"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представленным отчетам по форме 0503769 «Сведения по дебиторской и кредиторской задолженности учреждения»</w:t>
      </w:r>
      <w:r w:rsidR="00410791" w:rsidRPr="001F3A72">
        <w:rPr>
          <w:rFonts w:ascii="Times New Roman" w:hAnsi="Times New Roman"/>
          <w:sz w:val="28"/>
          <w:szCs w:val="28"/>
        </w:rPr>
        <w:t>,</w:t>
      </w:r>
      <w:r w:rsidRPr="001F3A72">
        <w:rPr>
          <w:rFonts w:ascii="Times New Roman" w:hAnsi="Times New Roman"/>
          <w:sz w:val="28"/>
          <w:szCs w:val="28"/>
        </w:rPr>
        <w:t xml:space="preserve"> дебиторская задолженность государственных бюджетных и автономных учреждений на 01.10.2022 составила в общей сумме 41 906,8 млн.руб. и за 9 месяцев 2022 года она увеличилась на 18 351,9 млн.руб. (+77,9 %).</w:t>
      </w:r>
    </w:p>
    <w:p w14:paraId="4CAFC5DD" w14:textId="4BB81BE3"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синтетическим счетам бухгалтерского учета общая сумма дебиторской задолженности государственных бюджетных и автономных учреждений представлена в таблице </w:t>
      </w:r>
      <w:r w:rsidR="006200E7" w:rsidRPr="001F3A72">
        <w:rPr>
          <w:rFonts w:ascii="Times New Roman" w:hAnsi="Times New Roman"/>
          <w:sz w:val="28"/>
          <w:szCs w:val="28"/>
        </w:rPr>
        <w:t>72</w:t>
      </w:r>
      <w:r w:rsidRPr="001F3A72">
        <w:rPr>
          <w:rFonts w:ascii="Times New Roman" w:hAnsi="Times New Roman"/>
          <w:sz w:val="28"/>
          <w:szCs w:val="28"/>
        </w:rPr>
        <w:t>.</w:t>
      </w:r>
    </w:p>
    <w:p w14:paraId="0E467C77" w14:textId="77777777" w:rsidR="00DB0CFF" w:rsidRPr="001F3A72" w:rsidRDefault="00DB0CFF" w:rsidP="00DB0CFF">
      <w:pPr>
        <w:spacing w:after="0" w:line="240" w:lineRule="auto"/>
        <w:rPr>
          <w:rFonts w:ascii="Times New Roman" w:hAnsi="Times New Roman"/>
          <w:bCs/>
          <w:sz w:val="16"/>
          <w:szCs w:val="16"/>
        </w:rPr>
      </w:pPr>
    </w:p>
    <w:p w14:paraId="41219827" w14:textId="77777777" w:rsidR="00DB0CFF" w:rsidRPr="001F3A72" w:rsidRDefault="00DB0CFF" w:rsidP="00410791">
      <w:pPr>
        <w:spacing w:after="0" w:line="240" w:lineRule="auto"/>
        <w:rPr>
          <w:rFonts w:ascii="Times New Roman" w:hAnsi="Times New Roman"/>
          <w:bCs/>
          <w:sz w:val="24"/>
          <w:szCs w:val="24"/>
        </w:rPr>
      </w:pPr>
      <w:r w:rsidRPr="001F3A72">
        <w:rPr>
          <w:rFonts w:ascii="Times New Roman" w:hAnsi="Times New Roman"/>
          <w:bCs/>
          <w:sz w:val="24"/>
          <w:szCs w:val="24"/>
        </w:rPr>
        <w:t xml:space="preserve">Таблица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Таблица \* ARABIC </w:instrText>
      </w:r>
      <w:r w:rsidRPr="001F3A72">
        <w:rPr>
          <w:rFonts w:ascii="Times New Roman" w:hAnsi="Times New Roman"/>
          <w:bCs/>
          <w:sz w:val="24"/>
          <w:szCs w:val="24"/>
        </w:rPr>
        <w:fldChar w:fldCharType="separate"/>
      </w:r>
      <w:r w:rsidR="006200E7" w:rsidRPr="001F3A72">
        <w:rPr>
          <w:rFonts w:ascii="Times New Roman" w:hAnsi="Times New Roman"/>
          <w:bCs/>
          <w:noProof/>
          <w:sz w:val="24"/>
          <w:szCs w:val="24"/>
        </w:rPr>
        <w:t>72</w:t>
      </w:r>
      <w:r w:rsidRPr="001F3A72">
        <w:rPr>
          <w:rFonts w:ascii="Times New Roman" w:hAnsi="Times New Roman"/>
          <w:bCs/>
          <w:sz w:val="24"/>
          <w:szCs w:val="24"/>
        </w:rPr>
        <w:fldChar w:fldCharType="end"/>
      </w:r>
      <w:r w:rsidRPr="001F3A72">
        <w:rPr>
          <w:rFonts w:ascii="Times New Roman" w:hAnsi="Times New Roman"/>
          <w:bCs/>
          <w:sz w:val="24"/>
          <w:szCs w:val="24"/>
        </w:rPr>
        <w:t>. Дебиторская задолженность государственных бюджетных и автономных учреждений на 01.10.2022 согласно отчетам по форме 0503769 за счет всех видов финансового обеспечения, млн.руб.</w:t>
      </w:r>
    </w:p>
    <w:tbl>
      <w:tblPr>
        <w:tblW w:w="9237" w:type="dxa"/>
        <w:tblInd w:w="85" w:type="dxa"/>
        <w:tblLayout w:type="fixed"/>
        <w:tblLook w:val="04A0" w:firstRow="1" w:lastRow="0" w:firstColumn="1" w:lastColumn="0" w:noHBand="0" w:noVBand="1"/>
      </w:tblPr>
      <w:tblGrid>
        <w:gridCol w:w="662"/>
        <w:gridCol w:w="2338"/>
        <w:gridCol w:w="992"/>
        <w:gridCol w:w="1134"/>
        <w:gridCol w:w="993"/>
        <w:gridCol w:w="992"/>
        <w:gridCol w:w="1134"/>
        <w:gridCol w:w="992"/>
      </w:tblGrid>
      <w:tr w:rsidR="0092087E" w:rsidRPr="001F3A72" w14:paraId="5D0D9257" w14:textId="77777777" w:rsidTr="00DB0CFF">
        <w:trPr>
          <w:trHeight w:val="20"/>
          <w:tblHeader/>
        </w:trPr>
        <w:tc>
          <w:tcPr>
            <w:tcW w:w="662"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40D6EF7A"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Счет</w:t>
            </w:r>
          </w:p>
        </w:tc>
        <w:tc>
          <w:tcPr>
            <w:tcW w:w="2338"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0ADF6F6"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3119" w:type="dxa"/>
            <w:gridSpan w:val="3"/>
            <w:tcBorders>
              <w:top w:val="double" w:sz="6" w:space="0" w:color="auto"/>
              <w:left w:val="nil"/>
              <w:bottom w:val="single" w:sz="4" w:space="0" w:color="auto"/>
              <w:right w:val="single" w:sz="4" w:space="0" w:color="auto"/>
            </w:tcBorders>
            <w:shd w:val="clear" w:color="auto" w:fill="auto"/>
            <w:vAlign w:val="center"/>
            <w:hideMark/>
          </w:tcPr>
          <w:p w14:paraId="7CE7F476"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01.10.2022</w:t>
            </w:r>
          </w:p>
        </w:tc>
        <w:tc>
          <w:tcPr>
            <w:tcW w:w="3118" w:type="dxa"/>
            <w:gridSpan w:val="3"/>
            <w:tcBorders>
              <w:top w:val="double" w:sz="6" w:space="0" w:color="auto"/>
              <w:left w:val="nil"/>
              <w:bottom w:val="single" w:sz="4" w:space="0" w:color="auto"/>
              <w:right w:val="double" w:sz="6" w:space="0" w:color="000000"/>
            </w:tcBorders>
            <w:shd w:val="clear" w:color="auto" w:fill="auto"/>
            <w:vAlign w:val="center"/>
            <w:hideMark/>
          </w:tcPr>
          <w:p w14:paraId="699A3C70"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Изменение (+,-)</w:t>
            </w:r>
          </w:p>
        </w:tc>
      </w:tr>
      <w:tr w:rsidR="0092087E" w:rsidRPr="001F3A72" w14:paraId="318BA018" w14:textId="77777777" w:rsidTr="00904B2A">
        <w:trPr>
          <w:trHeight w:val="63"/>
          <w:tblHeader/>
        </w:trPr>
        <w:tc>
          <w:tcPr>
            <w:tcW w:w="662" w:type="dxa"/>
            <w:vMerge/>
            <w:tcBorders>
              <w:top w:val="double" w:sz="6" w:space="0" w:color="auto"/>
              <w:left w:val="double" w:sz="6" w:space="0" w:color="auto"/>
              <w:bottom w:val="single" w:sz="4" w:space="0" w:color="auto"/>
              <w:right w:val="single" w:sz="4" w:space="0" w:color="auto"/>
            </w:tcBorders>
            <w:vAlign w:val="center"/>
            <w:hideMark/>
          </w:tcPr>
          <w:p w14:paraId="6CB404E5" w14:textId="77777777" w:rsidR="00DB0CFF" w:rsidRPr="001F3A72" w:rsidRDefault="00DB0CFF" w:rsidP="00DB0CFF">
            <w:pPr>
              <w:spacing w:after="0" w:line="240" w:lineRule="auto"/>
              <w:rPr>
                <w:rFonts w:ascii="Times New Roman" w:eastAsia="Times New Roman" w:hAnsi="Times New Roman"/>
                <w:b/>
                <w:bCs/>
                <w:sz w:val="20"/>
                <w:szCs w:val="20"/>
                <w:lang w:eastAsia="ru-RU"/>
              </w:rPr>
            </w:pPr>
          </w:p>
        </w:tc>
        <w:tc>
          <w:tcPr>
            <w:tcW w:w="2338" w:type="dxa"/>
            <w:vMerge/>
            <w:tcBorders>
              <w:top w:val="double" w:sz="6" w:space="0" w:color="auto"/>
              <w:left w:val="single" w:sz="4" w:space="0" w:color="auto"/>
              <w:bottom w:val="single" w:sz="4" w:space="0" w:color="auto"/>
              <w:right w:val="single" w:sz="4" w:space="0" w:color="auto"/>
            </w:tcBorders>
            <w:vAlign w:val="center"/>
            <w:hideMark/>
          </w:tcPr>
          <w:p w14:paraId="512CB79B" w14:textId="77777777" w:rsidR="00DB0CFF" w:rsidRPr="001F3A72" w:rsidRDefault="00DB0CFF" w:rsidP="00DB0CFF">
            <w:pPr>
              <w:spacing w:after="0" w:line="240" w:lineRule="auto"/>
              <w:rPr>
                <w:rFonts w:ascii="Times New Roman" w:eastAsia="Times New Roman" w:hAnsi="Times New Roman"/>
                <w:b/>
                <w:bCs/>
                <w:sz w:val="20"/>
                <w:szCs w:val="20"/>
                <w:lang w:eastAsia="ru-RU"/>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3B8C9D3C"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14:paraId="1C78DE2A"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т.ч.:</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3EFC327"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w:t>
            </w:r>
          </w:p>
        </w:tc>
        <w:tc>
          <w:tcPr>
            <w:tcW w:w="2126" w:type="dxa"/>
            <w:gridSpan w:val="2"/>
            <w:tcBorders>
              <w:top w:val="single" w:sz="4" w:space="0" w:color="auto"/>
              <w:left w:val="nil"/>
              <w:bottom w:val="single" w:sz="4" w:space="0" w:color="auto"/>
              <w:right w:val="double" w:sz="6" w:space="0" w:color="000000"/>
            </w:tcBorders>
            <w:shd w:val="clear" w:color="auto" w:fill="auto"/>
            <w:vAlign w:val="center"/>
            <w:hideMark/>
          </w:tcPr>
          <w:p w14:paraId="001E9D77"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т.ч.:</w:t>
            </w:r>
          </w:p>
        </w:tc>
      </w:tr>
      <w:tr w:rsidR="0092087E" w:rsidRPr="001F3A72" w14:paraId="3AC90904" w14:textId="77777777" w:rsidTr="00DB0CFF">
        <w:trPr>
          <w:trHeight w:val="20"/>
          <w:tblHeader/>
        </w:trPr>
        <w:tc>
          <w:tcPr>
            <w:tcW w:w="662" w:type="dxa"/>
            <w:vMerge/>
            <w:tcBorders>
              <w:top w:val="double" w:sz="6" w:space="0" w:color="auto"/>
              <w:left w:val="double" w:sz="6" w:space="0" w:color="auto"/>
              <w:bottom w:val="single" w:sz="4" w:space="0" w:color="auto"/>
              <w:right w:val="single" w:sz="4" w:space="0" w:color="auto"/>
            </w:tcBorders>
            <w:vAlign w:val="center"/>
            <w:hideMark/>
          </w:tcPr>
          <w:p w14:paraId="54898599" w14:textId="77777777" w:rsidR="00DB0CFF" w:rsidRPr="001F3A72" w:rsidRDefault="00DB0CFF" w:rsidP="00DB0CFF">
            <w:pPr>
              <w:spacing w:after="0" w:line="240" w:lineRule="auto"/>
              <w:rPr>
                <w:rFonts w:ascii="Times New Roman" w:eastAsia="Times New Roman" w:hAnsi="Times New Roman"/>
                <w:b/>
                <w:bCs/>
                <w:sz w:val="20"/>
                <w:szCs w:val="20"/>
                <w:lang w:eastAsia="ru-RU"/>
              </w:rPr>
            </w:pPr>
          </w:p>
        </w:tc>
        <w:tc>
          <w:tcPr>
            <w:tcW w:w="2338" w:type="dxa"/>
            <w:vMerge/>
            <w:tcBorders>
              <w:top w:val="double" w:sz="6" w:space="0" w:color="auto"/>
              <w:left w:val="single" w:sz="4" w:space="0" w:color="auto"/>
              <w:bottom w:val="single" w:sz="4" w:space="0" w:color="auto"/>
              <w:right w:val="single" w:sz="4" w:space="0" w:color="auto"/>
            </w:tcBorders>
            <w:vAlign w:val="center"/>
            <w:hideMark/>
          </w:tcPr>
          <w:p w14:paraId="3AD70E62" w14:textId="77777777" w:rsidR="00DB0CFF" w:rsidRPr="001F3A72" w:rsidRDefault="00DB0CFF" w:rsidP="00DB0CFF">
            <w:pPr>
              <w:spacing w:after="0" w:line="240" w:lineRule="auto"/>
              <w:rPr>
                <w:rFonts w:ascii="Times New Roman" w:eastAsia="Times New Roman" w:hAnsi="Times New Roman"/>
                <w:b/>
                <w:bCs/>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14:paraId="674F8A3C" w14:textId="77777777" w:rsidR="00DB0CFF" w:rsidRPr="001F3A72" w:rsidRDefault="00DB0CFF" w:rsidP="00DB0CFF">
            <w:pPr>
              <w:spacing w:after="0" w:line="240" w:lineRule="auto"/>
              <w:rPr>
                <w:rFonts w:ascii="Times New Roman" w:eastAsia="Times New Roman" w:hAnsi="Times New Roman"/>
                <w:b/>
                <w:bCs/>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71770852"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собствен. и ОМС</w:t>
            </w:r>
          </w:p>
        </w:tc>
        <w:tc>
          <w:tcPr>
            <w:tcW w:w="993" w:type="dxa"/>
            <w:tcBorders>
              <w:top w:val="nil"/>
              <w:left w:val="nil"/>
              <w:bottom w:val="single" w:sz="4" w:space="0" w:color="auto"/>
              <w:right w:val="single" w:sz="4" w:space="0" w:color="auto"/>
            </w:tcBorders>
            <w:shd w:val="clear" w:color="auto" w:fill="auto"/>
            <w:vAlign w:val="center"/>
            <w:hideMark/>
          </w:tcPr>
          <w:p w14:paraId="7E871A89"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бюджет-ные</w:t>
            </w:r>
          </w:p>
        </w:tc>
        <w:tc>
          <w:tcPr>
            <w:tcW w:w="992" w:type="dxa"/>
            <w:vMerge/>
            <w:tcBorders>
              <w:top w:val="nil"/>
              <w:left w:val="single" w:sz="4" w:space="0" w:color="auto"/>
              <w:bottom w:val="single" w:sz="4" w:space="0" w:color="auto"/>
              <w:right w:val="single" w:sz="4" w:space="0" w:color="auto"/>
            </w:tcBorders>
            <w:vAlign w:val="center"/>
            <w:hideMark/>
          </w:tcPr>
          <w:p w14:paraId="2011F794" w14:textId="77777777" w:rsidR="00DB0CFF" w:rsidRPr="001F3A72" w:rsidRDefault="00DB0CFF" w:rsidP="00DB0CFF">
            <w:pPr>
              <w:spacing w:after="0" w:line="240" w:lineRule="auto"/>
              <w:rPr>
                <w:rFonts w:ascii="Times New Roman" w:eastAsia="Times New Roman" w:hAnsi="Times New Roman"/>
                <w:b/>
                <w:bCs/>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6C539B57"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собствен. и ОМС</w:t>
            </w:r>
          </w:p>
        </w:tc>
        <w:tc>
          <w:tcPr>
            <w:tcW w:w="992" w:type="dxa"/>
            <w:tcBorders>
              <w:top w:val="nil"/>
              <w:left w:val="nil"/>
              <w:bottom w:val="single" w:sz="4" w:space="0" w:color="auto"/>
              <w:right w:val="double" w:sz="6" w:space="0" w:color="auto"/>
            </w:tcBorders>
            <w:shd w:val="clear" w:color="auto" w:fill="auto"/>
            <w:vAlign w:val="center"/>
            <w:hideMark/>
          </w:tcPr>
          <w:p w14:paraId="5E7B49BF"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бюджет-ные</w:t>
            </w:r>
          </w:p>
        </w:tc>
      </w:tr>
      <w:tr w:rsidR="0092087E" w:rsidRPr="001F3A72" w14:paraId="66D5EB74" w14:textId="77777777" w:rsidTr="00DB0CFF">
        <w:trPr>
          <w:trHeight w:val="53"/>
        </w:trPr>
        <w:tc>
          <w:tcPr>
            <w:tcW w:w="662" w:type="dxa"/>
            <w:tcBorders>
              <w:top w:val="nil"/>
              <w:left w:val="double" w:sz="6" w:space="0" w:color="auto"/>
              <w:bottom w:val="single" w:sz="4" w:space="0" w:color="auto"/>
              <w:right w:val="single" w:sz="4" w:space="0" w:color="auto"/>
            </w:tcBorders>
            <w:shd w:val="clear" w:color="auto" w:fill="auto"/>
            <w:vAlign w:val="center"/>
            <w:hideMark/>
          </w:tcPr>
          <w:p w14:paraId="4D6BB61E" w14:textId="77777777" w:rsidR="00DB0CFF" w:rsidRPr="001F3A72" w:rsidRDefault="00DB0CFF" w:rsidP="00DB0CFF">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2338" w:type="dxa"/>
            <w:tcBorders>
              <w:top w:val="nil"/>
              <w:left w:val="nil"/>
              <w:bottom w:val="single" w:sz="4" w:space="0" w:color="auto"/>
              <w:right w:val="single" w:sz="4" w:space="0" w:color="auto"/>
            </w:tcBorders>
            <w:shd w:val="clear" w:color="auto" w:fill="auto"/>
            <w:vAlign w:val="center"/>
            <w:hideMark/>
          </w:tcPr>
          <w:p w14:paraId="38368AAB"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w:t>
            </w:r>
          </w:p>
        </w:tc>
        <w:tc>
          <w:tcPr>
            <w:tcW w:w="992" w:type="dxa"/>
            <w:tcBorders>
              <w:top w:val="nil"/>
              <w:left w:val="nil"/>
              <w:bottom w:val="single" w:sz="4" w:space="0" w:color="auto"/>
              <w:right w:val="single" w:sz="4" w:space="0" w:color="auto"/>
            </w:tcBorders>
            <w:shd w:val="clear" w:color="auto" w:fill="auto"/>
            <w:vAlign w:val="center"/>
            <w:hideMark/>
          </w:tcPr>
          <w:p w14:paraId="1F729FEF"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40 859,0 </w:t>
            </w:r>
          </w:p>
        </w:tc>
        <w:tc>
          <w:tcPr>
            <w:tcW w:w="1134" w:type="dxa"/>
            <w:tcBorders>
              <w:top w:val="nil"/>
              <w:left w:val="nil"/>
              <w:bottom w:val="single" w:sz="4" w:space="0" w:color="auto"/>
              <w:right w:val="single" w:sz="4" w:space="0" w:color="auto"/>
            </w:tcBorders>
            <w:shd w:val="clear" w:color="auto" w:fill="auto"/>
            <w:vAlign w:val="center"/>
            <w:hideMark/>
          </w:tcPr>
          <w:p w14:paraId="0B6E5730"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974,0 </w:t>
            </w:r>
          </w:p>
        </w:tc>
        <w:tc>
          <w:tcPr>
            <w:tcW w:w="993" w:type="dxa"/>
            <w:tcBorders>
              <w:top w:val="nil"/>
              <w:left w:val="nil"/>
              <w:bottom w:val="single" w:sz="4" w:space="0" w:color="auto"/>
              <w:right w:val="single" w:sz="4" w:space="0" w:color="auto"/>
            </w:tcBorders>
            <w:shd w:val="clear" w:color="auto" w:fill="auto"/>
            <w:vAlign w:val="center"/>
            <w:hideMark/>
          </w:tcPr>
          <w:p w14:paraId="23138B3B"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39 885,0 </w:t>
            </w:r>
          </w:p>
        </w:tc>
        <w:tc>
          <w:tcPr>
            <w:tcW w:w="992" w:type="dxa"/>
            <w:tcBorders>
              <w:top w:val="nil"/>
              <w:left w:val="nil"/>
              <w:bottom w:val="single" w:sz="4" w:space="0" w:color="auto"/>
              <w:right w:val="single" w:sz="4" w:space="0" w:color="auto"/>
            </w:tcBorders>
            <w:shd w:val="clear" w:color="auto" w:fill="auto"/>
            <w:vAlign w:val="center"/>
            <w:hideMark/>
          </w:tcPr>
          <w:p w14:paraId="3FD11227"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17 759,4 </w:t>
            </w:r>
          </w:p>
        </w:tc>
        <w:tc>
          <w:tcPr>
            <w:tcW w:w="1134" w:type="dxa"/>
            <w:tcBorders>
              <w:top w:val="nil"/>
              <w:left w:val="nil"/>
              <w:bottom w:val="single" w:sz="4" w:space="0" w:color="auto"/>
              <w:right w:val="single" w:sz="4" w:space="0" w:color="auto"/>
            </w:tcBorders>
            <w:shd w:val="clear" w:color="auto" w:fill="auto"/>
            <w:vAlign w:val="center"/>
            <w:hideMark/>
          </w:tcPr>
          <w:p w14:paraId="52B23317"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-115,7 </w:t>
            </w:r>
          </w:p>
        </w:tc>
        <w:tc>
          <w:tcPr>
            <w:tcW w:w="992" w:type="dxa"/>
            <w:tcBorders>
              <w:top w:val="nil"/>
              <w:left w:val="nil"/>
              <w:bottom w:val="single" w:sz="4" w:space="0" w:color="auto"/>
              <w:right w:val="double" w:sz="6" w:space="0" w:color="auto"/>
            </w:tcBorders>
            <w:shd w:val="clear" w:color="auto" w:fill="auto"/>
            <w:vAlign w:val="center"/>
            <w:hideMark/>
          </w:tcPr>
          <w:p w14:paraId="195ED9CA"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17 875,1 </w:t>
            </w:r>
          </w:p>
        </w:tc>
      </w:tr>
      <w:tr w:rsidR="0092087E" w:rsidRPr="001F3A72" w14:paraId="335E1329" w14:textId="77777777" w:rsidTr="00DB0CFF">
        <w:trPr>
          <w:trHeight w:val="53"/>
        </w:trPr>
        <w:tc>
          <w:tcPr>
            <w:tcW w:w="662" w:type="dxa"/>
            <w:tcBorders>
              <w:top w:val="nil"/>
              <w:left w:val="double" w:sz="6" w:space="0" w:color="auto"/>
              <w:bottom w:val="single" w:sz="4" w:space="0" w:color="auto"/>
              <w:right w:val="single" w:sz="4" w:space="0" w:color="auto"/>
            </w:tcBorders>
            <w:shd w:val="clear" w:color="auto" w:fill="auto"/>
            <w:vAlign w:val="center"/>
            <w:hideMark/>
          </w:tcPr>
          <w:p w14:paraId="37B6AF83" w14:textId="77777777" w:rsidR="00DB0CFF" w:rsidRPr="001F3A72" w:rsidRDefault="00DB0CFF" w:rsidP="00DB0CFF">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206</w:t>
            </w:r>
          </w:p>
        </w:tc>
        <w:tc>
          <w:tcPr>
            <w:tcW w:w="2338" w:type="dxa"/>
            <w:tcBorders>
              <w:top w:val="nil"/>
              <w:left w:val="nil"/>
              <w:bottom w:val="single" w:sz="4" w:space="0" w:color="auto"/>
              <w:right w:val="single" w:sz="4" w:space="0" w:color="auto"/>
            </w:tcBorders>
            <w:shd w:val="clear" w:color="auto" w:fill="auto"/>
            <w:vAlign w:val="center"/>
            <w:hideMark/>
          </w:tcPr>
          <w:p w14:paraId="7677FD6B"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выданным авансам</w:t>
            </w:r>
          </w:p>
        </w:tc>
        <w:tc>
          <w:tcPr>
            <w:tcW w:w="992" w:type="dxa"/>
            <w:tcBorders>
              <w:top w:val="nil"/>
              <w:left w:val="nil"/>
              <w:bottom w:val="single" w:sz="4" w:space="0" w:color="auto"/>
              <w:right w:val="single" w:sz="4" w:space="0" w:color="auto"/>
            </w:tcBorders>
            <w:shd w:val="clear" w:color="auto" w:fill="auto"/>
            <w:vAlign w:val="center"/>
            <w:hideMark/>
          </w:tcPr>
          <w:p w14:paraId="7441E0FD"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867,3 </w:t>
            </w:r>
          </w:p>
        </w:tc>
        <w:tc>
          <w:tcPr>
            <w:tcW w:w="1134" w:type="dxa"/>
            <w:tcBorders>
              <w:top w:val="nil"/>
              <w:left w:val="nil"/>
              <w:bottom w:val="single" w:sz="4" w:space="0" w:color="auto"/>
              <w:right w:val="single" w:sz="4" w:space="0" w:color="auto"/>
            </w:tcBorders>
            <w:shd w:val="clear" w:color="auto" w:fill="auto"/>
            <w:vAlign w:val="center"/>
            <w:hideMark/>
          </w:tcPr>
          <w:p w14:paraId="1E613223"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104,5 </w:t>
            </w:r>
          </w:p>
        </w:tc>
        <w:tc>
          <w:tcPr>
            <w:tcW w:w="993" w:type="dxa"/>
            <w:tcBorders>
              <w:top w:val="nil"/>
              <w:left w:val="nil"/>
              <w:bottom w:val="single" w:sz="4" w:space="0" w:color="auto"/>
              <w:right w:val="single" w:sz="4" w:space="0" w:color="auto"/>
            </w:tcBorders>
            <w:shd w:val="clear" w:color="auto" w:fill="auto"/>
            <w:vAlign w:val="center"/>
            <w:hideMark/>
          </w:tcPr>
          <w:p w14:paraId="11CD35AB"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762,8 </w:t>
            </w:r>
          </w:p>
        </w:tc>
        <w:tc>
          <w:tcPr>
            <w:tcW w:w="992" w:type="dxa"/>
            <w:tcBorders>
              <w:top w:val="nil"/>
              <w:left w:val="nil"/>
              <w:bottom w:val="single" w:sz="4" w:space="0" w:color="auto"/>
              <w:right w:val="single" w:sz="4" w:space="0" w:color="auto"/>
            </w:tcBorders>
            <w:shd w:val="clear" w:color="auto" w:fill="auto"/>
            <w:vAlign w:val="center"/>
            <w:hideMark/>
          </w:tcPr>
          <w:p w14:paraId="0890A981"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591,9 </w:t>
            </w:r>
          </w:p>
        </w:tc>
        <w:tc>
          <w:tcPr>
            <w:tcW w:w="1134" w:type="dxa"/>
            <w:tcBorders>
              <w:top w:val="nil"/>
              <w:left w:val="nil"/>
              <w:bottom w:val="single" w:sz="4" w:space="0" w:color="auto"/>
              <w:right w:val="single" w:sz="4" w:space="0" w:color="auto"/>
            </w:tcBorders>
            <w:shd w:val="clear" w:color="auto" w:fill="auto"/>
            <w:vAlign w:val="center"/>
            <w:hideMark/>
          </w:tcPr>
          <w:p w14:paraId="30C37F2C"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58,2 </w:t>
            </w:r>
          </w:p>
        </w:tc>
        <w:tc>
          <w:tcPr>
            <w:tcW w:w="992" w:type="dxa"/>
            <w:tcBorders>
              <w:top w:val="nil"/>
              <w:left w:val="nil"/>
              <w:bottom w:val="single" w:sz="4" w:space="0" w:color="auto"/>
              <w:right w:val="double" w:sz="6" w:space="0" w:color="auto"/>
            </w:tcBorders>
            <w:shd w:val="clear" w:color="auto" w:fill="auto"/>
            <w:vAlign w:val="center"/>
            <w:hideMark/>
          </w:tcPr>
          <w:p w14:paraId="56F2957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533,7 </w:t>
            </w:r>
          </w:p>
        </w:tc>
      </w:tr>
      <w:tr w:rsidR="0092087E" w:rsidRPr="001F3A72" w14:paraId="5C7CBF82" w14:textId="77777777" w:rsidTr="00DB0CFF">
        <w:trPr>
          <w:trHeight w:val="53"/>
        </w:trPr>
        <w:tc>
          <w:tcPr>
            <w:tcW w:w="662" w:type="dxa"/>
            <w:tcBorders>
              <w:top w:val="nil"/>
              <w:left w:val="double" w:sz="6" w:space="0" w:color="auto"/>
              <w:bottom w:val="single" w:sz="4" w:space="0" w:color="auto"/>
              <w:right w:val="single" w:sz="4" w:space="0" w:color="auto"/>
            </w:tcBorders>
            <w:shd w:val="clear" w:color="auto" w:fill="auto"/>
            <w:vAlign w:val="center"/>
            <w:hideMark/>
          </w:tcPr>
          <w:p w14:paraId="3B11E68F" w14:textId="77777777" w:rsidR="00DB0CFF" w:rsidRPr="001F3A72" w:rsidRDefault="00DB0CFF" w:rsidP="00DB0CFF">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208</w:t>
            </w:r>
          </w:p>
        </w:tc>
        <w:tc>
          <w:tcPr>
            <w:tcW w:w="2338" w:type="dxa"/>
            <w:tcBorders>
              <w:top w:val="nil"/>
              <w:left w:val="nil"/>
              <w:bottom w:val="single" w:sz="4" w:space="0" w:color="auto"/>
              <w:right w:val="single" w:sz="4" w:space="0" w:color="auto"/>
            </w:tcBorders>
            <w:shd w:val="clear" w:color="auto" w:fill="auto"/>
            <w:vAlign w:val="center"/>
            <w:hideMark/>
          </w:tcPr>
          <w:p w14:paraId="38C6CD8C"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с подотчетными лицами</w:t>
            </w:r>
          </w:p>
        </w:tc>
        <w:tc>
          <w:tcPr>
            <w:tcW w:w="992" w:type="dxa"/>
            <w:tcBorders>
              <w:top w:val="nil"/>
              <w:left w:val="nil"/>
              <w:bottom w:val="single" w:sz="4" w:space="0" w:color="auto"/>
              <w:right w:val="single" w:sz="4" w:space="0" w:color="auto"/>
            </w:tcBorders>
            <w:shd w:val="clear" w:color="auto" w:fill="auto"/>
            <w:vAlign w:val="center"/>
            <w:hideMark/>
          </w:tcPr>
          <w:p w14:paraId="3DC84648"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12,4 </w:t>
            </w:r>
          </w:p>
        </w:tc>
        <w:tc>
          <w:tcPr>
            <w:tcW w:w="1134" w:type="dxa"/>
            <w:tcBorders>
              <w:top w:val="nil"/>
              <w:left w:val="nil"/>
              <w:bottom w:val="single" w:sz="4" w:space="0" w:color="auto"/>
              <w:right w:val="single" w:sz="4" w:space="0" w:color="auto"/>
            </w:tcBorders>
            <w:shd w:val="clear" w:color="auto" w:fill="auto"/>
            <w:vAlign w:val="center"/>
            <w:hideMark/>
          </w:tcPr>
          <w:p w14:paraId="473D0A81"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5,0 </w:t>
            </w:r>
          </w:p>
        </w:tc>
        <w:tc>
          <w:tcPr>
            <w:tcW w:w="993" w:type="dxa"/>
            <w:tcBorders>
              <w:top w:val="nil"/>
              <w:left w:val="nil"/>
              <w:bottom w:val="single" w:sz="4" w:space="0" w:color="auto"/>
              <w:right w:val="single" w:sz="4" w:space="0" w:color="auto"/>
            </w:tcBorders>
            <w:shd w:val="clear" w:color="auto" w:fill="auto"/>
            <w:vAlign w:val="center"/>
            <w:hideMark/>
          </w:tcPr>
          <w:p w14:paraId="0BC8C23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7,4 </w:t>
            </w:r>
          </w:p>
        </w:tc>
        <w:tc>
          <w:tcPr>
            <w:tcW w:w="992" w:type="dxa"/>
            <w:tcBorders>
              <w:top w:val="nil"/>
              <w:left w:val="nil"/>
              <w:bottom w:val="single" w:sz="4" w:space="0" w:color="auto"/>
              <w:right w:val="single" w:sz="4" w:space="0" w:color="auto"/>
            </w:tcBorders>
            <w:shd w:val="clear" w:color="auto" w:fill="auto"/>
            <w:vAlign w:val="center"/>
            <w:hideMark/>
          </w:tcPr>
          <w:p w14:paraId="2FD09406"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8,4 </w:t>
            </w:r>
          </w:p>
        </w:tc>
        <w:tc>
          <w:tcPr>
            <w:tcW w:w="1134" w:type="dxa"/>
            <w:tcBorders>
              <w:top w:val="nil"/>
              <w:left w:val="nil"/>
              <w:bottom w:val="single" w:sz="4" w:space="0" w:color="auto"/>
              <w:right w:val="single" w:sz="4" w:space="0" w:color="auto"/>
            </w:tcBorders>
            <w:shd w:val="clear" w:color="auto" w:fill="auto"/>
            <w:vAlign w:val="center"/>
            <w:hideMark/>
          </w:tcPr>
          <w:p w14:paraId="6FCB794D"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3,3 </w:t>
            </w:r>
          </w:p>
        </w:tc>
        <w:tc>
          <w:tcPr>
            <w:tcW w:w="992" w:type="dxa"/>
            <w:tcBorders>
              <w:top w:val="nil"/>
              <w:left w:val="nil"/>
              <w:bottom w:val="single" w:sz="4" w:space="0" w:color="auto"/>
              <w:right w:val="double" w:sz="6" w:space="0" w:color="auto"/>
            </w:tcBorders>
            <w:shd w:val="clear" w:color="auto" w:fill="auto"/>
            <w:vAlign w:val="center"/>
            <w:hideMark/>
          </w:tcPr>
          <w:p w14:paraId="6BF977FB"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5,2 </w:t>
            </w:r>
          </w:p>
        </w:tc>
      </w:tr>
      <w:tr w:rsidR="0092087E" w:rsidRPr="001F3A72" w14:paraId="78C5BFE1" w14:textId="77777777" w:rsidTr="00DB0CFF">
        <w:trPr>
          <w:trHeight w:val="53"/>
        </w:trPr>
        <w:tc>
          <w:tcPr>
            <w:tcW w:w="662" w:type="dxa"/>
            <w:tcBorders>
              <w:top w:val="nil"/>
              <w:left w:val="double" w:sz="6" w:space="0" w:color="auto"/>
              <w:bottom w:val="single" w:sz="4" w:space="0" w:color="auto"/>
              <w:right w:val="single" w:sz="4" w:space="0" w:color="auto"/>
            </w:tcBorders>
            <w:shd w:val="clear" w:color="auto" w:fill="auto"/>
            <w:vAlign w:val="center"/>
            <w:hideMark/>
          </w:tcPr>
          <w:p w14:paraId="38CBCAA6" w14:textId="77777777" w:rsidR="00DB0CFF" w:rsidRPr="001F3A72" w:rsidRDefault="00DB0CFF" w:rsidP="00DB0CFF">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209</w:t>
            </w:r>
          </w:p>
        </w:tc>
        <w:tc>
          <w:tcPr>
            <w:tcW w:w="2338" w:type="dxa"/>
            <w:tcBorders>
              <w:top w:val="nil"/>
              <w:left w:val="nil"/>
              <w:bottom w:val="single" w:sz="4" w:space="0" w:color="auto"/>
              <w:right w:val="single" w:sz="4" w:space="0" w:color="auto"/>
            </w:tcBorders>
            <w:shd w:val="clear" w:color="auto" w:fill="auto"/>
            <w:vAlign w:val="center"/>
            <w:hideMark/>
          </w:tcPr>
          <w:p w14:paraId="7D2A15C5"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ущербу и иным доходам</w:t>
            </w:r>
          </w:p>
        </w:tc>
        <w:tc>
          <w:tcPr>
            <w:tcW w:w="992" w:type="dxa"/>
            <w:tcBorders>
              <w:top w:val="nil"/>
              <w:left w:val="nil"/>
              <w:bottom w:val="single" w:sz="4" w:space="0" w:color="auto"/>
              <w:right w:val="single" w:sz="4" w:space="0" w:color="auto"/>
            </w:tcBorders>
            <w:shd w:val="clear" w:color="auto" w:fill="auto"/>
            <w:vAlign w:val="center"/>
            <w:hideMark/>
          </w:tcPr>
          <w:p w14:paraId="5292341B"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56,9 </w:t>
            </w:r>
          </w:p>
        </w:tc>
        <w:tc>
          <w:tcPr>
            <w:tcW w:w="1134" w:type="dxa"/>
            <w:tcBorders>
              <w:top w:val="nil"/>
              <w:left w:val="nil"/>
              <w:bottom w:val="single" w:sz="4" w:space="0" w:color="auto"/>
              <w:right w:val="single" w:sz="4" w:space="0" w:color="auto"/>
            </w:tcBorders>
            <w:shd w:val="clear" w:color="auto" w:fill="auto"/>
            <w:vAlign w:val="center"/>
            <w:hideMark/>
          </w:tcPr>
          <w:p w14:paraId="4DE5CE4B"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44,6 </w:t>
            </w:r>
          </w:p>
        </w:tc>
        <w:tc>
          <w:tcPr>
            <w:tcW w:w="993" w:type="dxa"/>
            <w:tcBorders>
              <w:top w:val="nil"/>
              <w:left w:val="nil"/>
              <w:bottom w:val="single" w:sz="4" w:space="0" w:color="auto"/>
              <w:right w:val="single" w:sz="4" w:space="0" w:color="auto"/>
            </w:tcBorders>
            <w:shd w:val="clear" w:color="auto" w:fill="auto"/>
            <w:vAlign w:val="center"/>
            <w:hideMark/>
          </w:tcPr>
          <w:p w14:paraId="0427EEF6"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12,3 </w:t>
            </w:r>
          </w:p>
        </w:tc>
        <w:tc>
          <w:tcPr>
            <w:tcW w:w="992" w:type="dxa"/>
            <w:tcBorders>
              <w:top w:val="nil"/>
              <w:left w:val="nil"/>
              <w:bottom w:val="single" w:sz="4" w:space="0" w:color="auto"/>
              <w:right w:val="single" w:sz="4" w:space="0" w:color="auto"/>
            </w:tcBorders>
            <w:shd w:val="clear" w:color="auto" w:fill="auto"/>
            <w:vAlign w:val="center"/>
            <w:hideMark/>
          </w:tcPr>
          <w:p w14:paraId="0B07136F"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3,3 </w:t>
            </w:r>
          </w:p>
        </w:tc>
        <w:tc>
          <w:tcPr>
            <w:tcW w:w="1134" w:type="dxa"/>
            <w:tcBorders>
              <w:top w:val="nil"/>
              <w:left w:val="nil"/>
              <w:bottom w:val="single" w:sz="4" w:space="0" w:color="auto"/>
              <w:right w:val="single" w:sz="4" w:space="0" w:color="auto"/>
            </w:tcBorders>
            <w:shd w:val="clear" w:color="auto" w:fill="auto"/>
            <w:vAlign w:val="center"/>
            <w:hideMark/>
          </w:tcPr>
          <w:p w14:paraId="2981486A"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 </w:t>
            </w:r>
          </w:p>
        </w:tc>
        <w:tc>
          <w:tcPr>
            <w:tcW w:w="992" w:type="dxa"/>
            <w:tcBorders>
              <w:top w:val="nil"/>
              <w:left w:val="nil"/>
              <w:bottom w:val="single" w:sz="4" w:space="0" w:color="auto"/>
              <w:right w:val="double" w:sz="6" w:space="0" w:color="auto"/>
            </w:tcBorders>
            <w:shd w:val="clear" w:color="auto" w:fill="auto"/>
            <w:vAlign w:val="center"/>
            <w:hideMark/>
          </w:tcPr>
          <w:p w14:paraId="5FC3E219"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 </w:t>
            </w:r>
          </w:p>
        </w:tc>
      </w:tr>
      <w:tr w:rsidR="0092087E" w:rsidRPr="001F3A72" w14:paraId="7C9FAD13" w14:textId="77777777" w:rsidTr="00DB0CFF">
        <w:trPr>
          <w:trHeight w:val="53"/>
        </w:trPr>
        <w:tc>
          <w:tcPr>
            <w:tcW w:w="662" w:type="dxa"/>
            <w:tcBorders>
              <w:top w:val="nil"/>
              <w:left w:val="double" w:sz="6" w:space="0" w:color="auto"/>
              <w:bottom w:val="single" w:sz="4" w:space="0" w:color="auto"/>
              <w:right w:val="single" w:sz="4" w:space="0" w:color="auto"/>
            </w:tcBorders>
            <w:shd w:val="clear" w:color="auto" w:fill="auto"/>
            <w:vAlign w:val="center"/>
            <w:hideMark/>
          </w:tcPr>
          <w:p w14:paraId="555F2308" w14:textId="77777777" w:rsidR="00DB0CFF" w:rsidRPr="001F3A72" w:rsidRDefault="00DB0CFF" w:rsidP="00DB0CFF">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210</w:t>
            </w:r>
          </w:p>
        </w:tc>
        <w:tc>
          <w:tcPr>
            <w:tcW w:w="2338" w:type="dxa"/>
            <w:tcBorders>
              <w:top w:val="nil"/>
              <w:left w:val="nil"/>
              <w:bottom w:val="single" w:sz="4" w:space="0" w:color="auto"/>
              <w:right w:val="single" w:sz="4" w:space="0" w:color="auto"/>
            </w:tcBorders>
            <w:shd w:val="clear" w:color="auto" w:fill="auto"/>
            <w:vAlign w:val="center"/>
            <w:hideMark/>
          </w:tcPr>
          <w:p w14:paraId="3DCFD355"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Прочие расчеты с дебиторами</w:t>
            </w:r>
          </w:p>
        </w:tc>
        <w:tc>
          <w:tcPr>
            <w:tcW w:w="992" w:type="dxa"/>
            <w:tcBorders>
              <w:top w:val="nil"/>
              <w:left w:val="nil"/>
              <w:bottom w:val="single" w:sz="4" w:space="0" w:color="auto"/>
              <w:right w:val="single" w:sz="4" w:space="0" w:color="auto"/>
            </w:tcBorders>
            <w:shd w:val="clear" w:color="auto" w:fill="auto"/>
            <w:vAlign w:val="center"/>
            <w:hideMark/>
          </w:tcPr>
          <w:p w14:paraId="68EB2D28"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11,7 </w:t>
            </w:r>
          </w:p>
        </w:tc>
        <w:tc>
          <w:tcPr>
            <w:tcW w:w="1134" w:type="dxa"/>
            <w:tcBorders>
              <w:top w:val="nil"/>
              <w:left w:val="nil"/>
              <w:bottom w:val="single" w:sz="4" w:space="0" w:color="auto"/>
              <w:right w:val="single" w:sz="4" w:space="0" w:color="auto"/>
            </w:tcBorders>
            <w:shd w:val="clear" w:color="auto" w:fill="auto"/>
            <w:vAlign w:val="center"/>
            <w:hideMark/>
          </w:tcPr>
          <w:p w14:paraId="21304A19"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11,6 </w:t>
            </w:r>
          </w:p>
        </w:tc>
        <w:tc>
          <w:tcPr>
            <w:tcW w:w="993" w:type="dxa"/>
            <w:tcBorders>
              <w:top w:val="nil"/>
              <w:left w:val="nil"/>
              <w:bottom w:val="single" w:sz="4" w:space="0" w:color="auto"/>
              <w:right w:val="single" w:sz="4" w:space="0" w:color="auto"/>
            </w:tcBorders>
            <w:shd w:val="clear" w:color="auto" w:fill="auto"/>
            <w:vAlign w:val="center"/>
            <w:hideMark/>
          </w:tcPr>
          <w:p w14:paraId="54977081"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992" w:type="dxa"/>
            <w:tcBorders>
              <w:top w:val="nil"/>
              <w:left w:val="nil"/>
              <w:bottom w:val="single" w:sz="4" w:space="0" w:color="auto"/>
              <w:right w:val="single" w:sz="4" w:space="0" w:color="auto"/>
            </w:tcBorders>
            <w:shd w:val="clear" w:color="auto" w:fill="auto"/>
            <w:vAlign w:val="center"/>
            <w:hideMark/>
          </w:tcPr>
          <w:p w14:paraId="50C3F362"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-0,9 </w:t>
            </w:r>
          </w:p>
        </w:tc>
        <w:tc>
          <w:tcPr>
            <w:tcW w:w="1134" w:type="dxa"/>
            <w:tcBorders>
              <w:top w:val="nil"/>
              <w:left w:val="nil"/>
              <w:bottom w:val="single" w:sz="4" w:space="0" w:color="auto"/>
              <w:right w:val="single" w:sz="4" w:space="0" w:color="auto"/>
            </w:tcBorders>
            <w:shd w:val="clear" w:color="auto" w:fill="auto"/>
            <w:vAlign w:val="center"/>
            <w:hideMark/>
          </w:tcPr>
          <w:p w14:paraId="085CCD5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-0,8 </w:t>
            </w:r>
          </w:p>
        </w:tc>
        <w:tc>
          <w:tcPr>
            <w:tcW w:w="992" w:type="dxa"/>
            <w:tcBorders>
              <w:top w:val="nil"/>
              <w:left w:val="nil"/>
              <w:bottom w:val="single" w:sz="4" w:space="0" w:color="auto"/>
              <w:right w:val="double" w:sz="6" w:space="0" w:color="auto"/>
            </w:tcBorders>
            <w:shd w:val="clear" w:color="auto" w:fill="auto"/>
            <w:vAlign w:val="center"/>
            <w:hideMark/>
          </w:tcPr>
          <w:p w14:paraId="6B3F7606"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-0,1 </w:t>
            </w:r>
          </w:p>
        </w:tc>
      </w:tr>
      <w:tr w:rsidR="0092087E" w:rsidRPr="001F3A72" w14:paraId="19C2177E" w14:textId="77777777" w:rsidTr="00DB0CFF">
        <w:trPr>
          <w:trHeight w:val="53"/>
        </w:trPr>
        <w:tc>
          <w:tcPr>
            <w:tcW w:w="662" w:type="dxa"/>
            <w:tcBorders>
              <w:top w:val="nil"/>
              <w:left w:val="double" w:sz="6" w:space="0" w:color="auto"/>
              <w:bottom w:val="single" w:sz="4" w:space="0" w:color="auto"/>
              <w:right w:val="single" w:sz="4" w:space="0" w:color="auto"/>
            </w:tcBorders>
            <w:shd w:val="clear" w:color="auto" w:fill="auto"/>
            <w:vAlign w:val="center"/>
            <w:hideMark/>
          </w:tcPr>
          <w:p w14:paraId="14BFBD7F" w14:textId="77777777" w:rsidR="00DB0CFF" w:rsidRPr="001F3A72" w:rsidRDefault="00DB0CFF" w:rsidP="00DB0CFF">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303</w:t>
            </w:r>
          </w:p>
        </w:tc>
        <w:tc>
          <w:tcPr>
            <w:tcW w:w="2338" w:type="dxa"/>
            <w:tcBorders>
              <w:top w:val="nil"/>
              <w:left w:val="nil"/>
              <w:bottom w:val="single" w:sz="4" w:space="0" w:color="auto"/>
              <w:right w:val="single" w:sz="4" w:space="0" w:color="auto"/>
            </w:tcBorders>
            <w:shd w:val="clear" w:color="auto" w:fill="auto"/>
            <w:vAlign w:val="center"/>
            <w:hideMark/>
          </w:tcPr>
          <w:p w14:paraId="1AD573E7"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платежам в бюджеты</w:t>
            </w:r>
          </w:p>
        </w:tc>
        <w:tc>
          <w:tcPr>
            <w:tcW w:w="992" w:type="dxa"/>
            <w:tcBorders>
              <w:top w:val="nil"/>
              <w:left w:val="nil"/>
              <w:bottom w:val="single" w:sz="4" w:space="0" w:color="auto"/>
              <w:right w:val="single" w:sz="4" w:space="0" w:color="auto"/>
            </w:tcBorders>
            <w:shd w:val="clear" w:color="auto" w:fill="auto"/>
            <w:vAlign w:val="center"/>
            <w:hideMark/>
          </w:tcPr>
          <w:p w14:paraId="09CC1254"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99,5 </w:t>
            </w:r>
          </w:p>
        </w:tc>
        <w:tc>
          <w:tcPr>
            <w:tcW w:w="1134" w:type="dxa"/>
            <w:tcBorders>
              <w:top w:val="nil"/>
              <w:left w:val="nil"/>
              <w:bottom w:val="single" w:sz="4" w:space="0" w:color="auto"/>
              <w:right w:val="single" w:sz="4" w:space="0" w:color="auto"/>
            </w:tcBorders>
            <w:shd w:val="clear" w:color="auto" w:fill="auto"/>
            <w:vAlign w:val="center"/>
            <w:hideMark/>
          </w:tcPr>
          <w:p w14:paraId="74E7D6D6"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30,1 </w:t>
            </w:r>
          </w:p>
        </w:tc>
        <w:tc>
          <w:tcPr>
            <w:tcW w:w="993" w:type="dxa"/>
            <w:tcBorders>
              <w:top w:val="nil"/>
              <w:left w:val="nil"/>
              <w:bottom w:val="single" w:sz="4" w:space="0" w:color="auto"/>
              <w:right w:val="single" w:sz="4" w:space="0" w:color="auto"/>
            </w:tcBorders>
            <w:shd w:val="clear" w:color="auto" w:fill="auto"/>
            <w:vAlign w:val="center"/>
            <w:hideMark/>
          </w:tcPr>
          <w:p w14:paraId="7D29C407"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69,5 </w:t>
            </w:r>
          </w:p>
        </w:tc>
        <w:tc>
          <w:tcPr>
            <w:tcW w:w="992" w:type="dxa"/>
            <w:tcBorders>
              <w:top w:val="nil"/>
              <w:left w:val="nil"/>
              <w:bottom w:val="single" w:sz="4" w:space="0" w:color="auto"/>
              <w:right w:val="single" w:sz="4" w:space="0" w:color="auto"/>
            </w:tcBorders>
            <w:shd w:val="clear" w:color="auto" w:fill="auto"/>
            <w:vAlign w:val="center"/>
            <w:hideMark/>
          </w:tcPr>
          <w:p w14:paraId="46523D26"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-10,3 </w:t>
            </w:r>
          </w:p>
        </w:tc>
        <w:tc>
          <w:tcPr>
            <w:tcW w:w="1134" w:type="dxa"/>
            <w:tcBorders>
              <w:top w:val="nil"/>
              <w:left w:val="nil"/>
              <w:bottom w:val="single" w:sz="4" w:space="0" w:color="auto"/>
              <w:right w:val="single" w:sz="4" w:space="0" w:color="auto"/>
            </w:tcBorders>
            <w:shd w:val="clear" w:color="auto" w:fill="auto"/>
            <w:vAlign w:val="center"/>
            <w:hideMark/>
          </w:tcPr>
          <w:p w14:paraId="5C00B757"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-48,9 </w:t>
            </w:r>
          </w:p>
        </w:tc>
        <w:tc>
          <w:tcPr>
            <w:tcW w:w="992" w:type="dxa"/>
            <w:tcBorders>
              <w:top w:val="nil"/>
              <w:left w:val="nil"/>
              <w:bottom w:val="single" w:sz="4" w:space="0" w:color="auto"/>
              <w:right w:val="double" w:sz="6" w:space="0" w:color="auto"/>
            </w:tcBorders>
            <w:shd w:val="clear" w:color="auto" w:fill="auto"/>
            <w:vAlign w:val="center"/>
            <w:hideMark/>
          </w:tcPr>
          <w:p w14:paraId="22866AF6"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38,6 </w:t>
            </w:r>
          </w:p>
        </w:tc>
      </w:tr>
      <w:tr w:rsidR="00DB0CFF" w:rsidRPr="001F3A72" w14:paraId="7C99659A" w14:textId="77777777" w:rsidTr="00DB0CFF">
        <w:trPr>
          <w:trHeight w:val="53"/>
        </w:trPr>
        <w:tc>
          <w:tcPr>
            <w:tcW w:w="3000"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14:paraId="460BF21F" w14:textId="77777777" w:rsidR="00DB0CFF" w:rsidRPr="001F3A72" w:rsidRDefault="00DB0CFF" w:rsidP="00DB0CFF">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992" w:type="dxa"/>
            <w:tcBorders>
              <w:top w:val="nil"/>
              <w:left w:val="nil"/>
              <w:bottom w:val="double" w:sz="6" w:space="0" w:color="auto"/>
              <w:right w:val="single" w:sz="4" w:space="0" w:color="auto"/>
            </w:tcBorders>
            <w:shd w:val="clear" w:color="auto" w:fill="auto"/>
            <w:vAlign w:val="center"/>
            <w:hideMark/>
          </w:tcPr>
          <w:p w14:paraId="535475B0"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41 906,8 </w:t>
            </w:r>
          </w:p>
        </w:tc>
        <w:tc>
          <w:tcPr>
            <w:tcW w:w="1134" w:type="dxa"/>
            <w:tcBorders>
              <w:top w:val="nil"/>
              <w:left w:val="nil"/>
              <w:bottom w:val="double" w:sz="6" w:space="0" w:color="auto"/>
              <w:right w:val="single" w:sz="4" w:space="0" w:color="auto"/>
            </w:tcBorders>
            <w:shd w:val="clear" w:color="auto" w:fill="auto"/>
            <w:vAlign w:val="center"/>
            <w:hideMark/>
          </w:tcPr>
          <w:p w14:paraId="6A33C663"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1 169,8 </w:t>
            </w:r>
          </w:p>
        </w:tc>
        <w:tc>
          <w:tcPr>
            <w:tcW w:w="993" w:type="dxa"/>
            <w:tcBorders>
              <w:top w:val="nil"/>
              <w:left w:val="nil"/>
              <w:bottom w:val="double" w:sz="6" w:space="0" w:color="auto"/>
              <w:right w:val="single" w:sz="4" w:space="0" w:color="auto"/>
            </w:tcBorders>
            <w:shd w:val="clear" w:color="auto" w:fill="auto"/>
            <w:vAlign w:val="center"/>
            <w:hideMark/>
          </w:tcPr>
          <w:p w14:paraId="5F4EC1EB"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40 737,0 </w:t>
            </w:r>
          </w:p>
        </w:tc>
        <w:tc>
          <w:tcPr>
            <w:tcW w:w="992" w:type="dxa"/>
            <w:tcBorders>
              <w:top w:val="nil"/>
              <w:left w:val="nil"/>
              <w:bottom w:val="double" w:sz="6" w:space="0" w:color="auto"/>
              <w:right w:val="single" w:sz="4" w:space="0" w:color="auto"/>
            </w:tcBorders>
            <w:shd w:val="clear" w:color="auto" w:fill="auto"/>
            <w:vAlign w:val="center"/>
            <w:hideMark/>
          </w:tcPr>
          <w:p w14:paraId="6B723B2C"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18 351,9 </w:t>
            </w:r>
          </w:p>
        </w:tc>
        <w:tc>
          <w:tcPr>
            <w:tcW w:w="1134" w:type="dxa"/>
            <w:tcBorders>
              <w:top w:val="nil"/>
              <w:left w:val="nil"/>
              <w:bottom w:val="double" w:sz="6" w:space="0" w:color="auto"/>
              <w:right w:val="single" w:sz="4" w:space="0" w:color="auto"/>
            </w:tcBorders>
            <w:shd w:val="clear" w:color="auto" w:fill="auto"/>
            <w:vAlign w:val="center"/>
            <w:hideMark/>
          </w:tcPr>
          <w:p w14:paraId="1854E8EB"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-102,1 </w:t>
            </w:r>
          </w:p>
        </w:tc>
        <w:tc>
          <w:tcPr>
            <w:tcW w:w="992" w:type="dxa"/>
            <w:tcBorders>
              <w:top w:val="nil"/>
              <w:left w:val="nil"/>
              <w:bottom w:val="double" w:sz="6" w:space="0" w:color="auto"/>
              <w:right w:val="double" w:sz="6" w:space="0" w:color="auto"/>
            </w:tcBorders>
            <w:shd w:val="clear" w:color="auto" w:fill="auto"/>
            <w:vAlign w:val="center"/>
            <w:hideMark/>
          </w:tcPr>
          <w:p w14:paraId="0C78426F"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18 453,9 </w:t>
            </w:r>
          </w:p>
        </w:tc>
      </w:tr>
    </w:tbl>
    <w:p w14:paraId="23DBB783" w14:textId="77777777" w:rsidR="00DB0CFF" w:rsidRPr="001F3A72" w:rsidRDefault="00DB0CFF" w:rsidP="00DB0CFF">
      <w:pPr>
        <w:spacing w:after="0" w:line="240" w:lineRule="auto"/>
        <w:ind w:firstLine="709"/>
        <w:jc w:val="both"/>
        <w:rPr>
          <w:rFonts w:ascii="Times New Roman" w:hAnsi="Times New Roman"/>
          <w:sz w:val="16"/>
          <w:szCs w:val="16"/>
        </w:rPr>
      </w:pPr>
    </w:p>
    <w:p w14:paraId="3F1BEC17"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Наибольший объем дебиторской задолженности на 01.10.2022 сложился в учреждениях по счету 205 «Расчеты по доходам» в сумме 40 859,0 млн.руб., который за 9 месяцев 2022 года увеличился на 17 759,4 млн.руб., из нее по коду счета 205.31 «Расчеты по доходам от оказания платных услуг (работ)», по виду финансового обеспечения «Субсидия на выполнение государственного (муниципального) задания» в сумме 36 549,5 млн.руб., который за отчетный период увеличился на 15 592,7 млн.руб. или на 74,4 %.</w:t>
      </w:r>
    </w:p>
    <w:p w14:paraId="2D3CFD7B" w14:textId="6554086F"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Указанная дебиторская задолженность по счету 205.31 является начисленн</w:t>
      </w:r>
      <w:r w:rsidR="00856079" w:rsidRPr="001F3A72">
        <w:rPr>
          <w:rFonts w:ascii="Times New Roman" w:hAnsi="Times New Roman"/>
          <w:sz w:val="28"/>
          <w:szCs w:val="28"/>
        </w:rPr>
        <w:t>ыми</w:t>
      </w:r>
      <w:r w:rsidRPr="001F3A72">
        <w:rPr>
          <w:rFonts w:ascii="Times New Roman" w:hAnsi="Times New Roman"/>
          <w:sz w:val="28"/>
          <w:szCs w:val="28"/>
        </w:rPr>
        <w:t xml:space="preserve"> сумм</w:t>
      </w:r>
      <w:r w:rsidR="00856079" w:rsidRPr="001F3A72">
        <w:rPr>
          <w:rFonts w:ascii="Times New Roman" w:hAnsi="Times New Roman"/>
          <w:sz w:val="28"/>
          <w:szCs w:val="28"/>
        </w:rPr>
        <w:t>ами</w:t>
      </w:r>
      <w:r w:rsidRPr="001F3A72">
        <w:rPr>
          <w:rFonts w:ascii="Times New Roman" w:hAnsi="Times New Roman"/>
          <w:sz w:val="28"/>
          <w:szCs w:val="28"/>
        </w:rPr>
        <w:t xml:space="preserve"> субсидий на выполнение государственных заданий учреждениями согласно заключенным соглашениям с учредителями, в которых предусматриваются суммы финансирования из бюджета на период 2022 – 2024 годов.</w:t>
      </w:r>
    </w:p>
    <w:p w14:paraId="17D52A55"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Без учета дебиторской задолженности по счету 205.31 за счет субсидии на государственное задание, общая сумма дебиторской задолженности государственных учреждений на 01.10.2022 составляет 5 357,3 млн.руб., которая за отчетный период увеличилась на 2 759,1 млн.руб. или в 2,1 раза.</w:t>
      </w:r>
    </w:p>
    <w:p w14:paraId="67C5BFC4" w14:textId="5DD82745"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Сведения о дебиторской задолженности, без учета кода счета 205.31 по субсидии на гос. задание, по видам финансового обеспечения представлены на рисунке </w:t>
      </w:r>
      <w:r w:rsidR="006200E7" w:rsidRPr="001F3A72">
        <w:rPr>
          <w:rFonts w:ascii="Times New Roman" w:hAnsi="Times New Roman"/>
          <w:sz w:val="28"/>
          <w:szCs w:val="28"/>
        </w:rPr>
        <w:t>34</w:t>
      </w:r>
      <w:r w:rsidRPr="001F3A72">
        <w:rPr>
          <w:rFonts w:ascii="Times New Roman" w:hAnsi="Times New Roman"/>
          <w:sz w:val="28"/>
          <w:szCs w:val="28"/>
        </w:rPr>
        <w:t>.</w:t>
      </w:r>
    </w:p>
    <w:p w14:paraId="285AA795" w14:textId="77777777" w:rsidR="00DB0CFF" w:rsidRPr="001F3A72" w:rsidRDefault="00DB0CFF" w:rsidP="00DB0CFF">
      <w:pPr>
        <w:keepNext/>
        <w:spacing w:after="0" w:line="240" w:lineRule="auto"/>
        <w:jc w:val="center"/>
      </w:pPr>
      <w:r w:rsidRPr="001F3A72">
        <w:rPr>
          <w:noProof/>
          <w:lang w:eastAsia="ru-RU"/>
        </w:rPr>
        <w:drawing>
          <wp:inline distT="0" distB="0" distL="0" distR="0" wp14:anchorId="0E8DFF99" wp14:editId="78934A0D">
            <wp:extent cx="6325737" cy="16172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6455" cy="1620000"/>
                    </a:xfrm>
                    <a:prstGeom prst="rect">
                      <a:avLst/>
                    </a:prstGeom>
                    <a:noFill/>
                  </pic:spPr>
                </pic:pic>
              </a:graphicData>
            </a:graphic>
          </wp:inline>
        </w:drawing>
      </w:r>
    </w:p>
    <w:p w14:paraId="38DBCFC1" w14:textId="77777777" w:rsidR="00DB0CFF" w:rsidRPr="001F3A72" w:rsidRDefault="00DB0CFF" w:rsidP="004F3BC5">
      <w:pPr>
        <w:spacing w:after="0" w:line="240" w:lineRule="auto"/>
        <w:rPr>
          <w:rFonts w:ascii="Times New Roman" w:hAnsi="Times New Roman"/>
          <w:bCs/>
          <w:sz w:val="24"/>
          <w:szCs w:val="24"/>
        </w:rPr>
      </w:pPr>
      <w:r w:rsidRPr="001F3A72">
        <w:rPr>
          <w:rFonts w:ascii="Times New Roman" w:hAnsi="Times New Roman"/>
          <w:bCs/>
          <w:sz w:val="24"/>
          <w:szCs w:val="24"/>
        </w:rPr>
        <w:t xml:space="preserve">Рисунок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Рисунок \* ARABIC </w:instrText>
      </w:r>
      <w:r w:rsidRPr="001F3A72">
        <w:rPr>
          <w:rFonts w:ascii="Times New Roman" w:hAnsi="Times New Roman"/>
          <w:bCs/>
          <w:sz w:val="24"/>
          <w:szCs w:val="24"/>
        </w:rPr>
        <w:fldChar w:fldCharType="separate"/>
      </w:r>
      <w:r w:rsidR="006200E7" w:rsidRPr="001F3A72">
        <w:rPr>
          <w:rFonts w:ascii="Times New Roman" w:hAnsi="Times New Roman"/>
          <w:bCs/>
          <w:noProof/>
          <w:sz w:val="24"/>
          <w:szCs w:val="24"/>
        </w:rPr>
        <w:t>34</w:t>
      </w:r>
      <w:r w:rsidRPr="001F3A72">
        <w:rPr>
          <w:rFonts w:ascii="Times New Roman" w:hAnsi="Times New Roman"/>
          <w:bCs/>
          <w:sz w:val="24"/>
          <w:szCs w:val="24"/>
        </w:rPr>
        <w:fldChar w:fldCharType="end"/>
      </w:r>
      <w:r w:rsidRPr="001F3A72">
        <w:rPr>
          <w:rFonts w:ascii="Times New Roman" w:hAnsi="Times New Roman"/>
          <w:bCs/>
          <w:sz w:val="24"/>
          <w:szCs w:val="24"/>
        </w:rPr>
        <w:t>. Дебиторская задолженность государственных бюджетных и автономных учреждений, отражённая в отчетах по форме 0503769 на 01.10.2022, за счет всех видов финансового обеспечения, без учета дебиторской задолженности по счету 205.31 «Расчеты по доходам от оказания платных услуг (работ)» по субсидии на выполнение государственного задания, млн.руб.</w:t>
      </w:r>
    </w:p>
    <w:p w14:paraId="63BDE3AC" w14:textId="77777777" w:rsidR="00DB0CFF" w:rsidRPr="001F3A72" w:rsidRDefault="00DB0CFF" w:rsidP="00DB0CFF">
      <w:pPr>
        <w:spacing w:after="0" w:line="240" w:lineRule="auto"/>
        <w:rPr>
          <w:rFonts w:ascii="Times New Roman" w:hAnsi="Times New Roman"/>
          <w:bCs/>
          <w:sz w:val="24"/>
          <w:szCs w:val="24"/>
        </w:rPr>
      </w:pPr>
    </w:p>
    <w:p w14:paraId="06D41F0B"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 01.10.2022 наибольшую задолженность в учреждениях составляет задолженность по счету 205 «Расчеты по доходам», которая, без учета дебиторской задолженности по счету 205.31 за счет субсидии на государственное задание, составила 4 309,5 млн.руб. и за отчетный период она увеличилась в 2,0 раза (+2 166,7 млн.руб.), из нее:</w:t>
      </w:r>
    </w:p>
    <w:p w14:paraId="12B7AF82" w14:textId="7E5CF803" w:rsidR="00DB0CFF" w:rsidRPr="001F3A72" w:rsidRDefault="00DB0CFF" w:rsidP="007239AB">
      <w:pPr>
        <w:pStyle w:val="a7"/>
        <w:numPr>
          <w:ilvl w:val="0"/>
          <w:numId w:val="30"/>
        </w:numPr>
        <w:ind w:left="0" w:firstLine="698"/>
        <w:jc w:val="both"/>
        <w:rPr>
          <w:sz w:val="28"/>
          <w:szCs w:val="28"/>
        </w:rPr>
      </w:pPr>
      <w:r w:rsidRPr="001F3A72">
        <w:rPr>
          <w:sz w:val="28"/>
          <w:szCs w:val="28"/>
        </w:rPr>
        <w:t>за счет собственных доходов – 532,1 млн.руб. (+124,5 млн.руб. или +30,5 %), из нее наибольшая по коду счета 205.31 «Расчеты по доходам от оказания платных услуг (работ)» - 383,0 млн.руб., которая увеличилась на 128,6 млн.руб., из нее наибольшая в учреждениях министерства здравоохранения – 149,2 млн.руб. (+55,9 млн.руб.), министерства природных ресурсов и лесопромышленного комплекса – 55,7 млн.руб. (+27,3 млн.руб.) и министерства образования – 67,9 млн.руб. (+12,6 млн.руб.);</w:t>
      </w:r>
    </w:p>
    <w:p w14:paraId="2BD4BEC8" w14:textId="5248955E" w:rsidR="00DB0CFF" w:rsidRPr="001F3A72" w:rsidRDefault="00DB0CFF" w:rsidP="007239AB">
      <w:pPr>
        <w:pStyle w:val="a7"/>
        <w:numPr>
          <w:ilvl w:val="0"/>
          <w:numId w:val="30"/>
        </w:numPr>
        <w:ind w:left="0" w:firstLine="698"/>
        <w:jc w:val="both"/>
        <w:rPr>
          <w:sz w:val="28"/>
          <w:szCs w:val="28"/>
        </w:rPr>
      </w:pPr>
      <w:r w:rsidRPr="001F3A72">
        <w:rPr>
          <w:sz w:val="28"/>
          <w:szCs w:val="28"/>
        </w:rPr>
        <w:t xml:space="preserve">за счет средств </w:t>
      </w:r>
      <w:r w:rsidR="0074076D" w:rsidRPr="001F3A72">
        <w:rPr>
          <w:sz w:val="28"/>
          <w:szCs w:val="28"/>
        </w:rPr>
        <w:t>ОМС</w:t>
      </w:r>
      <w:r w:rsidRPr="001F3A72">
        <w:rPr>
          <w:sz w:val="28"/>
          <w:szCs w:val="28"/>
        </w:rPr>
        <w:t xml:space="preserve"> – 441,9 млн.руб. (-240,2 млн.руб. или -35,2 %), из нее по коду счета 205.32 «Расчеты по доходам от оказания услуг (работ) по программе обязательного медицинского страхования» в государственных учреждениях здравоохранения – 427,5 млн.руб. (-254,5 млн.руб.);</w:t>
      </w:r>
    </w:p>
    <w:p w14:paraId="21F8DA9C" w14:textId="77777777" w:rsidR="0094594D" w:rsidRPr="001F3A72" w:rsidRDefault="00DB0CFF" w:rsidP="007239AB">
      <w:pPr>
        <w:pStyle w:val="a7"/>
        <w:numPr>
          <w:ilvl w:val="0"/>
          <w:numId w:val="30"/>
        </w:numPr>
        <w:ind w:left="0" w:firstLine="698"/>
        <w:jc w:val="both"/>
        <w:rPr>
          <w:sz w:val="28"/>
          <w:szCs w:val="28"/>
        </w:rPr>
      </w:pPr>
      <w:r w:rsidRPr="001F3A72">
        <w:rPr>
          <w:sz w:val="28"/>
          <w:szCs w:val="28"/>
        </w:rPr>
        <w:t>за счет средств субсидии на иные цели – 3 322,7 млн.руб. (+2 269,6 млн.руб.), из в т.ч. по коду счета 205.52 «Расчеты по поступлениям текущего характера бюджетным и автономным учреждениям от сектора государственного управления» - 2 826,3 млн.руб. (+1 775,5 млн.руб.) и по коду счета 205.62 «Расчеты по поступлениям капитального характера учреждениям от сектора государственного управления» - 490,3 млн.руб. (+488,0 млн.руб.). В данном случае отражены суммы начисленных учреждениями субсидий на иные цели, согласно заключенным соглашениям с учредителями на период 2022 – 2024 годов.</w:t>
      </w:r>
    </w:p>
    <w:p w14:paraId="1BA7CD1C" w14:textId="78912F45" w:rsidR="00DB0CFF" w:rsidRPr="001F3A72" w:rsidRDefault="00DB0CFF" w:rsidP="00174F2C">
      <w:pPr>
        <w:pStyle w:val="afffff8"/>
      </w:pPr>
      <w:r w:rsidRPr="001F3A72">
        <w:t>В нарушение п. 69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приказом Минфина России от 25.03.2011 № 33н в отчете по ф. 0503769 «Сведения о дебиторской и кредиторской задолженности» на 01.10.2022 ГБУК Архангельской области «Государственное музейное объединение «Художественная культура Русского Севера», которое является подведомственным учреждением министерства культуры Архангельской области, отражена дебиторская задолженность за счет средств субсидии на иные цели по коду счета 205.31 «Расчеты по доходам от оказания платных услуг (работ)» в сумме 6,1 млн.руб. (6 092 242,27 руб.), которая должна быть отражена по коду счета 205.52 «Расчеты по поступлениям текущего характера бюджетным и автономным учреждениям от сектора государственного управления». Таким образом, отчет министерства культуры Архангельской области по КФО 5 «Субсидии на иные цели» по коду счета 205.52 на 01.10.2022 занижен на 6,1 млн.руб., что привело к искажению консолидированной отчетности Архангельской области по данному коду счета.</w:t>
      </w:r>
    </w:p>
    <w:p w14:paraId="0F746578" w14:textId="6A96932F"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счету 206 «Расчеты по выданным авансам» дебиторская задолженность на 01.10.2022 в учреждениях составляет 867,3 млн.руб. (+591,9 млн.руб.), из нее за счет средств субсидий на иные цели – 719,1 млн.руб. (+518,4 млн.руб.), где наибольшая в учреждениях здравоохранения – 533,9 млн.руб. (+356,2 млн.руб.), из нее по коду счета 206.31 «Расчеты по авансам по приобретению основных средств» - 357,0 млн.руб. (+335,0 млн.руб.) и по коду счету 206.25 «Расчеты по авансам по работам, услугам по содержанию имущества» - 149,5 млн.руб. (+35,6 млн.руб.).</w:t>
      </w:r>
    </w:p>
    <w:p w14:paraId="7F656C34" w14:textId="5F9F0D91"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Из общей суммы дебиторской задолженности просроченная дебиторская задолженность государственных учреждений на 01.10.2022, отраженная в отчетах по форме 0503769, составила 124,1 млн.руб., которая за 9 месяцев 2022 года </w:t>
      </w:r>
      <w:r w:rsidR="005F3EFB" w:rsidRPr="001F3A72">
        <w:rPr>
          <w:rFonts w:ascii="Times New Roman" w:hAnsi="Times New Roman"/>
          <w:sz w:val="28"/>
          <w:szCs w:val="28"/>
        </w:rPr>
        <w:t>увеличилась</w:t>
      </w:r>
      <w:r w:rsidRPr="001F3A72">
        <w:rPr>
          <w:rFonts w:ascii="Times New Roman" w:hAnsi="Times New Roman"/>
          <w:sz w:val="28"/>
          <w:szCs w:val="28"/>
        </w:rPr>
        <w:t xml:space="preserve"> на 12,8 млн.руб. или на 11,5 %. Удельный вес просроченной дебиторской задолженности на 01.10.2022 в общей сумме дебиторской задолженности (без учета кода счета 205.31 за счет субсидии на выполнение государственного задания), составляет 2,3 %, который с начала 2022 года снизился на 2,0 процентных пункта (на 01.01.2022 – 4,3 %).</w:t>
      </w:r>
    </w:p>
    <w:p w14:paraId="70F50F42" w14:textId="03F02C8A"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 рисунке </w:t>
      </w:r>
      <w:r w:rsidR="006200E7" w:rsidRPr="001F3A72">
        <w:rPr>
          <w:rFonts w:ascii="Times New Roman" w:hAnsi="Times New Roman"/>
          <w:sz w:val="28"/>
          <w:szCs w:val="28"/>
        </w:rPr>
        <w:t>35</w:t>
      </w:r>
      <w:r w:rsidRPr="001F3A72">
        <w:rPr>
          <w:rFonts w:ascii="Times New Roman" w:hAnsi="Times New Roman"/>
          <w:sz w:val="28"/>
          <w:szCs w:val="28"/>
        </w:rPr>
        <w:t xml:space="preserve"> представлены показатели просроченной дебиторской задолженности государственных учреждений за 9 месяцев 2022 года по видам финансового обеспечения.</w:t>
      </w:r>
    </w:p>
    <w:p w14:paraId="0457474C" w14:textId="77777777" w:rsidR="00DB0CFF" w:rsidRPr="001F3A72" w:rsidRDefault="00DB0CFF" w:rsidP="00DB0CFF">
      <w:pPr>
        <w:keepNext/>
        <w:spacing w:after="0" w:line="240" w:lineRule="auto"/>
        <w:jc w:val="center"/>
      </w:pPr>
      <w:r w:rsidRPr="001F3A72">
        <w:rPr>
          <w:noProof/>
          <w:lang w:eastAsia="ru-RU"/>
        </w:rPr>
        <w:drawing>
          <wp:inline distT="0" distB="0" distL="0" distR="0" wp14:anchorId="458CBAC6" wp14:editId="42E6270E">
            <wp:extent cx="5916304" cy="1617259"/>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6332" cy="1620000"/>
                    </a:xfrm>
                    <a:prstGeom prst="rect">
                      <a:avLst/>
                    </a:prstGeom>
                    <a:noFill/>
                  </pic:spPr>
                </pic:pic>
              </a:graphicData>
            </a:graphic>
          </wp:inline>
        </w:drawing>
      </w:r>
    </w:p>
    <w:p w14:paraId="2356ECE0" w14:textId="77777777" w:rsidR="00DB0CFF" w:rsidRPr="001F3A72" w:rsidRDefault="00DB0CFF" w:rsidP="002757BF">
      <w:pPr>
        <w:spacing w:after="0" w:line="240" w:lineRule="auto"/>
        <w:rPr>
          <w:rFonts w:ascii="Times New Roman" w:hAnsi="Times New Roman"/>
          <w:bCs/>
          <w:sz w:val="24"/>
          <w:szCs w:val="24"/>
        </w:rPr>
      </w:pPr>
      <w:r w:rsidRPr="001F3A72">
        <w:rPr>
          <w:rFonts w:ascii="Times New Roman" w:hAnsi="Times New Roman"/>
          <w:bCs/>
          <w:sz w:val="24"/>
          <w:szCs w:val="24"/>
        </w:rPr>
        <w:t xml:space="preserve">Рисунок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Рисунок \* ARABIC </w:instrText>
      </w:r>
      <w:r w:rsidRPr="001F3A72">
        <w:rPr>
          <w:rFonts w:ascii="Times New Roman" w:hAnsi="Times New Roman"/>
          <w:bCs/>
          <w:sz w:val="24"/>
          <w:szCs w:val="24"/>
        </w:rPr>
        <w:fldChar w:fldCharType="separate"/>
      </w:r>
      <w:r w:rsidR="006200E7" w:rsidRPr="001F3A72">
        <w:rPr>
          <w:rFonts w:ascii="Times New Roman" w:hAnsi="Times New Roman"/>
          <w:bCs/>
          <w:noProof/>
          <w:sz w:val="24"/>
          <w:szCs w:val="24"/>
        </w:rPr>
        <w:t>35</w:t>
      </w:r>
      <w:r w:rsidRPr="001F3A72">
        <w:rPr>
          <w:rFonts w:ascii="Times New Roman" w:hAnsi="Times New Roman"/>
          <w:bCs/>
          <w:sz w:val="24"/>
          <w:szCs w:val="24"/>
        </w:rPr>
        <w:fldChar w:fldCharType="end"/>
      </w:r>
      <w:r w:rsidRPr="001F3A72">
        <w:rPr>
          <w:rFonts w:ascii="Times New Roman" w:hAnsi="Times New Roman"/>
          <w:bCs/>
          <w:sz w:val="24"/>
          <w:szCs w:val="24"/>
        </w:rPr>
        <w:t>. Просроченная дебиторская задолженность государственных бюджетных и автономных учреждений за 9 месяцев 2022 года по видам финансового обеспечения, млн.руб.</w:t>
      </w:r>
    </w:p>
    <w:p w14:paraId="58CA250A" w14:textId="77777777" w:rsidR="00DB0CFF" w:rsidRPr="001F3A72" w:rsidRDefault="00DB0CFF" w:rsidP="00DB0CFF">
      <w:pPr>
        <w:spacing w:after="0" w:line="240" w:lineRule="auto"/>
        <w:ind w:firstLine="851"/>
        <w:jc w:val="both"/>
        <w:rPr>
          <w:rFonts w:ascii="Times New Roman" w:hAnsi="Times New Roman"/>
          <w:sz w:val="16"/>
          <w:szCs w:val="16"/>
        </w:rPr>
      </w:pPr>
    </w:p>
    <w:p w14:paraId="5DFBDE67" w14:textId="79E61C43"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Наибольший объем просроченной дебиторской задолженности в учреждениях сложился за счет собственных доходов учреждений на сумму 1</w:t>
      </w:r>
      <w:r w:rsidR="00002492" w:rsidRPr="001F3A72">
        <w:rPr>
          <w:rFonts w:ascii="Times New Roman" w:hAnsi="Times New Roman"/>
          <w:sz w:val="28"/>
          <w:szCs w:val="28"/>
        </w:rPr>
        <w:t>1</w:t>
      </w:r>
      <w:r w:rsidRPr="001F3A72">
        <w:rPr>
          <w:rFonts w:ascii="Times New Roman" w:hAnsi="Times New Roman"/>
          <w:sz w:val="28"/>
          <w:szCs w:val="28"/>
        </w:rPr>
        <w:t>1,2 млн.руб., который за 9 месяцев 2022 года вырос на 53,7 %.</w:t>
      </w:r>
    </w:p>
    <w:p w14:paraId="228FF33B" w14:textId="6C243BD0"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синтетическим счетам бухгалтерского учета просроченная дебиторская задолженность на 01.10.2022 и ее изменение за 9 месяцев 2022 года характеризуется показателями, отраженными в таблице </w:t>
      </w:r>
      <w:r w:rsidR="006200E7" w:rsidRPr="001F3A72">
        <w:rPr>
          <w:rFonts w:ascii="Times New Roman" w:hAnsi="Times New Roman"/>
          <w:sz w:val="28"/>
          <w:szCs w:val="28"/>
        </w:rPr>
        <w:t>73</w:t>
      </w:r>
      <w:r w:rsidRPr="001F3A72">
        <w:rPr>
          <w:rFonts w:ascii="Times New Roman" w:hAnsi="Times New Roman"/>
          <w:sz w:val="28"/>
          <w:szCs w:val="28"/>
        </w:rPr>
        <w:t>.</w:t>
      </w:r>
    </w:p>
    <w:p w14:paraId="0772E1CC" w14:textId="77777777" w:rsidR="00DB0CFF" w:rsidRPr="001F3A72" w:rsidRDefault="00DB0CFF" w:rsidP="00DB0CFF">
      <w:pPr>
        <w:spacing w:after="0" w:line="240" w:lineRule="auto"/>
        <w:rPr>
          <w:rFonts w:ascii="Times New Roman" w:hAnsi="Times New Roman"/>
          <w:bCs/>
          <w:sz w:val="16"/>
          <w:szCs w:val="16"/>
        </w:rPr>
      </w:pPr>
    </w:p>
    <w:p w14:paraId="5D4D0DE6" w14:textId="77777777" w:rsidR="00DB0CFF" w:rsidRPr="001F3A72" w:rsidRDefault="00DB0CFF" w:rsidP="00B74B0A">
      <w:pPr>
        <w:spacing w:after="0" w:line="240" w:lineRule="auto"/>
        <w:rPr>
          <w:rFonts w:ascii="Times New Roman" w:hAnsi="Times New Roman"/>
          <w:bCs/>
          <w:sz w:val="24"/>
          <w:szCs w:val="24"/>
        </w:rPr>
      </w:pPr>
      <w:r w:rsidRPr="001F3A72">
        <w:rPr>
          <w:rFonts w:ascii="Times New Roman" w:hAnsi="Times New Roman"/>
          <w:bCs/>
          <w:sz w:val="24"/>
          <w:szCs w:val="24"/>
        </w:rPr>
        <w:t xml:space="preserve">Таблица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Таблица \* ARABIC </w:instrText>
      </w:r>
      <w:r w:rsidRPr="001F3A72">
        <w:rPr>
          <w:rFonts w:ascii="Times New Roman" w:hAnsi="Times New Roman"/>
          <w:bCs/>
          <w:sz w:val="24"/>
          <w:szCs w:val="24"/>
        </w:rPr>
        <w:fldChar w:fldCharType="separate"/>
      </w:r>
      <w:r w:rsidR="006200E7" w:rsidRPr="001F3A72">
        <w:rPr>
          <w:rFonts w:ascii="Times New Roman" w:hAnsi="Times New Roman"/>
          <w:bCs/>
          <w:noProof/>
          <w:sz w:val="24"/>
          <w:szCs w:val="24"/>
        </w:rPr>
        <w:t>73</w:t>
      </w:r>
      <w:r w:rsidRPr="001F3A72">
        <w:rPr>
          <w:rFonts w:ascii="Times New Roman" w:hAnsi="Times New Roman"/>
          <w:bCs/>
          <w:sz w:val="24"/>
          <w:szCs w:val="24"/>
        </w:rPr>
        <w:fldChar w:fldCharType="end"/>
      </w:r>
      <w:r w:rsidRPr="001F3A72">
        <w:rPr>
          <w:rFonts w:ascii="Times New Roman" w:hAnsi="Times New Roman"/>
          <w:bCs/>
          <w:sz w:val="24"/>
          <w:szCs w:val="24"/>
        </w:rPr>
        <w:t>. Просроченная дебиторская задолженность государственных бюджетных и автономных учреждений на 01.10.2022, согласно отчетам по форме 0503769, по видам финансового обеспечения, млн.руб.</w:t>
      </w:r>
    </w:p>
    <w:tbl>
      <w:tblPr>
        <w:tblW w:w="10298" w:type="dxa"/>
        <w:tblInd w:w="-459" w:type="dxa"/>
        <w:tblLayout w:type="fixed"/>
        <w:tblLook w:val="04A0" w:firstRow="1" w:lastRow="0" w:firstColumn="1" w:lastColumn="0" w:noHBand="0" w:noVBand="1"/>
      </w:tblPr>
      <w:tblGrid>
        <w:gridCol w:w="661"/>
        <w:gridCol w:w="1909"/>
        <w:gridCol w:w="758"/>
        <w:gridCol w:w="711"/>
        <w:gridCol w:w="746"/>
        <w:gridCol w:w="681"/>
        <w:gridCol w:w="924"/>
        <w:gridCol w:w="700"/>
        <w:gridCol w:w="850"/>
        <w:gridCol w:w="709"/>
        <w:gridCol w:w="709"/>
        <w:gridCol w:w="940"/>
      </w:tblGrid>
      <w:tr w:rsidR="0092087E" w:rsidRPr="001F3A72" w14:paraId="57D2F8E5" w14:textId="77777777" w:rsidTr="00B74B0A">
        <w:trPr>
          <w:trHeight w:val="20"/>
          <w:tblHeader/>
        </w:trPr>
        <w:tc>
          <w:tcPr>
            <w:tcW w:w="661"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701B12A2" w14:textId="77777777" w:rsidR="00DB0CFF" w:rsidRPr="001F3A72" w:rsidRDefault="00DB0CFF" w:rsidP="00DB0CFF">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Счет</w:t>
            </w:r>
          </w:p>
        </w:tc>
        <w:tc>
          <w:tcPr>
            <w:tcW w:w="1909"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9A6C823" w14:textId="77777777" w:rsidR="00DB0CFF" w:rsidRPr="001F3A72" w:rsidRDefault="00DB0CFF" w:rsidP="00DB0CFF">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Наименование</w:t>
            </w:r>
          </w:p>
        </w:tc>
        <w:tc>
          <w:tcPr>
            <w:tcW w:w="3820" w:type="dxa"/>
            <w:gridSpan w:val="5"/>
            <w:tcBorders>
              <w:top w:val="double" w:sz="6" w:space="0" w:color="auto"/>
              <w:left w:val="nil"/>
              <w:bottom w:val="single" w:sz="4" w:space="0" w:color="auto"/>
              <w:right w:val="single" w:sz="4" w:space="0" w:color="auto"/>
            </w:tcBorders>
            <w:shd w:val="clear" w:color="auto" w:fill="auto"/>
            <w:vAlign w:val="center"/>
            <w:hideMark/>
          </w:tcPr>
          <w:p w14:paraId="6E58C725" w14:textId="77777777" w:rsidR="00DB0CFF" w:rsidRPr="001F3A72" w:rsidRDefault="00DB0CFF" w:rsidP="00DB0CFF">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На 01.10.2022</w:t>
            </w:r>
          </w:p>
        </w:tc>
        <w:tc>
          <w:tcPr>
            <w:tcW w:w="3908" w:type="dxa"/>
            <w:gridSpan w:val="5"/>
            <w:tcBorders>
              <w:top w:val="double" w:sz="6" w:space="0" w:color="auto"/>
              <w:left w:val="nil"/>
              <w:bottom w:val="single" w:sz="4" w:space="0" w:color="auto"/>
              <w:right w:val="double" w:sz="6" w:space="0" w:color="auto"/>
            </w:tcBorders>
            <w:shd w:val="clear" w:color="auto" w:fill="auto"/>
            <w:vAlign w:val="center"/>
            <w:hideMark/>
          </w:tcPr>
          <w:p w14:paraId="5EDCCDE0" w14:textId="77777777" w:rsidR="00DB0CFF" w:rsidRPr="001F3A72" w:rsidRDefault="00DB0CFF" w:rsidP="00DB0CFF">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Изменение (+,-)</w:t>
            </w:r>
          </w:p>
        </w:tc>
      </w:tr>
      <w:tr w:rsidR="0092087E" w:rsidRPr="001F3A72" w14:paraId="7A104DB1" w14:textId="77777777" w:rsidTr="00B74B0A">
        <w:trPr>
          <w:trHeight w:val="20"/>
          <w:tblHeader/>
        </w:trPr>
        <w:tc>
          <w:tcPr>
            <w:tcW w:w="661" w:type="dxa"/>
            <w:vMerge/>
            <w:tcBorders>
              <w:top w:val="double" w:sz="6" w:space="0" w:color="auto"/>
              <w:left w:val="double" w:sz="6" w:space="0" w:color="auto"/>
              <w:bottom w:val="single" w:sz="4" w:space="0" w:color="auto"/>
              <w:right w:val="single" w:sz="4" w:space="0" w:color="auto"/>
            </w:tcBorders>
            <w:vAlign w:val="center"/>
            <w:hideMark/>
          </w:tcPr>
          <w:p w14:paraId="53A33FF5" w14:textId="77777777" w:rsidR="00DB0CFF" w:rsidRPr="001F3A72" w:rsidRDefault="00DB0CFF" w:rsidP="00DB0CFF">
            <w:pPr>
              <w:spacing w:after="0" w:line="240" w:lineRule="auto"/>
              <w:rPr>
                <w:rFonts w:ascii="Times New Roman" w:eastAsia="Times New Roman" w:hAnsi="Times New Roman"/>
                <w:b/>
                <w:bCs/>
                <w:sz w:val="18"/>
                <w:szCs w:val="18"/>
                <w:lang w:eastAsia="ru-RU"/>
              </w:rPr>
            </w:pPr>
          </w:p>
        </w:tc>
        <w:tc>
          <w:tcPr>
            <w:tcW w:w="1909" w:type="dxa"/>
            <w:vMerge/>
            <w:tcBorders>
              <w:top w:val="double" w:sz="6" w:space="0" w:color="auto"/>
              <w:left w:val="single" w:sz="4" w:space="0" w:color="auto"/>
              <w:bottom w:val="single" w:sz="4" w:space="0" w:color="auto"/>
              <w:right w:val="single" w:sz="4" w:space="0" w:color="auto"/>
            </w:tcBorders>
            <w:vAlign w:val="center"/>
            <w:hideMark/>
          </w:tcPr>
          <w:p w14:paraId="38D980E2" w14:textId="77777777" w:rsidR="00DB0CFF" w:rsidRPr="001F3A72" w:rsidRDefault="00DB0CFF" w:rsidP="00DB0CFF">
            <w:pPr>
              <w:spacing w:after="0" w:line="240" w:lineRule="auto"/>
              <w:rPr>
                <w:rFonts w:ascii="Times New Roman" w:eastAsia="Times New Roman" w:hAnsi="Times New Roman"/>
                <w:b/>
                <w:bCs/>
                <w:sz w:val="18"/>
                <w:szCs w:val="18"/>
                <w:lang w:eastAsia="ru-RU"/>
              </w:rPr>
            </w:pPr>
          </w:p>
        </w:tc>
        <w:tc>
          <w:tcPr>
            <w:tcW w:w="758" w:type="dxa"/>
            <w:vMerge w:val="restart"/>
            <w:tcBorders>
              <w:top w:val="nil"/>
              <w:left w:val="single" w:sz="4" w:space="0" w:color="auto"/>
              <w:bottom w:val="single" w:sz="4" w:space="0" w:color="auto"/>
              <w:right w:val="single" w:sz="4" w:space="0" w:color="auto"/>
            </w:tcBorders>
            <w:shd w:val="clear" w:color="auto" w:fill="auto"/>
            <w:vAlign w:val="center"/>
            <w:hideMark/>
          </w:tcPr>
          <w:p w14:paraId="0B3220A4" w14:textId="77777777" w:rsidR="00DB0CFF" w:rsidRPr="001F3A72" w:rsidRDefault="00DB0CFF" w:rsidP="00DB0CFF">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Всего</w:t>
            </w:r>
          </w:p>
        </w:tc>
        <w:tc>
          <w:tcPr>
            <w:tcW w:w="3062" w:type="dxa"/>
            <w:gridSpan w:val="4"/>
            <w:tcBorders>
              <w:top w:val="nil"/>
              <w:left w:val="nil"/>
              <w:bottom w:val="single" w:sz="4" w:space="0" w:color="auto"/>
              <w:right w:val="single" w:sz="4" w:space="0" w:color="auto"/>
            </w:tcBorders>
            <w:shd w:val="clear" w:color="auto" w:fill="auto"/>
            <w:vAlign w:val="center"/>
            <w:hideMark/>
          </w:tcPr>
          <w:p w14:paraId="1D1AF272" w14:textId="77777777" w:rsidR="00DB0CFF" w:rsidRPr="001F3A72" w:rsidRDefault="00DB0CFF" w:rsidP="00DB0CFF">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в т.ч.:</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14:paraId="2DD3C21A" w14:textId="77777777" w:rsidR="00DB0CFF" w:rsidRPr="001F3A72" w:rsidRDefault="00DB0CFF" w:rsidP="00DB0CFF">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Всего</w:t>
            </w:r>
          </w:p>
        </w:tc>
        <w:tc>
          <w:tcPr>
            <w:tcW w:w="3208" w:type="dxa"/>
            <w:gridSpan w:val="4"/>
            <w:tcBorders>
              <w:top w:val="nil"/>
              <w:left w:val="nil"/>
              <w:bottom w:val="single" w:sz="4" w:space="0" w:color="auto"/>
              <w:right w:val="double" w:sz="6" w:space="0" w:color="auto"/>
            </w:tcBorders>
            <w:shd w:val="clear" w:color="auto" w:fill="auto"/>
            <w:vAlign w:val="center"/>
            <w:hideMark/>
          </w:tcPr>
          <w:p w14:paraId="2FCA2C40" w14:textId="77777777" w:rsidR="00DB0CFF" w:rsidRPr="001F3A72" w:rsidRDefault="00DB0CFF" w:rsidP="00DB0CFF">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в т.ч.:</w:t>
            </w:r>
          </w:p>
        </w:tc>
      </w:tr>
      <w:tr w:rsidR="0092087E" w:rsidRPr="001F3A72" w14:paraId="47D13DDB" w14:textId="77777777" w:rsidTr="00B74B0A">
        <w:trPr>
          <w:trHeight w:val="20"/>
          <w:tblHeader/>
        </w:trPr>
        <w:tc>
          <w:tcPr>
            <w:tcW w:w="661" w:type="dxa"/>
            <w:vMerge/>
            <w:tcBorders>
              <w:top w:val="double" w:sz="6" w:space="0" w:color="auto"/>
              <w:left w:val="double" w:sz="6" w:space="0" w:color="auto"/>
              <w:bottom w:val="single" w:sz="4" w:space="0" w:color="auto"/>
              <w:right w:val="single" w:sz="4" w:space="0" w:color="auto"/>
            </w:tcBorders>
            <w:vAlign w:val="center"/>
            <w:hideMark/>
          </w:tcPr>
          <w:p w14:paraId="5E817337" w14:textId="77777777" w:rsidR="00DB0CFF" w:rsidRPr="001F3A72" w:rsidRDefault="00DB0CFF" w:rsidP="00DB0CFF">
            <w:pPr>
              <w:spacing w:after="0" w:line="240" w:lineRule="auto"/>
              <w:rPr>
                <w:rFonts w:ascii="Times New Roman" w:eastAsia="Times New Roman" w:hAnsi="Times New Roman"/>
                <w:b/>
                <w:bCs/>
                <w:sz w:val="18"/>
                <w:szCs w:val="18"/>
                <w:lang w:eastAsia="ru-RU"/>
              </w:rPr>
            </w:pPr>
          </w:p>
        </w:tc>
        <w:tc>
          <w:tcPr>
            <w:tcW w:w="1909" w:type="dxa"/>
            <w:vMerge/>
            <w:tcBorders>
              <w:top w:val="double" w:sz="6" w:space="0" w:color="auto"/>
              <w:left w:val="single" w:sz="4" w:space="0" w:color="auto"/>
              <w:bottom w:val="single" w:sz="4" w:space="0" w:color="auto"/>
              <w:right w:val="single" w:sz="4" w:space="0" w:color="auto"/>
            </w:tcBorders>
            <w:vAlign w:val="center"/>
            <w:hideMark/>
          </w:tcPr>
          <w:p w14:paraId="272DDED2" w14:textId="77777777" w:rsidR="00DB0CFF" w:rsidRPr="001F3A72" w:rsidRDefault="00DB0CFF" w:rsidP="00DB0CFF">
            <w:pPr>
              <w:spacing w:after="0" w:line="240" w:lineRule="auto"/>
              <w:rPr>
                <w:rFonts w:ascii="Times New Roman" w:eastAsia="Times New Roman" w:hAnsi="Times New Roman"/>
                <w:b/>
                <w:bCs/>
                <w:sz w:val="18"/>
                <w:szCs w:val="18"/>
                <w:lang w:eastAsia="ru-RU"/>
              </w:rPr>
            </w:pPr>
          </w:p>
        </w:tc>
        <w:tc>
          <w:tcPr>
            <w:tcW w:w="758" w:type="dxa"/>
            <w:vMerge/>
            <w:tcBorders>
              <w:top w:val="nil"/>
              <w:left w:val="single" w:sz="4" w:space="0" w:color="auto"/>
              <w:bottom w:val="single" w:sz="4" w:space="0" w:color="auto"/>
              <w:right w:val="single" w:sz="4" w:space="0" w:color="auto"/>
            </w:tcBorders>
            <w:vAlign w:val="center"/>
            <w:hideMark/>
          </w:tcPr>
          <w:p w14:paraId="25C9EFF6" w14:textId="77777777" w:rsidR="00DB0CFF" w:rsidRPr="001F3A72" w:rsidRDefault="00DB0CFF" w:rsidP="00DB0CFF">
            <w:pPr>
              <w:spacing w:after="0" w:line="240" w:lineRule="auto"/>
              <w:rPr>
                <w:rFonts w:ascii="Times New Roman" w:eastAsia="Times New Roman" w:hAnsi="Times New Roman"/>
                <w:b/>
                <w:bCs/>
                <w:sz w:val="18"/>
                <w:szCs w:val="18"/>
                <w:lang w:eastAsia="ru-RU"/>
              </w:rPr>
            </w:pPr>
          </w:p>
        </w:tc>
        <w:tc>
          <w:tcPr>
            <w:tcW w:w="711" w:type="dxa"/>
            <w:tcBorders>
              <w:top w:val="nil"/>
              <w:left w:val="nil"/>
              <w:bottom w:val="single" w:sz="4" w:space="0" w:color="auto"/>
              <w:right w:val="single" w:sz="4" w:space="0" w:color="auto"/>
            </w:tcBorders>
            <w:shd w:val="clear" w:color="auto" w:fill="auto"/>
            <w:vAlign w:val="center"/>
            <w:hideMark/>
          </w:tcPr>
          <w:p w14:paraId="4F0789C2" w14:textId="77777777" w:rsidR="00DB0CFF" w:rsidRPr="001F3A72" w:rsidRDefault="00DB0CFF" w:rsidP="00DB0CFF">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Соб-ствен.</w:t>
            </w:r>
          </w:p>
        </w:tc>
        <w:tc>
          <w:tcPr>
            <w:tcW w:w="746" w:type="dxa"/>
            <w:tcBorders>
              <w:top w:val="nil"/>
              <w:left w:val="nil"/>
              <w:bottom w:val="single" w:sz="4" w:space="0" w:color="auto"/>
              <w:right w:val="single" w:sz="4" w:space="0" w:color="auto"/>
            </w:tcBorders>
            <w:shd w:val="clear" w:color="auto" w:fill="auto"/>
            <w:vAlign w:val="center"/>
            <w:hideMark/>
          </w:tcPr>
          <w:p w14:paraId="6F3CA5B3" w14:textId="77777777" w:rsidR="00DB0CFF" w:rsidRPr="001F3A72" w:rsidRDefault="00DB0CFF" w:rsidP="00DB0CFF">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ОМС</w:t>
            </w:r>
          </w:p>
        </w:tc>
        <w:tc>
          <w:tcPr>
            <w:tcW w:w="681" w:type="dxa"/>
            <w:tcBorders>
              <w:top w:val="nil"/>
              <w:left w:val="nil"/>
              <w:bottom w:val="single" w:sz="4" w:space="0" w:color="auto"/>
              <w:right w:val="single" w:sz="4" w:space="0" w:color="auto"/>
            </w:tcBorders>
            <w:shd w:val="clear" w:color="auto" w:fill="auto"/>
            <w:vAlign w:val="center"/>
            <w:hideMark/>
          </w:tcPr>
          <w:p w14:paraId="04ADB626" w14:textId="77777777" w:rsidR="00DB0CFF" w:rsidRPr="001F3A72" w:rsidRDefault="00DB0CFF" w:rsidP="00DB0CFF">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Иные цели</w:t>
            </w:r>
          </w:p>
        </w:tc>
        <w:tc>
          <w:tcPr>
            <w:tcW w:w="924" w:type="dxa"/>
            <w:tcBorders>
              <w:top w:val="nil"/>
              <w:left w:val="nil"/>
              <w:bottom w:val="single" w:sz="4" w:space="0" w:color="auto"/>
              <w:right w:val="single" w:sz="4" w:space="0" w:color="auto"/>
            </w:tcBorders>
            <w:shd w:val="clear" w:color="auto" w:fill="auto"/>
            <w:vAlign w:val="center"/>
            <w:hideMark/>
          </w:tcPr>
          <w:p w14:paraId="1731757F" w14:textId="77777777" w:rsidR="00DB0CFF" w:rsidRPr="001F3A72" w:rsidRDefault="00DB0CFF" w:rsidP="00DB0CFF">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Гос. задание</w:t>
            </w:r>
          </w:p>
        </w:tc>
        <w:tc>
          <w:tcPr>
            <w:tcW w:w="700" w:type="dxa"/>
            <w:vMerge/>
            <w:tcBorders>
              <w:top w:val="nil"/>
              <w:left w:val="single" w:sz="4" w:space="0" w:color="auto"/>
              <w:bottom w:val="single" w:sz="4" w:space="0" w:color="auto"/>
              <w:right w:val="single" w:sz="4" w:space="0" w:color="auto"/>
            </w:tcBorders>
            <w:vAlign w:val="center"/>
            <w:hideMark/>
          </w:tcPr>
          <w:p w14:paraId="5F754A9F" w14:textId="77777777" w:rsidR="00DB0CFF" w:rsidRPr="001F3A72" w:rsidRDefault="00DB0CFF" w:rsidP="00DB0CFF">
            <w:pPr>
              <w:spacing w:after="0" w:line="240" w:lineRule="auto"/>
              <w:rPr>
                <w:rFonts w:ascii="Times New Roman" w:eastAsia="Times New Roman" w:hAnsi="Times New Roman"/>
                <w:b/>
                <w:bCs/>
                <w:sz w:val="18"/>
                <w:szCs w:val="18"/>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31BCAC86" w14:textId="77777777" w:rsidR="00DB0CFF" w:rsidRPr="001F3A72" w:rsidRDefault="00DB0CFF" w:rsidP="00DB0CFF">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Соб-ствен.</w:t>
            </w:r>
          </w:p>
        </w:tc>
        <w:tc>
          <w:tcPr>
            <w:tcW w:w="709" w:type="dxa"/>
            <w:tcBorders>
              <w:top w:val="nil"/>
              <w:left w:val="nil"/>
              <w:bottom w:val="single" w:sz="4" w:space="0" w:color="auto"/>
              <w:right w:val="single" w:sz="4" w:space="0" w:color="auto"/>
            </w:tcBorders>
            <w:shd w:val="clear" w:color="auto" w:fill="auto"/>
            <w:vAlign w:val="center"/>
            <w:hideMark/>
          </w:tcPr>
          <w:p w14:paraId="2E3366B3" w14:textId="77777777" w:rsidR="00DB0CFF" w:rsidRPr="001F3A72" w:rsidRDefault="00DB0CFF" w:rsidP="00DB0CFF">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ОМС</w:t>
            </w:r>
          </w:p>
        </w:tc>
        <w:tc>
          <w:tcPr>
            <w:tcW w:w="709" w:type="dxa"/>
            <w:tcBorders>
              <w:top w:val="nil"/>
              <w:left w:val="nil"/>
              <w:bottom w:val="single" w:sz="4" w:space="0" w:color="auto"/>
              <w:right w:val="single" w:sz="4" w:space="0" w:color="auto"/>
            </w:tcBorders>
            <w:shd w:val="clear" w:color="auto" w:fill="auto"/>
            <w:vAlign w:val="center"/>
            <w:hideMark/>
          </w:tcPr>
          <w:p w14:paraId="04F7A896" w14:textId="77777777" w:rsidR="00DB0CFF" w:rsidRPr="001F3A72" w:rsidRDefault="00DB0CFF" w:rsidP="00DB0CFF">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Иные цели</w:t>
            </w:r>
          </w:p>
        </w:tc>
        <w:tc>
          <w:tcPr>
            <w:tcW w:w="940" w:type="dxa"/>
            <w:tcBorders>
              <w:top w:val="nil"/>
              <w:left w:val="nil"/>
              <w:bottom w:val="single" w:sz="4" w:space="0" w:color="auto"/>
              <w:right w:val="double" w:sz="6" w:space="0" w:color="auto"/>
            </w:tcBorders>
            <w:shd w:val="clear" w:color="auto" w:fill="auto"/>
            <w:vAlign w:val="center"/>
            <w:hideMark/>
          </w:tcPr>
          <w:p w14:paraId="2C0B47E1" w14:textId="77777777" w:rsidR="00DB0CFF" w:rsidRPr="001F3A72" w:rsidRDefault="00DB0CFF" w:rsidP="00DB0CFF">
            <w:pPr>
              <w:spacing w:after="0" w:line="240" w:lineRule="auto"/>
              <w:jc w:val="center"/>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Гос. задание</w:t>
            </w:r>
          </w:p>
        </w:tc>
      </w:tr>
      <w:tr w:rsidR="0092087E" w:rsidRPr="001F3A72" w14:paraId="04F913A2" w14:textId="77777777" w:rsidTr="00B74B0A">
        <w:trPr>
          <w:trHeight w:val="53"/>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413EE076" w14:textId="77777777" w:rsidR="00DB0CFF" w:rsidRPr="001F3A72" w:rsidRDefault="00DB0CFF" w:rsidP="00DB0CFF">
            <w:pPr>
              <w:spacing w:after="0" w:line="240" w:lineRule="auto"/>
              <w:jc w:val="center"/>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205</w:t>
            </w:r>
          </w:p>
        </w:tc>
        <w:tc>
          <w:tcPr>
            <w:tcW w:w="1909" w:type="dxa"/>
            <w:tcBorders>
              <w:top w:val="nil"/>
              <w:left w:val="nil"/>
              <w:bottom w:val="single" w:sz="4" w:space="0" w:color="auto"/>
              <w:right w:val="single" w:sz="4" w:space="0" w:color="auto"/>
            </w:tcBorders>
            <w:shd w:val="clear" w:color="auto" w:fill="auto"/>
            <w:vAlign w:val="center"/>
            <w:hideMark/>
          </w:tcPr>
          <w:p w14:paraId="2435E9E8" w14:textId="77777777" w:rsidR="00DB0CFF" w:rsidRPr="001F3A72" w:rsidRDefault="00DB0CFF" w:rsidP="00DB0CFF">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Расчеты по доходам</w:t>
            </w:r>
          </w:p>
        </w:tc>
        <w:tc>
          <w:tcPr>
            <w:tcW w:w="758" w:type="dxa"/>
            <w:tcBorders>
              <w:top w:val="nil"/>
              <w:left w:val="nil"/>
              <w:bottom w:val="single" w:sz="4" w:space="0" w:color="auto"/>
              <w:right w:val="single" w:sz="4" w:space="0" w:color="auto"/>
            </w:tcBorders>
            <w:shd w:val="clear" w:color="auto" w:fill="auto"/>
            <w:vAlign w:val="center"/>
            <w:hideMark/>
          </w:tcPr>
          <w:p w14:paraId="435B375B"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91,6 </w:t>
            </w:r>
          </w:p>
        </w:tc>
        <w:tc>
          <w:tcPr>
            <w:tcW w:w="711" w:type="dxa"/>
            <w:tcBorders>
              <w:top w:val="nil"/>
              <w:left w:val="nil"/>
              <w:bottom w:val="single" w:sz="4" w:space="0" w:color="auto"/>
              <w:right w:val="single" w:sz="4" w:space="0" w:color="auto"/>
            </w:tcBorders>
            <w:shd w:val="clear" w:color="auto" w:fill="auto"/>
            <w:vAlign w:val="center"/>
            <w:hideMark/>
          </w:tcPr>
          <w:p w14:paraId="1D67823D"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91,2 </w:t>
            </w:r>
          </w:p>
        </w:tc>
        <w:tc>
          <w:tcPr>
            <w:tcW w:w="746" w:type="dxa"/>
            <w:tcBorders>
              <w:top w:val="nil"/>
              <w:left w:val="nil"/>
              <w:bottom w:val="single" w:sz="4" w:space="0" w:color="auto"/>
              <w:right w:val="single" w:sz="4" w:space="0" w:color="auto"/>
            </w:tcBorders>
            <w:shd w:val="clear" w:color="auto" w:fill="auto"/>
            <w:vAlign w:val="center"/>
            <w:hideMark/>
          </w:tcPr>
          <w:p w14:paraId="26FC3262"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0,4 </w:t>
            </w:r>
          </w:p>
        </w:tc>
        <w:tc>
          <w:tcPr>
            <w:tcW w:w="681" w:type="dxa"/>
            <w:tcBorders>
              <w:top w:val="nil"/>
              <w:left w:val="nil"/>
              <w:bottom w:val="single" w:sz="4" w:space="0" w:color="auto"/>
              <w:right w:val="single" w:sz="4" w:space="0" w:color="auto"/>
            </w:tcBorders>
            <w:shd w:val="clear" w:color="auto" w:fill="auto"/>
            <w:vAlign w:val="center"/>
          </w:tcPr>
          <w:p w14:paraId="3425935F"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0,0</w:t>
            </w:r>
          </w:p>
        </w:tc>
        <w:tc>
          <w:tcPr>
            <w:tcW w:w="924" w:type="dxa"/>
            <w:tcBorders>
              <w:top w:val="nil"/>
              <w:left w:val="nil"/>
              <w:bottom w:val="single" w:sz="4" w:space="0" w:color="auto"/>
              <w:right w:val="single" w:sz="4" w:space="0" w:color="auto"/>
            </w:tcBorders>
            <w:shd w:val="clear" w:color="auto" w:fill="auto"/>
            <w:vAlign w:val="center"/>
          </w:tcPr>
          <w:p w14:paraId="20937F14"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0,0</w:t>
            </w:r>
          </w:p>
        </w:tc>
        <w:tc>
          <w:tcPr>
            <w:tcW w:w="700" w:type="dxa"/>
            <w:tcBorders>
              <w:top w:val="nil"/>
              <w:left w:val="nil"/>
              <w:bottom w:val="single" w:sz="4" w:space="0" w:color="auto"/>
              <w:right w:val="single" w:sz="4" w:space="0" w:color="auto"/>
            </w:tcBorders>
            <w:shd w:val="clear" w:color="auto" w:fill="auto"/>
            <w:vAlign w:val="center"/>
            <w:hideMark/>
          </w:tcPr>
          <w:p w14:paraId="557ED464"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35,6 </w:t>
            </w:r>
          </w:p>
        </w:tc>
        <w:tc>
          <w:tcPr>
            <w:tcW w:w="850" w:type="dxa"/>
            <w:tcBorders>
              <w:top w:val="nil"/>
              <w:left w:val="nil"/>
              <w:bottom w:val="single" w:sz="4" w:space="0" w:color="auto"/>
              <w:right w:val="single" w:sz="4" w:space="0" w:color="auto"/>
            </w:tcBorders>
            <w:shd w:val="clear" w:color="auto" w:fill="auto"/>
            <w:vAlign w:val="center"/>
            <w:hideMark/>
          </w:tcPr>
          <w:p w14:paraId="7DA6EE05"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35,2 </w:t>
            </w:r>
          </w:p>
        </w:tc>
        <w:tc>
          <w:tcPr>
            <w:tcW w:w="709" w:type="dxa"/>
            <w:tcBorders>
              <w:top w:val="nil"/>
              <w:left w:val="nil"/>
              <w:bottom w:val="single" w:sz="4" w:space="0" w:color="auto"/>
              <w:right w:val="single" w:sz="4" w:space="0" w:color="auto"/>
            </w:tcBorders>
            <w:shd w:val="clear" w:color="auto" w:fill="auto"/>
            <w:vAlign w:val="center"/>
            <w:hideMark/>
          </w:tcPr>
          <w:p w14:paraId="08063306"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0,4 </w:t>
            </w:r>
          </w:p>
        </w:tc>
        <w:tc>
          <w:tcPr>
            <w:tcW w:w="709" w:type="dxa"/>
            <w:tcBorders>
              <w:top w:val="nil"/>
              <w:left w:val="nil"/>
              <w:bottom w:val="single" w:sz="4" w:space="0" w:color="auto"/>
              <w:right w:val="single" w:sz="4" w:space="0" w:color="auto"/>
            </w:tcBorders>
            <w:shd w:val="clear" w:color="auto" w:fill="auto"/>
            <w:vAlign w:val="center"/>
            <w:hideMark/>
          </w:tcPr>
          <w:p w14:paraId="70E034BC"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940" w:type="dxa"/>
            <w:tcBorders>
              <w:top w:val="nil"/>
              <w:left w:val="nil"/>
              <w:bottom w:val="single" w:sz="4" w:space="0" w:color="auto"/>
              <w:right w:val="double" w:sz="6" w:space="0" w:color="auto"/>
            </w:tcBorders>
            <w:shd w:val="clear" w:color="auto" w:fill="auto"/>
            <w:vAlign w:val="center"/>
            <w:hideMark/>
          </w:tcPr>
          <w:p w14:paraId="6453FC0B"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r>
      <w:tr w:rsidR="0092087E" w:rsidRPr="001F3A72" w14:paraId="6C48C7A0" w14:textId="77777777" w:rsidTr="00B74B0A">
        <w:trPr>
          <w:trHeight w:val="53"/>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6272D4F6" w14:textId="77777777" w:rsidR="00DB0CFF" w:rsidRPr="001F3A72" w:rsidRDefault="00DB0CFF" w:rsidP="00DB0CFF">
            <w:pPr>
              <w:spacing w:after="0" w:line="240" w:lineRule="auto"/>
              <w:jc w:val="center"/>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206</w:t>
            </w:r>
          </w:p>
        </w:tc>
        <w:tc>
          <w:tcPr>
            <w:tcW w:w="1909" w:type="dxa"/>
            <w:tcBorders>
              <w:top w:val="nil"/>
              <w:left w:val="nil"/>
              <w:bottom w:val="single" w:sz="4" w:space="0" w:color="auto"/>
              <w:right w:val="single" w:sz="4" w:space="0" w:color="auto"/>
            </w:tcBorders>
            <w:shd w:val="clear" w:color="auto" w:fill="auto"/>
            <w:vAlign w:val="center"/>
            <w:hideMark/>
          </w:tcPr>
          <w:p w14:paraId="6A60DA86" w14:textId="77777777" w:rsidR="00DB0CFF" w:rsidRPr="001F3A72" w:rsidRDefault="00DB0CFF" w:rsidP="00DB0CFF">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Расчеты по выданным авансам</w:t>
            </w:r>
          </w:p>
        </w:tc>
        <w:tc>
          <w:tcPr>
            <w:tcW w:w="758" w:type="dxa"/>
            <w:tcBorders>
              <w:top w:val="nil"/>
              <w:left w:val="nil"/>
              <w:bottom w:val="single" w:sz="4" w:space="0" w:color="auto"/>
              <w:right w:val="single" w:sz="4" w:space="0" w:color="auto"/>
            </w:tcBorders>
            <w:shd w:val="clear" w:color="auto" w:fill="auto"/>
            <w:vAlign w:val="center"/>
            <w:hideMark/>
          </w:tcPr>
          <w:p w14:paraId="20AC3BDF"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3,5 </w:t>
            </w:r>
          </w:p>
        </w:tc>
        <w:tc>
          <w:tcPr>
            <w:tcW w:w="711" w:type="dxa"/>
            <w:tcBorders>
              <w:top w:val="nil"/>
              <w:left w:val="nil"/>
              <w:bottom w:val="single" w:sz="4" w:space="0" w:color="auto"/>
              <w:right w:val="single" w:sz="4" w:space="0" w:color="auto"/>
            </w:tcBorders>
            <w:shd w:val="clear" w:color="auto" w:fill="auto"/>
            <w:vAlign w:val="center"/>
            <w:hideMark/>
          </w:tcPr>
          <w:p w14:paraId="0A8190CA"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3,2 </w:t>
            </w:r>
          </w:p>
        </w:tc>
        <w:tc>
          <w:tcPr>
            <w:tcW w:w="746" w:type="dxa"/>
            <w:tcBorders>
              <w:top w:val="nil"/>
              <w:left w:val="nil"/>
              <w:bottom w:val="single" w:sz="4" w:space="0" w:color="auto"/>
              <w:right w:val="single" w:sz="4" w:space="0" w:color="auto"/>
            </w:tcBorders>
            <w:shd w:val="clear" w:color="auto" w:fill="auto"/>
            <w:vAlign w:val="center"/>
            <w:hideMark/>
          </w:tcPr>
          <w:p w14:paraId="279C4065"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681" w:type="dxa"/>
            <w:tcBorders>
              <w:top w:val="nil"/>
              <w:left w:val="nil"/>
              <w:bottom w:val="single" w:sz="4" w:space="0" w:color="auto"/>
              <w:right w:val="single" w:sz="4" w:space="0" w:color="auto"/>
            </w:tcBorders>
            <w:shd w:val="clear" w:color="auto" w:fill="auto"/>
            <w:vAlign w:val="center"/>
          </w:tcPr>
          <w:p w14:paraId="305F2035"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0,0</w:t>
            </w:r>
          </w:p>
        </w:tc>
        <w:tc>
          <w:tcPr>
            <w:tcW w:w="924" w:type="dxa"/>
            <w:tcBorders>
              <w:top w:val="nil"/>
              <w:left w:val="nil"/>
              <w:bottom w:val="single" w:sz="4" w:space="0" w:color="auto"/>
              <w:right w:val="single" w:sz="4" w:space="0" w:color="auto"/>
            </w:tcBorders>
            <w:shd w:val="clear" w:color="auto" w:fill="auto"/>
            <w:vAlign w:val="center"/>
            <w:hideMark/>
          </w:tcPr>
          <w:p w14:paraId="4C636FF6"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0,2 </w:t>
            </w:r>
          </w:p>
        </w:tc>
        <w:tc>
          <w:tcPr>
            <w:tcW w:w="700" w:type="dxa"/>
            <w:tcBorders>
              <w:top w:val="nil"/>
              <w:left w:val="nil"/>
              <w:bottom w:val="single" w:sz="4" w:space="0" w:color="auto"/>
              <w:right w:val="single" w:sz="4" w:space="0" w:color="auto"/>
            </w:tcBorders>
            <w:shd w:val="clear" w:color="auto" w:fill="auto"/>
            <w:vAlign w:val="center"/>
            <w:hideMark/>
          </w:tcPr>
          <w:p w14:paraId="1DCB20FD"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-26,1 </w:t>
            </w:r>
          </w:p>
        </w:tc>
        <w:tc>
          <w:tcPr>
            <w:tcW w:w="850" w:type="dxa"/>
            <w:tcBorders>
              <w:top w:val="nil"/>
              <w:left w:val="nil"/>
              <w:bottom w:val="single" w:sz="4" w:space="0" w:color="auto"/>
              <w:right w:val="single" w:sz="4" w:space="0" w:color="auto"/>
            </w:tcBorders>
            <w:shd w:val="clear" w:color="auto" w:fill="auto"/>
            <w:vAlign w:val="center"/>
            <w:hideMark/>
          </w:tcPr>
          <w:p w14:paraId="14BD3D9D"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709" w:type="dxa"/>
            <w:tcBorders>
              <w:top w:val="nil"/>
              <w:left w:val="nil"/>
              <w:bottom w:val="single" w:sz="4" w:space="0" w:color="auto"/>
              <w:right w:val="single" w:sz="4" w:space="0" w:color="auto"/>
            </w:tcBorders>
            <w:shd w:val="clear" w:color="auto" w:fill="auto"/>
            <w:vAlign w:val="center"/>
            <w:hideMark/>
          </w:tcPr>
          <w:p w14:paraId="3AF17040"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709" w:type="dxa"/>
            <w:tcBorders>
              <w:top w:val="nil"/>
              <w:left w:val="nil"/>
              <w:bottom w:val="single" w:sz="4" w:space="0" w:color="auto"/>
              <w:right w:val="single" w:sz="4" w:space="0" w:color="auto"/>
            </w:tcBorders>
            <w:shd w:val="clear" w:color="auto" w:fill="auto"/>
            <w:vAlign w:val="center"/>
            <w:hideMark/>
          </w:tcPr>
          <w:p w14:paraId="5B6C1446"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-26,2 </w:t>
            </w:r>
          </w:p>
        </w:tc>
        <w:tc>
          <w:tcPr>
            <w:tcW w:w="940" w:type="dxa"/>
            <w:tcBorders>
              <w:top w:val="nil"/>
              <w:left w:val="nil"/>
              <w:bottom w:val="single" w:sz="4" w:space="0" w:color="auto"/>
              <w:right w:val="double" w:sz="6" w:space="0" w:color="auto"/>
            </w:tcBorders>
            <w:shd w:val="clear" w:color="auto" w:fill="auto"/>
            <w:vAlign w:val="center"/>
            <w:hideMark/>
          </w:tcPr>
          <w:p w14:paraId="5C52B724"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0,1 </w:t>
            </w:r>
          </w:p>
        </w:tc>
      </w:tr>
      <w:tr w:rsidR="0092087E" w:rsidRPr="001F3A72" w14:paraId="7B9B24CF" w14:textId="77777777" w:rsidTr="00B74B0A">
        <w:trPr>
          <w:trHeight w:val="53"/>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3F1F4660" w14:textId="77777777" w:rsidR="00DB0CFF" w:rsidRPr="001F3A72" w:rsidRDefault="00DB0CFF" w:rsidP="00DB0CFF">
            <w:pPr>
              <w:spacing w:after="0" w:line="240" w:lineRule="auto"/>
              <w:jc w:val="center"/>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208</w:t>
            </w:r>
          </w:p>
        </w:tc>
        <w:tc>
          <w:tcPr>
            <w:tcW w:w="1909" w:type="dxa"/>
            <w:tcBorders>
              <w:top w:val="nil"/>
              <w:left w:val="nil"/>
              <w:bottom w:val="single" w:sz="4" w:space="0" w:color="auto"/>
              <w:right w:val="single" w:sz="4" w:space="0" w:color="auto"/>
            </w:tcBorders>
            <w:shd w:val="clear" w:color="auto" w:fill="auto"/>
            <w:vAlign w:val="center"/>
            <w:hideMark/>
          </w:tcPr>
          <w:p w14:paraId="2DDBB774" w14:textId="77777777" w:rsidR="00DB0CFF" w:rsidRPr="001F3A72" w:rsidRDefault="00DB0CFF" w:rsidP="00DB0CFF">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Расчеты с подотчетными лицами</w:t>
            </w:r>
          </w:p>
        </w:tc>
        <w:tc>
          <w:tcPr>
            <w:tcW w:w="758" w:type="dxa"/>
            <w:tcBorders>
              <w:top w:val="nil"/>
              <w:left w:val="nil"/>
              <w:bottom w:val="single" w:sz="4" w:space="0" w:color="auto"/>
              <w:right w:val="single" w:sz="4" w:space="0" w:color="auto"/>
            </w:tcBorders>
            <w:shd w:val="clear" w:color="auto" w:fill="auto"/>
            <w:vAlign w:val="center"/>
            <w:hideMark/>
          </w:tcPr>
          <w:p w14:paraId="6119AA2A"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0,0 </w:t>
            </w:r>
          </w:p>
        </w:tc>
        <w:tc>
          <w:tcPr>
            <w:tcW w:w="711" w:type="dxa"/>
            <w:tcBorders>
              <w:top w:val="nil"/>
              <w:left w:val="nil"/>
              <w:bottom w:val="single" w:sz="4" w:space="0" w:color="auto"/>
              <w:right w:val="single" w:sz="4" w:space="0" w:color="auto"/>
            </w:tcBorders>
            <w:shd w:val="clear" w:color="auto" w:fill="auto"/>
            <w:vAlign w:val="center"/>
            <w:hideMark/>
          </w:tcPr>
          <w:p w14:paraId="30A202F9"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746" w:type="dxa"/>
            <w:tcBorders>
              <w:top w:val="nil"/>
              <w:left w:val="nil"/>
              <w:bottom w:val="single" w:sz="4" w:space="0" w:color="auto"/>
              <w:right w:val="single" w:sz="4" w:space="0" w:color="auto"/>
            </w:tcBorders>
            <w:shd w:val="clear" w:color="auto" w:fill="auto"/>
            <w:vAlign w:val="center"/>
          </w:tcPr>
          <w:p w14:paraId="5258CBA5"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0,0</w:t>
            </w:r>
          </w:p>
        </w:tc>
        <w:tc>
          <w:tcPr>
            <w:tcW w:w="681" w:type="dxa"/>
            <w:tcBorders>
              <w:top w:val="nil"/>
              <w:left w:val="nil"/>
              <w:bottom w:val="single" w:sz="4" w:space="0" w:color="auto"/>
              <w:right w:val="single" w:sz="4" w:space="0" w:color="auto"/>
            </w:tcBorders>
            <w:shd w:val="clear" w:color="auto" w:fill="auto"/>
            <w:vAlign w:val="center"/>
          </w:tcPr>
          <w:p w14:paraId="338953D5"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0,0</w:t>
            </w:r>
          </w:p>
        </w:tc>
        <w:tc>
          <w:tcPr>
            <w:tcW w:w="924" w:type="dxa"/>
            <w:tcBorders>
              <w:top w:val="nil"/>
              <w:left w:val="nil"/>
              <w:bottom w:val="single" w:sz="4" w:space="0" w:color="auto"/>
              <w:right w:val="single" w:sz="4" w:space="0" w:color="auto"/>
            </w:tcBorders>
            <w:shd w:val="clear" w:color="auto" w:fill="auto"/>
            <w:vAlign w:val="center"/>
          </w:tcPr>
          <w:p w14:paraId="3661D285"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0,0</w:t>
            </w:r>
          </w:p>
        </w:tc>
        <w:tc>
          <w:tcPr>
            <w:tcW w:w="700" w:type="dxa"/>
            <w:tcBorders>
              <w:top w:val="nil"/>
              <w:left w:val="nil"/>
              <w:bottom w:val="single" w:sz="4" w:space="0" w:color="auto"/>
              <w:right w:val="single" w:sz="4" w:space="0" w:color="auto"/>
            </w:tcBorders>
            <w:shd w:val="clear" w:color="auto" w:fill="auto"/>
            <w:vAlign w:val="center"/>
            <w:hideMark/>
          </w:tcPr>
          <w:p w14:paraId="61D5FE5F"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0,0 </w:t>
            </w:r>
          </w:p>
        </w:tc>
        <w:tc>
          <w:tcPr>
            <w:tcW w:w="850" w:type="dxa"/>
            <w:tcBorders>
              <w:top w:val="nil"/>
              <w:left w:val="nil"/>
              <w:bottom w:val="single" w:sz="4" w:space="0" w:color="auto"/>
              <w:right w:val="single" w:sz="4" w:space="0" w:color="auto"/>
            </w:tcBorders>
            <w:shd w:val="clear" w:color="auto" w:fill="auto"/>
            <w:vAlign w:val="center"/>
            <w:hideMark/>
          </w:tcPr>
          <w:p w14:paraId="698C7C58"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709" w:type="dxa"/>
            <w:tcBorders>
              <w:top w:val="nil"/>
              <w:left w:val="nil"/>
              <w:bottom w:val="single" w:sz="4" w:space="0" w:color="auto"/>
              <w:right w:val="single" w:sz="4" w:space="0" w:color="auto"/>
            </w:tcBorders>
            <w:shd w:val="clear" w:color="auto" w:fill="auto"/>
            <w:vAlign w:val="center"/>
            <w:hideMark/>
          </w:tcPr>
          <w:p w14:paraId="4D8B2325"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709" w:type="dxa"/>
            <w:tcBorders>
              <w:top w:val="nil"/>
              <w:left w:val="nil"/>
              <w:bottom w:val="single" w:sz="4" w:space="0" w:color="auto"/>
              <w:right w:val="single" w:sz="4" w:space="0" w:color="auto"/>
            </w:tcBorders>
            <w:shd w:val="clear" w:color="auto" w:fill="auto"/>
            <w:vAlign w:val="center"/>
            <w:hideMark/>
          </w:tcPr>
          <w:p w14:paraId="6DD020D9"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940" w:type="dxa"/>
            <w:tcBorders>
              <w:top w:val="nil"/>
              <w:left w:val="nil"/>
              <w:bottom w:val="single" w:sz="4" w:space="0" w:color="auto"/>
              <w:right w:val="double" w:sz="6" w:space="0" w:color="auto"/>
            </w:tcBorders>
            <w:shd w:val="clear" w:color="auto" w:fill="auto"/>
            <w:vAlign w:val="center"/>
            <w:hideMark/>
          </w:tcPr>
          <w:p w14:paraId="64891FF0"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r>
      <w:tr w:rsidR="0092087E" w:rsidRPr="001F3A72" w14:paraId="3E0A6537" w14:textId="77777777" w:rsidTr="00B74B0A">
        <w:trPr>
          <w:trHeight w:val="53"/>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09E00540" w14:textId="77777777" w:rsidR="00DB0CFF" w:rsidRPr="001F3A72" w:rsidRDefault="00DB0CFF" w:rsidP="00DB0CFF">
            <w:pPr>
              <w:spacing w:after="0" w:line="240" w:lineRule="auto"/>
              <w:jc w:val="center"/>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209</w:t>
            </w:r>
          </w:p>
        </w:tc>
        <w:tc>
          <w:tcPr>
            <w:tcW w:w="1909" w:type="dxa"/>
            <w:tcBorders>
              <w:top w:val="nil"/>
              <w:left w:val="nil"/>
              <w:bottom w:val="single" w:sz="4" w:space="0" w:color="auto"/>
              <w:right w:val="single" w:sz="4" w:space="0" w:color="auto"/>
            </w:tcBorders>
            <w:shd w:val="clear" w:color="auto" w:fill="auto"/>
            <w:vAlign w:val="center"/>
            <w:hideMark/>
          </w:tcPr>
          <w:p w14:paraId="72361907" w14:textId="77777777" w:rsidR="00DB0CFF" w:rsidRPr="001F3A72" w:rsidRDefault="00DB0CFF" w:rsidP="00DB0CFF">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Расчеты по ущербу и иным доходам</w:t>
            </w:r>
          </w:p>
        </w:tc>
        <w:tc>
          <w:tcPr>
            <w:tcW w:w="758" w:type="dxa"/>
            <w:tcBorders>
              <w:top w:val="nil"/>
              <w:left w:val="nil"/>
              <w:bottom w:val="single" w:sz="4" w:space="0" w:color="auto"/>
              <w:right w:val="single" w:sz="4" w:space="0" w:color="auto"/>
            </w:tcBorders>
            <w:shd w:val="clear" w:color="auto" w:fill="auto"/>
            <w:vAlign w:val="center"/>
            <w:hideMark/>
          </w:tcPr>
          <w:p w14:paraId="206B04E6"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29,0 </w:t>
            </w:r>
          </w:p>
        </w:tc>
        <w:tc>
          <w:tcPr>
            <w:tcW w:w="711" w:type="dxa"/>
            <w:tcBorders>
              <w:top w:val="nil"/>
              <w:left w:val="nil"/>
              <w:bottom w:val="single" w:sz="4" w:space="0" w:color="auto"/>
              <w:right w:val="single" w:sz="4" w:space="0" w:color="auto"/>
            </w:tcBorders>
            <w:shd w:val="clear" w:color="auto" w:fill="auto"/>
            <w:vAlign w:val="center"/>
            <w:hideMark/>
          </w:tcPr>
          <w:p w14:paraId="44A7C000"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16,8 </w:t>
            </w:r>
          </w:p>
        </w:tc>
        <w:tc>
          <w:tcPr>
            <w:tcW w:w="746" w:type="dxa"/>
            <w:tcBorders>
              <w:top w:val="nil"/>
              <w:left w:val="nil"/>
              <w:bottom w:val="single" w:sz="4" w:space="0" w:color="auto"/>
              <w:right w:val="single" w:sz="4" w:space="0" w:color="auto"/>
            </w:tcBorders>
            <w:shd w:val="clear" w:color="auto" w:fill="auto"/>
            <w:vAlign w:val="center"/>
            <w:hideMark/>
          </w:tcPr>
          <w:p w14:paraId="727D8EAC"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2,3 </w:t>
            </w:r>
          </w:p>
        </w:tc>
        <w:tc>
          <w:tcPr>
            <w:tcW w:w="681" w:type="dxa"/>
            <w:tcBorders>
              <w:top w:val="nil"/>
              <w:left w:val="nil"/>
              <w:bottom w:val="single" w:sz="4" w:space="0" w:color="auto"/>
              <w:right w:val="single" w:sz="4" w:space="0" w:color="auto"/>
            </w:tcBorders>
            <w:shd w:val="clear" w:color="auto" w:fill="auto"/>
            <w:vAlign w:val="center"/>
            <w:hideMark/>
          </w:tcPr>
          <w:p w14:paraId="55D7520C"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7,5 </w:t>
            </w:r>
          </w:p>
        </w:tc>
        <w:tc>
          <w:tcPr>
            <w:tcW w:w="924" w:type="dxa"/>
            <w:tcBorders>
              <w:top w:val="nil"/>
              <w:left w:val="nil"/>
              <w:bottom w:val="single" w:sz="4" w:space="0" w:color="auto"/>
              <w:right w:val="single" w:sz="4" w:space="0" w:color="auto"/>
            </w:tcBorders>
            <w:shd w:val="clear" w:color="auto" w:fill="auto"/>
            <w:vAlign w:val="center"/>
            <w:hideMark/>
          </w:tcPr>
          <w:p w14:paraId="4073700D"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2,3 </w:t>
            </w:r>
          </w:p>
        </w:tc>
        <w:tc>
          <w:tcPr>
            <w:tcW w:w="700" w:type="dxa"/>
            <w:tcBorders>
              <w:top w:val="nil"/>
              <w:left w:val="nil"/>
              <w:bottom w:val="single" w:sz="4" w:space="0" w:color="auto"/>
              <w:right w:val="single" w:sz="4" w:space="0" w:color="auto"/>
            </w:tcBorders>
            <w:shd w:val="clear" w:color="auto" w:fill="auto"/>
            <w:vAlign w:val="center"/>
            <w:hideMark/>
          </w:tcPr>
          <w:p w14:paraId="279E6676"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3,3 </w:t>
            </w:r>
          </w:p>
        </w:tc>
        <w:tc>
          <w:tcPr>
            <w:tcW w:w="850" w:type="dxa"/>
            <w:tcBorders>
              <w:top w:val="nil"/>
              <w:left w:val="nil"/>
              <w:bottom w:val="single" w:sz="4" w:space="0" w:color="auto"/>
              <w:right w:val="single" w:sz="4" w:space="0" w:color="auto"/>
            </w:tcBorders>
            <w:shd w:val="clear" w:color="auto" w:fill="auto"/>
            <w:vAlign w:val="center"/>
            <w:hideMark/>
          </w:tcPr>
          <w:p w14:paraId="02CD7824"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3,7 </w:t>
            </w:r>
          </w:p>
        </w:tc>
        <w:tc>
          <w:tcPr>
            <w:tcW w:w="709" w:type="dxa"/>
            <w:tcBorders>
              <w:top w:val="nil"/>
              <w:left w:val="nil"/>
              <w:bottom w:val="single" w:sz="4" w:space="0" w:color="auto"/>
              <w:right w:val="single" w:sz="4" w:space="0" w:color="auto"/>
            </w:tcBorders>
            <w:shd w:val="clear" w:color="auto" w:fill="auto"/>
            <w:vAlign w:val="center"/>
            <w:hideMark/>
          </w:tcPr>
          <w:p w14:paraId="1F86A431"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709" w:type="dxa"/>
            <w:tcBorders>
              <w:top w:val="nil"/>
              <w:left w:val="nil"/>
              <w:bottom w:val="single" w:sz="4" w:space="0" w:color="auto"/>
              <w:right w:val="single" w:sz="4" w:space="0" w:color="auto"/>
            </w:tcBorders>
            <w:shd w:val="clear" w:color="auto" w:fill="auto"/>
            <w:vAlign w:val="center"/>
            <w:hideMark/>
          </w:tcPr>
          <w:p w14:paraId="0B55BE9A"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940" w:type="dxa"/>
            <w:tcBorders>
              <w:top w:val="nil"/>
              <w:left w:val="nil"/>
              <w:bottom w:val="single" w:sz="4" w:space="0" w:color="auto"/>
              <w:right w:val="double" w:sz="6" w:space="0" w:color="auto"/>
            </w:tcBorders>
            <w:shd w:val="clear" w:color="auto" w:fill="auto"/>
            <w:vAlign w:val="center"/>
            <w:hideMark/>
          </w:tcPr>
          <w:p w14:paraId="737DD968"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-0,4 </w:t>
            </w:r>
          </w:p>
        </w:tc>
      </w:tr>
      <w:tr w:rsidR="0092087E" w:rsidRPr="001F3A72" w14:paraId="68193158" w14:textId="77777777" w:rsidTr="00B74B0A">
        <w:trPr>
          <w:trHeight w:val="53"/>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2FD9C154" w14:textId="77777777" w:rsidR="00DB0CFF" w:rsidRPr="001F3A72" w:rsidRDefault="00DB0CFF" w:rsidP="00DB0CFF">
            <w:pPr>
              <w:spacing w:after="0" w:line="240" w:lineRule="auto"/>
              <w:jc w:val="center"/>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303</w:t>
            </w:r>
          </w:p>
        </w:tc>
        <w:tc>
          <w:tcPr>
            <w:tcW w:w="1909" w:type="dxa"/>
            <w:tcBorders>
              <w:top w:val="nil"/>
              <w:left w:val="nil"/>
              <w:bottom w:val="single" w:sz="4" w:space="0" w:color="auto"/>
              <w:right w:val="single" w:sz="4" w:space="0" w:color="auto"/>
            </w:tcBorders>
            <w:shd w:val="clear" w:color="auto" w:fill="auto"/>
            <w:vAlign w:val="center"/>
            <w:hideMark/>
          </w:tcPr>
          <w:p w14:paraId="4FDA7EE5" w14:textId="77777777" w:rsidR="00DB0CFF" w:rsidRPr="001F3A72" w:rsidRDefault="00DB0CFF" w:rsidP="00DB0CFF">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Расчеты по платежам в бюджеты</w:t>
            </w:r>
          </w:p>
        </w:tc>
        <w:tc>
          <w:tcPr>
            <w:tcW w:w="758" w:type="dxa"/>
            <w:tcBorders>
              <w:top w:val="nil"/>
              <w:left w:val="nil"/>
              <w:bottom w:val="single" w:sz="4" w:space="0" w:color="auto"/>
              <w:right w:val="single" w:sz="4" w:space="0" w:color="auto"/>
            </w:tcBorders>
            <w:shd w:val="clear" w:color="auto" w:fill="auto"/>
            <w:vAlign w:val="center"/>
            <w:hideMark/>
          </w:tcPr>
          <w:p w14:paraId="0C42E6B2"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0,1 </w:t>
            </w:r>
          </w:p>
        </w:tc>
        <w:tc>
          <w:tcPr>
            <w:tcW w:w="711" w:type="dxa"/>
            <w:tcBorders>
              <w:top w:val="nil"/>
              <w:left w:val="nil"/>
              <w:bottom w:val="single" w:sz="4" w:space="0" w:color="auto"/>
              <w:right w:val="single" w:sz="4" w:space="0" w:color="auto"/>
            </w:tcBorders>
            <w:shd w:val="clear" w:color="auto" w:fill="auto"/>
            <w:vAlign w:val="center"/>
            <w:hideMark/>
          </w:tcPr>
          <w:p w14:paraId="7D98E36C"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746" w:type="dxa"/>
            <w:tcBorders>
              <w:top w:val="nil"/>
              <w:left w:val="nil"/>
              <w:bottom w:val="single" w:sz="4" w:space="0" w:color="auto"/>
              <w:right w:val="single" w:sz="4" w:space="0" w:color="auto"/>
            </w:tcBorders>
            <w:shd w:val="clear" w:color="auto" w:fill="auto"/>
            <w:vAlign w:val="center"/>
            <w:hideMark/>
          </w:tcPr>
          <w:p w14:paraId="6D599F3E"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681" w:type="dxa"/>
            <w:tcBorders>
              <w:top w:val="nil"/>
              <w:left w:val="nil"/>
              <w:bottom w:val="single" w:sz="4" w:space="0" w:color="auto"/>
              <w:right w:val="single" w:sz="4" w:space="0" w:color="auto"/>
            </w:tcBorders>
            <w:shd w:val="clear" w:color="auto" w:fill="auto"/>
            <w:vAlign w:val="center"/>
            <w:hideMark/>
          </w:tcPr>
          <w:p w14:paraId="223EF4DA"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0,0</w:t>
            </w:r>
          </w:p>
        </w:tc>
        <w:tc>
          <w:tcPr>
            <w:tcW w:w="924" w:type="dxa"/>
            <w:tcBorders>
              <w:top w:val="nil"/>
              <w:left w:val="nil"/>
              <w:bottom w:val="single" w:sz="4" w:space="0" w:color="auto"/>
              <w:right w:val="single" w:sz="4" w:space="0" w:color="auto"/>
            </w:tcBorders>
            <w:shd w:val="clear" w:color="auto" w:fill="auto"/>
            <w:vAlign w:val="center"/>
            <w:hideMark/>
          </w:tcPr>
          <w:p w14:paraId="64441540"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0,1 </w:t>
            </w:r>
          </w:p>
        </w:tc>
        <w:tc>
          <w:tcPr>
            <w:tcW w:w="700" w:type="dxa"/>
            <w:tcBorders>
              <w:top w:val="nil"/>
              <w:left w:val="nil"/>
              <w:bottom w:val="single" w:sz="4" w:space="0" w:color="auto"/>
              <w:right w:val="single" w:sz="4" w:space="0" w:color="auto"/>
            </w:tcBorders>
            <w:shd w:val="clear" w:color="auto" w:fill="auto"/>
            <w:vAlign w:val="center"/>
            <w:hideMark/>
          </w:tcPr>
          <w:p w14:paraId="22F03216"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0,0 </w:t>
            </w:r>
          </w:p>
        </w:tc>
        <w:tc>
          <w:tcPr>
            <w:tcW w:w="850" w:type="dxa"/>
            <w:tcBorders>
              <w:top w:val="nil"/>
              <w:left w:val="nil"/>
              <w:bottom w:val="single" w:sz="4" w:space="0" w:color="auto"/>
              <w:right w:val="single" w:sz="4" w:space="0" w:color="auto"/>
            </w:tcBorders>
            <w:shd w:val="clear" w:color="auto" w:fill="auto"/>
            <w:vAlign w:val="center"/>
            <w:hideMark/>
          </w:tcPr>
          <w:p w14:paraId="73BE36CD"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709" w:type="dxa"/>
            <w:tcBorders>
              <w:top w:val="nil"/>
              <w:left w:val="nil"/>
              <w:bottom w:val="single" w:sz="4" w:space="0" w:color="auto"/>
              <w:right w:val="single" w:sz="4" w:space="0" w:color="auto"/>
            </w:tcBorders>
            <w:shd w:val="clear" w:color="auto" w:fill="auto"/>
            <w:vAlign w:val="center"/>
            <w:hideMark/>
          </w:tcPr>
          <w:p w14:paraId="63495B3E"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709" w:type="dxa"/>
            <w:tcBorders>
              <w:top w:val="nil"/>
              <w:left w:val="nil"/>
              <w:bottom w:val="single" w:sz="4" w:space="0" w:color="auto"/>
              <w:right w:val="single" w:sz="4" w:space="0" w:color="auto"/>
            </w:tcBorders>
            <w:shd w:val="clear" w:color="auto" w:fill="auto"/>
            <w:vAlign w:val="center"/>
            <w:hideMark/>
          </w:tcPr>
          <w:p w14:paraId="103E54A2"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c>
          <w:tcPr>
            <w:tcW w:w="940" w:type="dxa"/>
            <w:tcBorders>
              <w:top w:val="nil"/>
              <w:left w:val="nil"/>
              <w:bottom w:val="single" w:sz="4" w:space="0" w:color="auto"/>
              <w:right w:val="double" w:sz="6" w:space="0" w:color="auto"/>
            </w:tcBorders>
            <w:shd w:val="clear" w:color="auto" w:fill="auto"/>
            <w:vAlign w:val="center"/>
            <w:hideMark/>
          </w:tcPr>
          <w:p w14:paraId="42418F09"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-0,0 </w:t>
            </w:r>
          </w:p>
        </w:tc>
      </w:tr>
      <w:tr w:rsidR="0092087E" w:rsidRPr="001F3A72" w14:paraId="5D8543D7" w14:textId="77777777" w:rsidTr="00B74B0A">
        <w:trPr>
          <w:trHeight w:val="53"/>
        </w:trPr>
        <w:tc>
          <w:tcPr>
            <w:tcW w:w="2570"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14:paraId="2986FE72" w14:textId="77777777" w:rsidR="00DB0CFF" w:rsidRPr="001F3A72" w:rsidRDefault="00DB0CFF" w:rsidP="00DB0CFF">
            <w:pPr>
              <w:spacing w:after="0" w:line="240" w:lineRule="auto"/>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Итого</w:t>
            </w:r>
          </w:p>
        </w:tc>
        <w:tc>
          <w:tcPr>
            <w:tcW w:w="758" w:type="dxa"/>
            <w:tcBorders>
              <w:top w:val="nil"/>
              <w:left w:val="nil"/>
              <w:bottom w:val="single" w:sz="4" w:space="0" w:color="auto"/>
              <w:right w:val="single" w:sz="4" w:space="0" w:color="auto"/>
            </w:tcBorders>
            <w:shd w:val="clear" w:color="auto" w:fill="auto"/>
            <w:vAlign w:val="center"/>
            <w:hideMark/>
          </w:tcPr>
          <w:p w14:paraId="3ADC3075"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124,1 </w:t>
            </w:r>
          </w:p>
        </w:tc>
        <w:tc>
          <w:tcPr>
            <w:tcW w:w="711" w:type="dxa"/>
            <w:tcBorders>
              <w:top w:val="nil"/>
              <w:left w:val="nil"/>
              <w:bottom w:val="single" w:sz="4" w:space="0" w:color="auto"/>
              <w:right w:val="single" w:sz="4" w:space="0" w:color="auto"/>
            </w:tcBorders>
            <w:shd w:val="clear" w:color="auto" w:fill="auto"/>
            <w:vAlign w:val="center"/>
            <w:hideMark/>
          </w:tcPr>
          <w:p w14:paraId="2C3BD890"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111,2 </w:t>
            </w:r>
          </w:p>
        </w:tc>
        <w:tc>
          <w:tcPr>
            <w:tcW w:w="746" w:type="dxa"/>
            <w:tcBorders>
              <w:top w:val="nil"/>
              <w:left w:val="nil"/>
              <w:bottom w:val="single" w:sz="4" w:space="0" w:color="auto"/>
              <w:right w:val="single" w:sz="4" w:space="0" w:color="auto"/>
            </w:tcBorders>
            <w:shd w:val="clear" w:color="auto" w:fill="auto"/>
            <w:vAlign w:val="center"/>
            <w:hideMark/>
          </w:tcPr>
          <w:p w14:paraId="0EEFE0E9"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2,8 </w:t>
            </w:r>
          </w:p>
        </w:tc>
        <w:tc>
          <w:tcPr>
            <w:tcW w:w="681" w:type="dxa"/>
            <w:tcBorders>
              <w:top w:val="nil"/>
              <w:left w:val="nil"/>
              <w:bottom w:val="single" w:sz="4" w:space="0" w:color="auto"/>
              <w:right w:val="single" w:sz="4" w:space="0" w:color="auto"/>
            </w:tcBorders>
            <w:shd w:val="clear" w:color="auto" w:fill="auto"/>
            <w:vAlign w:val="center"/>
            <w:hideMark/>
          </w:tcPr>
          <w:p w14:paraId="239400E5"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7,5 </w:t>
            </w:r>
          </w:p>
        </w:tc>
        <w:tc>
          <w:tcPr>
            <w:tcW w:w="924" w:type="dxa"/>
            <w:tcBorders>
              <w:top w:val="nil"/>
              <w:left w:val="nil"/>
              <w:bottom w:val="single" w:sz="4" w:space="0" w:color="auto"/>
              <w:right w:val="single" w:sz="4" w:space="0" w:color="auto"/>
            </w:tcBorders>
            <w:shd w:val="clear" w:color="auto" w:fill="auto"/>
            <w:vAlign w:val="center"/>
            <w:hideMark/>
          </w:tcPr>
          <w:p w14:paraId="7FF31825"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2,6 </w:t>
            </w:r>
          </w:p>
        </w:tc>
        <w:tc>
          <w:tcPr>
            <w:tcW w:w="700" w:type="dxa"/>
            <w:tcBorders>
              <w:top w:val="nil"/>
              <w:left w:val="nil"/>
              <w:bottom w:val="single" w:sz="4" w:space="0" w:color="auto"/>
              <w:right w:val="single" w:sz="4" w:space="0" w:color="auto"/>
            </w:tcBorders>
            <w:shd w:val="clear" w:color="auto" w:fill="auto"/>
            <w:vAlign w:val="center"/>
            <w:hideMark/>
          </w:tcPr>
          <w:p w14:paraId="2BF2442B"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12,8 </w:t>
            </w:r>
          </w:p>
        </w:tc>
        <w:tc>
          <w:tcPr>
            <w:tcW w:w="850" w:type="dxa"/>
            <w:tcBorders>
              <w:top w:val="nil"/>
              <w:left w:val="nil"/>
              <w:bottom w:val="single" w:sz="4" w:space="0" w:color="auto"/>
              <w:right w:val="single" w:sz="4" w:space="0" w:color="auto"/>
            </w:tcBorders>
            <w:shd w:val="clear" w:color="auto" w:fill="auto"/>
            <w:vAlign w:val="center"/>
            <w:hideMark/>
          </w:tcPr>
          <w:p w14:paraId="082E01DD"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38,9 </w:t>
            </w:r>
          </w:p>
        </w:tc>
        <w:tc>
          <w:tcPr>
            <w:tcW w:w="709" w:type="dxa"/>
            <w:tcBorders>
              <w:top w:val="nil"/>
              <w:left w:val="nil"/>
              <w:bottom w:val="single" w:sz="4" w:space="0" w:color="auto"/>
              <w:right w:val="single" w:sz="4" w:space="0" w:color="auto"/>
            </w:tcBorders>
            <w:shd w:val="clear" w:color="auto" w:fill="auto"/>
            <w:vAlign w:val="center"/>
            <w:hideMark/>
          </w:tcPr>
          <w:p w14:paraId="680A1F66"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0,4 </w:t>
            </w:r>
          </w:p>
        </w:tc>
        <w:tc>
          <w:tcPr>
            <w:tcW w:w="709" w:type="dxa"/>
            <w:tcBorders>
              <w:top w:val="nil"/>
              <w:left w:val="nil"/>
              <w:bottom w:val="single" w:sz="4" w:space="0" w:color="auto"/>
              <w:right w:val="single" w:sz="4" w:space="0" w:color="auto"/>
            </w:tcBorders>
            <w:shd w:val="clear" w:color="auto" w:fill="auto"/>
            <w:vAlign w:val="center"/>
            <w:hideMark/>
          </w:tcPr>
          <w:p w14:paraId="67637B05"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-26,3 </w:t>
            </w:r>
          </w:p>
        </w:tc>
        <w:tc>
          <w:tcPr>
            <w:tcW w:w="940" w:type="dxa"/>
            <w:tcBorders>
              <w:top w:val="nil"/>
              <w:left w:val="nil"/>
              <w:bottom w:val="single" w:sz="4" w:space="0" w:color="auto"/>
              <w:right w:val="double" w:sz="6" w:space="0" w:color="auto"/>
            </w:tcBorders>
            <w:shd w:val="clear" w:color="auto" w:fill="auto"/>
            <w:vAlign w:val="center"/>
            <w:hideMark/>
          </w:tcPr>
          <w:p w14:paraId="6E736F64" w14:textId="77777777" w:rsidR="00DB0CFF" w:rsidRPr="001F3A72" w:rsidRDefault="00DB0CFF" w:rsidP="00DB0CFF">
            <w:pPr>
              <w:spacing w:after="0" w:line="240" w:lineRule="auto"/>
              <w:jc w:val="right"/>
              <w:rPr>
                <w:rFonts w:ascii="Times New Roman" w:eastAsia="Times New Roman" w:hAnsi="Times New Roman"/>
                <w:b/>
                <w:bCs/>
                <w:sz w:val="18"/>
                <w:szCs w:val="18"/>
                <w:lang w:eastAsia="ru-RU"/>
              </w:rPr>
            </w:pPr>
            <w:r w:rsidRPr="001F3A72">
              <w:rPr>
                <w:rFonts w:ascii="Times New Roman" w:eastAsia="Times New Roman" w:hAnsi="Times New Roman"/>
                <w:b/>
                <w:bCs/>
                <w:sz w:val="18"/>
                <w:szCs w:val="18"/>
                <w:lang w:eastAsia="ru-RU"/>
              </w:rPr>
              <w:t xml:space="preserve">-0,2 </w:t>
            </w:r>
          </w:p>
        </w:tc>
      </w:tr>
      <w:tr w:rsidR="00DB0CFF" w:rsidRPr="001F3A72" w14:paraId="2125BC03" w14:textId="77777777" w:rsidTr="00B74B0A">
        <w:trPr>
          <w:trHeight w:val="53"/>
        </w:trPr>
        <w:tc>
          <w:tcPr>
            <w:tcW w:w="2570"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14:paraId="5C887A54" w14:textId="77777777" w:rsidR="00DB0CFF" w:rsidRPr="001F3A72" w:rsidRDefault="00DB0CFF" w:rsidP="00DB0CFF">
            <w:pPr>
              <w:spacing w:after="0" w:line="240" w:lineRule="auto"/>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уд. вес в составе дебиторской задолженности, без учета счета 205.31 по гос. заданию</w:t>
            </w:r>
          </w:p>
        </w:tc>
        <w:tc>
          <w:tcPr>
            <w:tcW w:w="758" w:type="dxa"/>
            <w:tcBorders>
              <w:top w:val="nil"/>
              <w:left w:val="nil"/>
              <w:bottom w:val="double" w:sz="6" w:space="0" w:color="auto"/>
              <w:right w:val="single" w:sz="4" w:space="0" w:color="auto"/>
            </w:tcBorders>
            <w:shd w:val="clear" w:color="auto" w:fill="auto"/>
            <w:vAlign w:val="center"/>
            <w:hideMark/>
          </w:tcPr>
          <w:p w14:paraId="7AC9BF94"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2,3 </w:t>
            </w:r>
          </w:p>
        </w:tc>
        <w:tc>
          <w:tcPr>
            <w:tcW w:w="711" w:type="dxa"/>
            <w:tcBorders>
              <w:top w:val="nil"/>
              <w:left w:val="nil"/>
              <w:bottom w:val="double" w:sz="6" w:space="0" w:color="auto"/>
              <w:right w:val="single" w:sz="4" w:space="0" w:color="auto"/>
            </w:tcBorders>
            <w:shd w:val="clear" w:color="auto" w:fill="auto"/>
            <w:vAlign w:val="center"/>
            <w:hideMark/>
          </w:tcPr>
          <w:p w14:paraId="28C79384"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16,5 </w:t>
            </w:r>
          </w:p>
        </w:tc>
        <w:tc>
          <w:tcPr>
            <w:tcW w:w="746" w:type="dxa"/>
            <w:tcBorders>
              <w:top w:val="nil"/>
              <w:left w:val="nil"/>
              <w:bottom w:val="double" w:sz="6" w:space="0" w:color="auto"/>
              <w:right w:val="single" w:sz="4" w:space="0" w:color="auto"/>
            </w:tcBorders>
            <w:shd w:val="clear" w:color="auto" w:fill="auto"/>
            <w:vAlign w:val="center"/>
            <w:hideMark/>
          </w:tcPr>
          <w:p w14:paraId="0B730772"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0,6 </w:t>
            </w:r>
          </w:p>
        </w:tc>
        <w:tc>
          <w:tcPr>
            <w:tcW w:w="681" w:type="dxa"/>
            <w:tcBorders>
              <w:top w:val="nil"/>
              <w:left w:val="nil"/>
              <w:bottom w:val="double" w:sz="6" w:space="0" w:color="auto"/>
              <w:right w:val="single" w:sz="4" w:space="0" w:color="auto"/>
            </w:tcBorders>
            <w:shd w:val="clear" w:color="auto" w:fill="auto"/>
            <w:vAlign w:val="center"/>
            <w:hideMark/>
          </w:tcPr>
          <w:p w14:paraId="56F167BF"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0,2 </w:t>
            </w:r>
          </w:p>
        </w:tc>
        <w:tc>
          <w:tcPr>
            <w:tcW w:w="924" w:type="dxa"/>
            <w:tcBorders>
              <w:top w:val="nil"/>
              <w:left w:val="nil"/>
              <w:bottom w:val="double" w:sz="6" w:space="0" w:color="auto"/>
              <w:right w:val="single" w:sz="4" w:space="0" w:color="auto"/>
            </w:tcBorders>
            <w:shd w:val="clear" w:color="auto" w:fill="auto"/>
            <w:vAlign w:val="center"/>
            <w:hideMark/>
          </w:tcPr>
          <w:p w14:paraId="0625E13C"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2,9 </w:t>
            </w:r>
          </w:p>
        </w:tc>
        <w:tc>
          <w:tcPr>
            <w:tcW w:w="700" w:type="dxa"/>
            <w:tcBorders>
              <w:top w:val="nil"/>
              <w:left w:val="nil"/>
              <w:bottom w:val="double" w:sz="6" w:space="0" w:color="auto"/>
              <w:right w:val="single" w:sz="4" w:space="0" w:color="auto"/>
            </w:tcBorders>
            <w:shd w:val="clear" w:color="auto" w:fill="auto"/>
            <w:vAlign w:val="center"/>
            <w:hideMark/>
          </w:tcPr>
          <w:p w14:paraId="763E5BEA"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-2,0 </w:t>
            </w:r>
          </w:p>
        </w:tc>
        <w:tc>
          <w:tcPr>
            <w:tcW w:w="850" w:type="dxa"/>
            <w:tcBorders>
              <w:top w:val="nil"/>
              <w:left w:val="nil"/>
              <w:bottom w:val="double" w:sz="6" w:space="0" w:color="auto"/>
              <w:right w:val="single" w:sz="4" w:space="0" w:color="auto"/>
            </w:tcBorders>
            <w:shd w:val="clear" w:color="auto" w:fill="auto"/>
            <w:vAlign w:val="center"/>
            <w:hideMark/>
          </w:tcPr>
          <w:p w14:paraId="515904C9"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2,7 </w:t>
            </w:r>
          </w:p>
        </w:tc>
        <w:tc>
          <w:tcPr>
            <w:tcW w:w="709" w:type="dxa"/>
            <w:tcBorders>
              <w:top w:val="nil"/>
              <w:left w:val="nil"/>
              <w:bottom w:val="double" w:sz="6" w:space="0" w:color="auto"/>
              <w:right w:val="single" w:sz="4" w:space="0" w:color="auto"/>
            </w:tcBorders>
            <w:shd w:val="clear" w:color="auto" w:fill="auto"/>
            <w:vAlign w:val="center"/>
            <w:hideMark/>
          </w:tcPr>
          <w:p w14:paraId="5F1978B2"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0,2 </w:t>
            </w:r>
          </w:p>
        </w:tc>
        <w:tc>
          <w:tcPr>
            <w:tcW w:w="709" w:type="dxa"/>
            <w:tcBorders>
              <w:top w:val="nil"/>
              <w:left w:val="nil"/>
              <w:bottom w:val="double" w:sz="6" w:space="0" w:color="auto"/>
              <w:right w:val="single" w:sz="4" w:space="0" w:color="auto"/>
            </w:tcBorders>
            <w:shd w:val="clear" w:color="auto" w:fill="auto"/>
            <w:vAlign w:val="center"/>
            <w:hideMark/>
          </w:tcPr>
          <w:p w14:paraId="6F383128"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-2,5 </w:t>
            </w:r>
          </w:p>
        </w:tc>
        <w:tc>
          <w:tcPr>
            <w:tcW w:w="940" w:type="dxa"/>
            <w:tcBorders>
              <w:top w:val="nil"/>
              <w:left w:val="nil"/>
              <w:bottom w:val="double" w:sz="6" w:space="0" w:color="auto"/>
              <w:right w:val="double" w:sz="6" w:space="0" w:color="auto"/>
            </w:tcBorders>
            <w:shd w:val="clear" w:color="auto" w:fill="auto"/>
            <w:vAlign w:val="center"/>
            <w:hideMark/>
          </w:tcPr>
          <w:p w14:paraId="59C2CC55" w14:textId="77777777" w:rsidR="00DB0CFF" w:rsidRPr="001F3A72" w:rsidRDefault="00DB0CFF" w:rsidP="00DB0CFF">
            <w:pPr>
              <w:spacing w:after="0" w:line="240" w:lineRule="auto"/>
              <w:jc w:val="right"/>
              <w:rPr>
                <w:rFonts w:ascii="Times New Roman" w:eastAsia="Times New Roman" w:hAnsi="Times New Roman"/>
                <w:sz w:val="18"/>
                <w:szCs w:val="18"/>
                <w:lang w:eastAsia="ru-RU"/>
              </w:rPr>
            </w:pPr>
            <w:r w:rsidRPr="001F3A72">
              <w:rPr>
                <w:rFonts w:ascii="Times New Roman" w:eastAsia="Times New Roman" w:hAnsi="Times New Roman"/>
                <w:sz w:val="18"/>
                <w:szCs w:val="18"/>
                <w:lang w:eastAsia="ru-RU"/>
              </w:rPr>
              <w:t xml:space="preserve">-1,8 </w:t>
            </w:r>
          </w:p>
        </w:tc>
      </w:tr>
    </w:tbl>
    <w:p w14:paraId="3FAA7E7B" w14:textId="77777777" w:rsidR="00DB0CFF" w:rsidRPr="001F3A72" w:rsidRDefault="00DB0CFF" w:rsidP="00DB0CFF">
      <w:pPr>
        <w:spacing w:after="0" w:line="240" w:lineRule="auto"/>
        <w:ind w:firstLine="851"/>
        <w:rPr>
          <w:rFonts w:ascii="Times New Roman" w:hAnsi="Times New Roman"/>
          <w:sz w:val="16"/>
          <w:szCs w:val="16"/>
        </w:rPr>
      </w:pPr>
    </w:p>
    <w:p w14:paraId="0AC301CA" w14:textId="2A70A23D"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Наибольший удельный вес в общей сумме просроченной дебиторской задолженности на 01.10.2022 составляет просроченная дебиторская задолженность по синтетическ</w:t>
      </w:r>
      <w:r w:rsidR="007E6680" w:rsidRPr="001F3A72">
        <w:rPr>
          <w:rFonts w:ascii="Times New Roman" w:hAnsi="Times New Roman"/>
          <w:sz w:val="28"/>
          <w:szCs w:val="28"/>
        </w:rPr>
        <w:t>им</w:t>
      </w:r>
      <w:r w:rsidRPr="001F3A72">
        <w:rPr>
          <w:rFonts w:ascii="Times New Roman" w:hAnsi="Times New Roman"/>
          <w:sz w:val="28"/>
          <w:szCs w:val="28"/>
        </w:rPr>
        <w:t xml:space="preserve"> счет</w:t>
      </w:r>
      <w:r w:rsidR="007E6680" w:rsidRPr="001F3A72">
        <w:rPr>
          <w:rFonts w:ascii="Times New Roman" w:hAnsi="Times New Roman"/>
          <w:sz w:val="28"/>
          <w:szCs w:val="28"/>
        </w:rPr>
        <w:t>ам</w:t>
      </w:r>
      <w:r w:rsidRPr="001F3A72">
        <w:rPr>
          <w:rFonts w:ascii="Times New Roman" w:hAnsi="Times New Roman"/>
          <w:sz w:val="28"/>
          <w:szCs w:val="28"/>
        </w:rPr>
        <w:t xml:space="preserve"> 205 «Расчеты по доходам» (73,8 %) и 209 «Расчеты по ущербу и иным доходам» (23,4 %), где:</w:t>
      </w:r>
    </w:p>
    <w:p w14:paraId="76285255"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1. Просроченная дебиторская задолженность учреждений за счет собственных доходов составила в общей сумме 111,2 млн.руб. и за 9 месяцев 2022 года она выросла на 38,9 млн.руб. (-53,7 %), из неё наибольшая:</w:t>
      </w:r>
    </w:p>
    <w:p w14:paraId="7F19F1D2" w14:textId="1A0B7D37" w:rsidR="00DB0CFF" w:rsidRPr="001F3A72" w:rsidRDefault="00DB0CFF" w:rsidP="007D4D76">
      <w:pPr>
        <w:spacing w:after="0" w:line="240" w:lineRule="auto"/>
        <w:ind w:firstLine="709"/>
        <w:jc w:val="both"/>
        <w:rPr>
          <w:rFonts w:ascii="Times New Roman" w:hAnsi="Times New Roman"/>
          <w:sz w:val="28"/>
          <w:szCs w:val="28"/>
          <w:lang w:eastAsia="ru-RU"/>
        </w:rPr>
      </w:pPr>
      <w:r w:rsidRPr="001F3A72">
        <w:rPr>
          <w:rFonts w:ascii="Times New Roman" w:hAnsi="Times New Roman"/>
          <w:sz w:val="28"/>
          <w:szCs w:val="28"/>
        </w:rPr>
        <w:t xml:space="preserve">а) По синтетическому счету 205 «Расчеты по доходам» – 91,2 млн.руб. </w:t>
      </w:r>
      <w:r w:rsidRPr="001F3A72">
        <w:rPr>
          <w:rFonts w:ascii="Times New Roman" w:hAnsi="Times New Roman"/>
          <w:sz w:val="28"/>
          <w:szCs w:val="28"/>
        </w:rPr>
        <w:br/>
        <w:t>(+35,2 млн.руб.), в т.ч., из неё наибольшая</w:t>
      </w:r>
      <w:r w:rsidR="007D4D76" w:rsidRPr="001F3A72">
        <w:rPr>
          <w:rFonts w:ascii="Times New Roman" w:hAnsi="Times New Roman"/>
          <w:sz w:val="28"/>
          <w:szCs w:val="28"/>
        </w:rPr>
        <w:t xml:space="preserve"> </w:t>
      </w:r>
      <w:r w:rsidRPr="001F3A72">
        <w:rPr>
          <w:rFonts w:ascii="Times New Roman" w:hAnsi="Times New Roman"/>
          <w:sz w:val="28"/>
          <w:szCs w:val="28"/>
          <w:lang w:eastAsia="ru-RU"/>
        </w:rPr>
        <w:t>по коду счета 205.31 «Расчеты по доходам от оказания платных услуг (работ)» - 79,6 млн.руб. (+117,5 млн.руб.), где наибольшая в учреждениях министерства природных ресурсов и лесопромышленного комплекса – 55,2 млн.руб. (+27,8 млн.руб.) и министерства здравоохранения –</w:t>
      </w:r>
      <w:r w:rsidR="00F43E87" w:rsidRPr="001F3A72">
        <w:rPr>
          <w:rFonts w:ascii="Times New Roman" w:hAnsi="Times New Roman"/>
          <w:sz w:val="28"/>
          <w:szCs w:val="28"/>
          <w:lang w:eastAsia="ru-RU"/>
        </w:rPr>
        <w:t xml:space="preserve"> 23,4 млн.руб. (+13,4 млн.руб.).</w:t>
      </w:r>
    </w:p>
    <w:p w14:paraId="520CCB01"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б) По синтетическому счету 209 «Расчеты по ущербу и иным доходам» - 16,8 млн.руб. (+3,7 млн.руб.), из нее наибольшая:</w:t>
      </w:r>
    </w:p>
    <w:p w14:paraId="4FD4C904" w14:textId="77777777" w:rsidR="00DB0CFF" w:rsidRPr="001F3A72" w:rsidRDefault="00DB0CFF" w:rsidP="007D4D76">
      <w:pPr>
        <w:pStyle w:val="a7"/>
        <w:numPr>
          <w:ilvl w:val="0"/>
          <w:numId w:val="30"/>
        </w:numPr>
        <w:ind w:left="0" w:firstLine="698"/>
        <w:jc w:val="both"/>
        <w:rPr>
          <w:sz w:val="28"/>
          <w:szCs w:val="28"/>
        </w:rPr>
      </w:pPr>
      <w:r w:rsidRPr="001F3A72">
        <w:rPr>
          <w:sz w:val="28"/>
          <w:szCs w:val="28"/>
        </w:rPr>
        <w:t>по коду счета 209.34 «Расчеты по доходам от компенсации затрат» - 2,9 млн.руб. (+0,8 млн.руб.), из нее в учреждениях министерства здравоохранения – 1,9 млн.руб. (+1,0 млн.руб.);</w:t>
      </w:r>
    </w:p>
    <w:p w14:paraId="31308E9F" w14:textId="77777777" w:rsidR="00DB0CFF" w:rsidRPr="001F3A72" w:rsidRDefault="00DB0CFF" w:rsidP="007D4D76">
      <w:pPr>
        <w:pStyle w:val="a7"/>
        <w:numPr>
          <w:ilvl w:val="0"/>
          <w:numId w:val="30"/>
        </w:numPr>
        <w:ind w:left="0" w:firstLine="698"/>
        <w:jc w:val="both"/>
        <w:rPr>
          <w:sz w:val="28"/>
          <w:szCs w:val="28"/>
        </w:rPr>
      </w:pPr>
      <w:r w:rsidRPr="001F3A72">
        <w:rPr>
          <w:sz w:val="28"/>
          <w:szCs w:val="28"/>
        </w:rPr>
        <w:t>по коду счета 209.41 «Расчеты по доходам от штрафных санкций за нарушение условий контрактов (договоров)» - 12,1 млн.руб. (+2,7 млн.руб.), из нее в учреждениях министерства здравоохранения – 11,6 млн.руб. (+2,7 млн.руб.);</w:t>
      </w:r>
    </w:p>
    <w:p w14:paraId="2EDC4061" w14:textId="3BEEAD78" w:rsidR="00DB0CFF" w:rsidRPr="001F3A72" w:rsidRDefault="00F43E87" w:rsidP="007D4D76">
      <w:pPr>
        <w:pStyle w:val="a7"/>
        <w:numPr>
          <w:ilvl w:val="0"/>
          <w:numId w:val="30"/>
        </w:numPr>
        <w:ind w:left="0" w:firstLine="698"/>
        <w:jc w:val="both"/>
        <w:rPr>
          <w:sz w:val="28"/>
          <w:szCs w:val="28"/>
        </w:rPr>
      </w:pPr>
      <w:r w:rsidRPr="001F3A72">
        <w:rPr>
          <w:sz w:val="28"/>
          <w:szCs w:val="28"/>
        </w:rPr>
        <w:t xml:space="preserve">по коду счета </w:t>
      </w:r>
      <w:r w:rsidR="00DB0CFF" w:rsidRPr="001F3A72">
        <w:rPr>
          <w:sz w:val="28"/>
          <w:szCs w:val="28"/>
        </w:rPr>
        <w:t>209.45 «Расчеты по доходам от прочих сумм принудительного изъятия» - 1,6 млн.руб. (+0,2 млн.руб.), из нее в учреждениях министерства здравоохранения – 1,2 млн.руб. (+0,2 млн.руб.)</w:t>
      </w:r>
    </w:p>
    <w:p w14:paraId="529EA22D"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2. За счет средств ОМС просроченная дебиторская задолженность на 01.10.2022 составила 2,8 млн.руб., с ростом к началу года на 0,4 млн.руб., из нее по синтетическому счету 209 «Расчеты по ущербу и иным доходам» - 2,3 млн.руб. (почти не изменилась), в т.ч. в указанной сумме в учреждениях министерства здравоохранения Архангельской области по коду счета 209.34 «Расчеты по доходам от компенсации затрат»;</w:t>
      </w:r>
    </w:p>
    <w:p w14:paraId="2AC0897E"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3. За счет средств субсидий на иные цели просроченная дебиторская задолженность в государственных учреждениях на 01.10.2022 составила 7,5 млн.руб. и за 9 месяцев 2022 года она сократилась на 26,3 млн.руб, из нее наибольшая:</w:t>
      </w:r>
    </w:p>
    <w:p w14:paraId="376764E4" w14:textId="241604CA"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1) по синтетическому счету 209 «Расчеты по ущербу и иным доходам» - 7,5 млн.руб., которая с 2021 года не изменилась, в т.ч. в указанной сумме по коду счета 209.34 «Расчеты по доходам от компенсации затрат» и из нее наибольшая в учреждениях министерства здравоохранения – 7,5 млн.руб. (ГБУЗ «Архангельская областная клиническая больница»). Указанная задолженность образовалась по расчетам с ООО «ПКФ Спецдеталь» (ИНН 5040165382, микропредприятие), в связи с неисполнением контракта от 08.04.2020 на поставку масок медицинских на сумму 7,5 млн.руб., которая подлежит взысканию на основании решения Арбитражного суда Архангельской области по делу № А05-7487/2020 от 17.09.2020. Исп</w:t>
      </w:r>
      <w:r w:rsidR="00F62CDE" w:rsidRPr="001F3A72">
        <w:rPr>
          <w:rFonts w:ascii="Times New Roman" w:hAnsi="Times New Roman"/>
          <w:sz w:val="28"/>
          <w:szCs w:val="28"/>
        </w:rPr>
        <w:t>олнительный лист от 19.02.2021.</w:t>
      </w:r>
    </w:p>
    <w:p w14:paraId="1496488F"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Операции по счетам данного общества приостановлены по решению ФНС от 31.05.2022.</w:t>
      </w:r>
    </w:p>
    <w:p w14:paraId="646A6599"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Кроме того, определением Арбитражного суда Московской области от 08.07.2021 по делу № А41-33074/21 прекращено производство по делу о банкротстве должника, в связи с тем, что какое-либо имущество у данного общества отсутствует, которое необходимо для возмещения судебных расходов на проведение процедур, применяемых в деле о банкротстве, в т.ч. расходов на выплату вознаграждения арбитражному управляющему.</w:t>
      </w:r>
    </w:p>
    <w:p w14:paraId="42B06EDD" w14:textId="77777777" w:rsidR="006C3BE5" w:rsidRPr="001F3A72" w:rsidRDefault="006C3BE5" w:rsidP="006C3BE5">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информации, представленной ГБУЗ «Архангельская областная клиническая больница» в адрес миниздрава АО от 24.08.2022, УМВД РФ по г. Архангельску в сентябре 2020 года возбуждено уголовное дело по ч. 4 ст. 159 УК РФ «Мошенничество, совершенное организованной группой либо в особо крупном размере…».</w:t>
      </w:r>
    </w:p>
    <w:p w14:paraId="063C3359"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4. За счет средств субсидии на государственное задание просроченная дебиторская задолженность в государственных учреждениях на 01.10.2022 составила 2,6 млн.руб., которая за отчетный период сократилась на 0,2 млн.руб., из нее наибольшая по синтетическому счету 209 «Расчеты по ущербу и иным доходам» - 2,3 млн.руб. (-0,4 млн.руб.), из нее в основном по коду счета 209.34 «Расчеты по доходам от компенсации затрат» (2,3 млн.руб., -0,4 млн.руб.), где наибольшая в учреждениях минкультуры АО – 0,8 млн.руб. (на начало года отсутствовала) и учреждениях минобразования АО – 0,9 млн.руб. (почти не изменилась).</w:t>
      </w:r>
    </w:p>
    <w:p w14:paraId="4E8A9EF8" w14:textId="77777777" w:rsidR="00DB0CFF" w:rsidRPr="001F3A72" w:rsidRDefault="00DB0CFF" w:rsidP="00DB0CFF">
      <w:pPr>
        <w:keepNext/>
        <w:spacing w:before="240" w:after="60" w:line="240" w:lineRule="auto"/>
        <w:jc w:val="center"/>
        <w:outlineLvl w:val="2"/>
        <w:rPr>
          <w:rFonts w:ascii="Times New Roman" w:eastAsia="Times New Roman" w:hAnsi="Times New Roman"/>
          <w:bCs/>
          <w:sz w:val="28"/>
          <w:szCs w:val="28"/>
          <w:u w:val="single"/>
          <w:lang w:eastAsia="ru-RU"/>
        </w:rPr>
      </w:pPr>
      <w:bookmarkStart w:id="55" w:name="_Toc72823017"/>
      <w:bookmarkStart w:id="56" w:name="_Toc104284522"/>
      <w:bookmarkStart w:id="57" w:name="_Toc114058623"/>
      <w:bookmarkStart w:id="58" w:name="_Toc121395646"/>
      <w:r w:rsidRPr="001F3A72">
        <w:rPr>
          <w:rFonts w:ascii="Times New Roman" w:eastAsia="Times New Roman" w:hAnsi="Times New Roman"/>
          <w:bCs/>
          <w:sz w:val="28"/>
          <w:szCs w:val="28"/>
          <w:u w:val="single"/>
          <w:lang w:eastAsia="ru-RU"/>
        </w:rPr>
        <w:t>3.2.2. Кредиторская задолженность</w:t>
      </w:r>
      <w:bookmarkEnd w:id="55"/>
      <w:bookmarkEnd w:id="56"/>
      <w:bookmarkEnd w:id="57"/>
      <w:bookmarkEnd w:id="58"/>
    </w:p>
    <w:p w14:paraId="37016E6E" w14:textId="7251D0DA"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Кредиторская задолженность за счет всех видов финансового обеспечения в государственных бюджетных и автономных учреждениях согласно отчетам по ф. 0503769 на 01.10.2022 составила в общей сумме 5 182,7 млн.руб. и за 9 месяцев 2022 года в целом </w:t>
      </w:r>
      <w:r w:rsidR="007F22D5" w:rsidRPr="001F3A72">
        <w:rPr>
          <w:rFonts w:ascii="Times New Roman" w:hAnsi="Times New Roman"/>
          <w:sz w:val="28"/>
          <w:szCs w:val="28"/>
        </w:rPr>
        <w:t>сократилась</w:t>
      </w:r>
      <w:r w:rsidRPr="001F3A72">
        <w:rPr>
          <w:rFonts w:ascii="Times New Roman" w:hAnsi="Times New Roman"/>
          <w:sz w:val="28"/>
          <w:szCs w:val="28"/>
        </w:rPr>
        <w:t xml:space="preserve"> на 1 249,3 млн.руб. или на 19,4 % и по видам финансового обеспечения сведения представлены на рисунке </w:t>
      </w:r>
      <w:r w:rsidR="006200E7" w:rsidRPr="001F3A72">
        <w:rPr>
          <w:rFonts w:ascii="Times New Roman" w:hAnsi="Times New Roman"/>
          <w:sz w:val="28"/>
          <w:szCs w:val="28"/>
        </w:rPr>
        <w:t>36</w:t>
      </w:r>
      <w:r w:rsidRPr="001F3A72">
        <w:rPr>
          <w:rFonts w:ascii="Times New Roman" w:hAnsi="Times New Roman"/>
          <w:sz w:val="28"/>
          <w:szCs w:val="28"/>
        </w:rPr>
        <w:t>.</w:t>
      </w:r>
    </w:p>
    <w:p w14:paraId="4CF63FBC" w14:textId="77777777" w:rsidR="00DB0CFF" w:rsidRPr="001F3A72" w:rsidRDefault="00DB0CFF" w:rsidP="00DB0CFF">
      <w:pPr>
        <w:keepNext/>
        <w:spacing w:after="0" w:line="240" w:lineRule="auto"/>
        <w:jc w:val="center"/>
      </w:pPr>
      <w:r w:rsidRPr="001F3A72">
        <w:rPr>
          <w:noProof/>
          <w:lang w:eastAsia="ru-RU"/>
        </w:rPr>
        <w:drawing>
          <wp:inline distT="0" distB="0" distL="0" distR="0" wp14:anchorId="127517DC" wp14:editId="3121093F">
            <wp:extent cx="6093725" cy="1617259"/>
            <wp:effectExtent l="0" t="0" r="2540"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4054" cy="1620000"/>
                    </a:xfrm>
                    <a:prstGeom prst="rect">
                      <a:avLst/>
                    </a:prstGeom>
                    <a:noFill/>
                  </pic:spPr>
                </pic:pic>
              </a:graphicData>
            </a:graphic>
          </wp:inline>
        </w:drawing>
      </w:r>
    </w:p>
    <w:p w14:paraId="1DF7FDF8" w14:textId="77777777" w:rsidR="00DB0CFF" w:rsidRPr="001F3A72" w:rsidRDefault="00DB0CFF" w:rsidP="00F83B24">
      <w:pPr>
        <w:spacing w:after="0" w:line="240" w:lineRule="auto"/>
        <w:rPr>
          <w:rFonts w:ascii="Times New Roman" w:hAnsi="Times New Roman"/>
          <w:bCs/>
          <w:sz w:val="24"/>
          <w:szCs w:val="24"/>
        </w:rPr>
      </w:pPr>
      <w:r w:rsidRPr="001F3A72">
        <w:rPr>
          <w:rFonts w:ascii="Times New Roman" w:hAnsi="Times New Roman"/>
          <w:bCs/>
          <w:sz w:val="24"/>
          <w:szCs w:val="24"/>
        </w:rPr>
        <w:t xml:space="preserve">Рисунок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Рисунок \* ARABIC </w:instrText>
      </w:r>
      <w:r w:rsidRPr="001F3A72">
        <w:rPr>
          <w:rFonts w:ascii="Times New Roman" w:hAnsi="Times New Roman"/>
          <w:bCs/>
          <w:sz w:val="24"/>
          <w:szCs w:val="24"/>
        </w:rPr>
        <w:fldChar w:fldCharType="separate"/>
      </w:r>
      <w:r w:rsidR="006200E7" w:rsidRPr="001F3A72">
        <w:rPr>
          <w:rFonts w:ascii="Times New Roman" w:hAnsi="Times New Roman"/>
          <w:bCs/>
          <w:noProof/>
          <w:sz w:val="24"/>
          <w:szCs w:val="24"/>
        </w:rPr>
        <w:t>36</w:t>
      </w:r>
      <w:r w:rsidRPr="001F3A72">
        <w:rPr>
          <w:rFonts w:ascii="Times New Roman" w:hAnsi="Times New Roman"/>
          <w:bCs/>
          <w:sz w:val="24"/>
          <w:szCs w:val="24"/>
        </w:rPr>
        <w:fldChar w:fldCharType="end"/>
      </w:r>
      <w:r w:rsidRPr="001F3A72">
        <w:rPr>
          <w:rFonts w:ascii="Times New Roman" w:hAnsi="Times New Roman"/>
          <w:bCs/>
          <w:sz w:val="24"/>
          <w:szCs w:val="24"/>
        </w:rPr>
        <w:t>. Кредиторская задолженность государственных бюджетных и автономных учреждений по видам финансового обеспечения согласно отчетам по форме 0503769 за 9 месяцев 2022 года, млн.руб.</w:t>
      </w:r>
    </w:p>
    <w:p w14:paraId="4DD6D16F" w14:textId="77777777" w:rsidR="00DB0CFF" w:rsidRPr="001F3A72" w:rsidRDefault="00DB0CFF" w:rsidP="00DB0CFF">
      <w:pPr>
        <w:spacing w:after="0" w:line="240" w:lineRule="auto"/>
        <w:ind w:firstLine="851"/>
        <w:jc w:val="both"/>
        <w:rPr>
          <w:rFonts w:ascii="Times New Roman" w:hAnsi="Times New Roman"/>
          <w:sz w:val="16"/>
          <w:szCs w:val="16"/>
        </w:rPr>
      </w:pPr>
    </w:p>
    <w:p w14:paraId="452D6DF5" w14:textId="14ED5DE3"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синтетическим счетам бухгалтерского учета кредиторская задолженность учреждений на 01.10.2022 и ее изменение к началу 2022 года представлена в таблице </w:t>
      </w:r>
      <w:r w:rsidR="006200E7" w:rsidRPr="001F3A72">
        <w:rPr>
          <w:rFonts w:ascii="Times New Roman" w:hAnsi="Times New Roman"/>
          <w:sz w:val="28"/>
          <w:szCs w:val="28"/>
        </w:rPr>
        <w:t>74</w:t>
      </w:r>
      <w:r w:rsidRPr="001F3A72">
        <w:rPr>
          <w:rFonts w:ascii="Times New Roman" w:hAnsi="Times New Roman"/>
          <w:sz w:val="28"/>
          <w:szCs w:val="28"/>
        </w:rPr>
        <w:t>.</w:t>
      </w:r>
    </w:p>
    <w:p w14:paraId="7AE039A6" w14:textId="77777777" w:rsidR="00DB0CFF" w:rsidRPr="001F3A72" w:rsidRDefault="00DB0CFF" w:rsidP="00DB0CFF">
      <w:pPr>
        <w:spacing w:after="0" w:line="240" w:lineRule="auto"/>
        <w:ind w:firstLine="851"/>
        <w:jc w:val="both"/>
        <w:rPr>
          <w:rFonts w:ascii="Times New Roman" w:hAnsi="Times New Roman"/>
          <w:sz w:val="16"/>
          <w:szCs w:val="16"/>
        </w:rPr>
      </w:pPr>
    </w:p>
    <w:p w14:paraId="071099DB" w14:textId="77777777" w:rsidR="00DB0CFF" w:rsidRPr="001F3A72" w:rsidRDefault="00DB0CFF" w:rsidP="00F83B24">
      <w:pPr>
        <w:spacing w:after="0" w:line="240" w:lineRule="auto"/>
        <w:rPr>
          <w:rFonts w:ascii="Times New Roman" w:hAnsi="Times New Roman"/>
          <w:bCs/>
          <w:sz w:val="24"/>
          <w:szCs w:val="24"/>
        </w:rPr>
      </w:pPr>
      <w:r w:rsidRPr="001F3A72">
        <w:rPr>
          <w:rFonts w:ascii="Times New Roman" w:hAnsi="Times New Roman"/>
          <w:bCs/>
          <w:sz w:val="24"/>
          <w:szCs w:val="24"/>
        </w:rPr>
        <w:t xml:space="preserve">Таблица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Таблица \* ARABIC </w:instrText>
      </w:r>
      <w:r w:rsidRPr="001F3A72">
        <w:rPr>
          <w:rFonts w:ascii="Times New Roman" w:hAnsi="Times New Roman"/>
          <w:bCs/>
          <w:sz w:val="24"/>
          <w:szCs w:val="24"/>
        </w:rPr>
        <w:fldChar w:fldCharType="separate"/>
      </w:r>
      <w:r w:rsidR="006200E7" w:rsidRPr="001F3A72">
        <w:rPr>
          <w:rFonts w:ascii="Times New Roman" w:hAnsi="Times New Roman"/>
          <w:bCs/>
          <w:noProof/>
          <w:sz w:val="24"/>
          <w:szCs w:val="24"/>
        </w:rPr>
        <w:t>74</w:t>
      </w:r>
      <w:r w:rsidRPr="001F3A72">
        <w:rPr>
          <w:rFonts w:ascii="Times New Roman" w:hAnsi="Times New Roman"/>
          <w:bCs/>
          <w:sz w:val="24"/>
          <w:szCs w:val="24"/>
        </w:rPr>
        <w:fldChar w:fldCharType="end"/>
      </w:r>
      <w:r w:rsidRPr="001F3A72">
        <w:rPr>
          <w:rFonts w:ascii="Times New Roman" w:hAnsi="Times New Roman"/>
          <w:bCs/>
          <w:sz w:val="24"/>
          <w:szCs w:val="24"/>
        </w:rPr>
        <w:t>. Кредиторская задолженность государственных бюджетных и автономных учреждений за счет всех видов финансового обеспечения по синтетическим счетам бухгалтерского учета согласно отчетам по форме 0503769 на 01.10.2022, млн.руб.</w:t>
      </w:r>
    </w:p>
    <w:tbl>
      <w:tblPr>
        <w:tblW w:w="9287" w:type="dxa"/>
        <w:tblInd w:w="85" w:type="dxa"/>
        <w:tblLook w:val="04A0" w:firstRow="1" w:lastRow="0" w:firstColumn="1" w:lastColumn="0" w:noHBand="0" w:noVBand="1"/>
      </w:tblPr>
      <w:tblGrid>
        <w:gridCol w:w="661"/>
        <w:gridCol w:w="2492"/>
        <w:gridCol w:w="879"/>
        <w:gridCol w:w="1110"/>
        <w:gridCol w:w="1001"/>
        <w:gridCol w:w="1033"/>
        <w:gridCol w:w="1110"/>
        <w:gridCol w:w="1001"/>
      </w:tblGrid>
      <w:tr w:rsidR="0092087E" w:rsidRPr="001F3A72" w14:paraId="23A9D673" w14:textId="77777777" w:rsidTr="00DB4D11">
        <w:trPr>
          <w:trHeight w:val="20"/>
          <w:tblHeader/>
        </w:trPr>
        <w:tc>
          <w:tcPr>
            <w:tcW w:w="661"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2EB2679"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Счет</w:t>
            </w:r>
          </w:p>
        </w:tc>
        <w:tc>
          <w:tcPr>
            <w:tcW w:w="2492"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322FC779"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Наименование</w:t>
            </w:r>
          </w:p>
        </w:tc>
        <w:tc>
          <w:tcPr>
            <w:tcW w:w="2990" w:type="dxa"/>
            <w:gridSpan w:val="3"/>
            <w:tcBorders>
              <w:top w:val="double" w:sz="6" w:space="0" w:color="auto"/>
              <w:left w:val="nil"/>
              <w:bottom w:val="single" w:sz="4" w:space="0" w:color="auto"/>
              <w:right w:val="single" w:sz="4" w:space="0" w:color="auto"/>
            </w:tcBorders>
            <w:shd w:val="clear" w:color="auto" w:fill="auto"/>
            <w:vAlign w:val="center"/>
            <w:hideMark/>
          </w:tcPr>
          <w:p w14:paraId="6E044CCA"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На 01.10.2022</w:t>
            </w:r>
          </w:p>
        </w:tc>
        <w:tc>
          <w:tcPr>
            <w:tcW w:w="3144" w:type="dxa"/>
            <w:gridSpan w:val="3"/>
            <w:tcBorders>
              <w:top w:val="double" w:sz="6" w:space="0" w:color="auto"/>
              <w:left w:val="nil"/>
              <w:bottom w:val="single" w:sz="4" w:space="0" w:color="auto"/>
              <w:right w:val="double" w:sz="6" w:space="0" w:color="000000"/>
            </w:tcBorders>
            <w:shd w:val="clear" w:color="auto" w:fill="auto"/>
            <w:vAlign w:val="center"/>
            <w:hideMark/>
          </w:tcPr>
          <w:p w14:paraId="3602C770"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Изменения (+,-)</w:t>
            </w:r>
          </w:p>
        </w:tc>
      </w:tr>
      <w:tr w:rsidR="0092087E" w:rsidRPr="001F3A72" w14:paraId="3917B00E" w14:textId="77777777" w:rsidTr="00DB4D11">
        <w:trPr>
          <w:trHeight w:val="20"/>
          <w:tblHeader/>
        </w:trPr>
        <w:tc>
          <w:tcPr>
            <w:tcW w:w="661" w:type="dxa"/>
            <w:vMerge/>
            <w:tcBorders>
              <w:top w:val="double" w:sz="6" w:space="0" w:color="auto"/>
              <w:left w:val="double" w:sz="6" w:space="0" w:color="auto"/>
              <w:bottom w:val="single" w:sz="4" w:space="0" w:color="auto"/>
              <w:right w:val="single" w:sz="4" w:space="0" w:color="auto"/>
            </w:tcBorders>
            <w:vAlign w:val="center"/>
            <w:hideMark/>
          </w:tcPr>
          <w:p w14:paraId="4594CD8C" w14:textId="77777777" w:rsidR="00DB0CFF" w:rsidRPr="001F3A72" w:rsidRDefault="00DB0CFF" w:rsidP="00DB0CFF">
            <w:pPr>
              <w:spacing w:after="0" w:line="240" w:lineRule="auto"/>
              <w:rPr>
                <w:rFonts w:ascii="Times New Roman" w:eastAsia="Times New Roman" w:hAnsi="Times New Roman"/>
                <w:b/>
                <w:bCs/>
                <w:sz w:val="20"/>
                <w:szCs w:val="20"/>
                <w:lang w:eastAsia="ru-RU"/>
              </w:rPr>
            </w:pPr>
          </w:p>
        </w:tc>
        <w:tc>
          <w:tcPr>
            <w:tcW w:w="2492" w:type="dxa"/>
            <w:vMerge/>
            <w:tcBorders>
              <w:top w:val="double" w:sz="6" w:space="0" w:color="auto"/>
              <w:left w:val="single" w:sz="4" w:space="0" w:color="auto"/>
              <w:bottom w:val="single" w:sz="4" w:space="0" w:color="auto"/>
              <w:right w:val="single" w:sz="4" w:space="0" w:color="auto"/>
            </w:tcBorders>
            <w:vAlign w:val="center"/>
            <w:hideMark/>
          </w:tcPr>
          <w:p w14:paraId="789E508B" w14:textId="77777777" w:rsidR="00DB0CFF" w:rsidRPr="001F3A72" w:rsidRDefault="00DB0CFF" w:rsidP="00DB0CFF">
            <w:pPr>
              <w:spacing w:after="0" w:line="240" w:lineRule="auto"/>
              <w:rPr>
                <w:rFonts w:ascii="Times New Roman" w:eastAsia="Times New Roman" w:hAnsi="Times New Roman"/>
                <w:b/>
                <w:bCs/>
                <w:sz w:val="20"/>
                <w:szCs w:val="20"/>
                <w:lang w:eastAsia="ru-RU"/>
              </w:rPr>
            </w:pPr>
          </w:p>
        </w:tc>
        <w:tc>
          <w:tcPr>
            <w:tcW w:w="879" w:type="dxa"/>
            <w:vMerge w:val="restart"/>
            <w:tcBorders>
              <w:top w:val="nil"/>
              <w:left w:val="single" w:sz="4" w:space="0" w:color="auto"/>
              <w:bottom w:val="single" w:sz="4" w:space="0" w:color="auto"/>
              <w:right w:val="single" w:sz="4" w:space="0" w:color="auto"/>
            </w:tcBorders>
            <w:shd w:val="clear" w:color="auto" w:fill="auto"/>
            <w:vAlign w:val="center"/>
            <w:hideMark/>
          </w:tcPr>
          <w:p w14:paraId="6C84D8C8"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w:t>
            </w:r>
          </w:p>
        </w:tc>
        <w:tc>
          <w:tcPr>
            <w:tcW w:w="2111" w:type="dxa"/>
            <w:gridSpan w:val="2"/>
            <w:tcBorders>
              <w:top w:val="single" w:sz="4" w:space="0" w:color="auto"/>
              <w:left w:val="nil"/>
              <w:bottom w:val="single" w:sz="4" w:space="0" w:color="auto"/>
              <w:right w:val="single" w:sz="4" w:space="0" w:color="auto"/>
            </w:tcBorders>
            <w:shd w:val="clear" w:color="auto" w:fill="auto"/>
            <w:vAlign w:val="center"/>
            <w:hideMark/>
          </w:tcPr>
          <w:p w14:paraId="3F7D6D43"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т.ч.:</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49D57FE0"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Всего</w:t>
            </w:r>
          </w:p>
        </w:tc>
        <w:tc>
          <w:tcPr>
            <w:tcW w:w="2111" w:type="dxa"/>
            <w:gridSpan w:val="2"/>
            <w:tcBorders>
              <w:top w:val="single" w:sz="4" w:space="0" w:color="auto"/>
              <w:left w:val="nil"/>
              <w:bottom w:val="single" w:sz="4" w:space="0" w:color="auto"/>
              <w:right w:val="double" w:sz="6" w:space="0" w:color="000000"/>
            </w:tcBorders>
            <w:shd w:val="clear" w:color="auto" w:fill="auto"/>
            <w:vAlign w:val="center"/>
            <w:hideMark/>
          </w:tcPr>
          <w:p w14:paraId="1E979ABB"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в т.ч.:</w:t>
            </w:r>
          </w:p>
        </w:tc>
      </w:tr>
      <w:tr w:rsidR="0092087E" w:rsidRPr="001F3A72" w14:paraId="1F92D2DF" w14:textId="77777777" w:rsidTr="00DB4D11">
        <w:trPr>
          <w:trHeight w:val="20"/>
          <w:tblHeader/>
        </w:trPr>
        <w:tc>
          <w:tcPr>
            <w:tcW w:w="661" w:type="dxa"/>
            <w:vMerge/>
            <w:tcBorders>
              <w:top w:val="double" w:sz="6" w:space="0" w:color="auto"/>
              <w:left w:val="double" w:sz="6" w:space="0" w:color="auto"/>
              <w:bottom w:val="single" w:sz="4" w:space="0" w:color="auto"/>
              <w:right w:val="single" w:sz="4" w:space="0" w:color="auto"/>
            </w:tcBorders>
            <w:vAlign w:val="center"/>
            <w:hideMark/>
          </w:tcPr>
          <w:p w14:paraId="5CC9E4CC" w14:textId="77777777" w:rsidR="00DB0CFF" w:rsidRPr="001F3A72" w:rsidRDefault="00DB0CFF" w:rsidP="00DB0CFF">
            <w:pPr>
              <w:spacing w:after="0" w:line="240" w:lineRule="auto"/>
              <w:rPr>
                <w:rFonts w:ascii="Times New Roman" w:eastAsia="Times New Roman" w:hAnsi="Times New Roman"/>
                <w:b/>
                <w:bCs/>
                <w:sz w:val="20"/>
                <w:szCs w:val="20"/>
                <w:lang w:eastAsia="ru-RU"/>
              </w:rPr>
            </w:pPr>
          </w:p>
        </w:tc>
        <w:tc>
          <w:tcPr>
            <w:tcW w:w="2492" w:type="dxa"/>
            <w:vMerge/>
            <w:tcBorders>
              <w:top w:val="double" w:sz="6" w:space="0" w:color="auto"/>
              <w:left w:val="single" w:sz="4" w:space="0" w:color="auto"/>
              <w:bottom w:val="single" w:sz="4" w:space="0" w:color="auto"/>
              <w:right w:val="single" w:sz="4" w:space="0" w:color="auto"/>
            </w:tcBorders>
            <w:vAlign w:val="center"/>
            <w:hideMark/>
          </w:tcPr>
          <w:p w14:paraId="485B4C89" w14:textId="77777777" w:rsidR="00DB0CFF" w:rsidRPr="001F3A72" w:rsidRDefault="00DB0CFF" w:rsidP="00DB0CFF">
            <w:pPr>
              <w:spacing w:after="0" w:line="240" w:lineRule="auto"/>
              <w:rPr>
                <w:rFonts w:ascii="Times New Roman" w:eastAsia="Times New Roman" w:hAnsi="Times New Roman"/>
                <w:b/>
                <w:bCs/>
                <w:sz w:val="20"/>
                <w:szCs w:val="20"/>
                <w:lang w:eastAsia="ru-RU"/>
              </w:rPr>
            </w:pPr>
          </w:p>
        </w:tc>
        <w:tc>
          <w:tcPr>
            <w:tcW w:w="879" w:type="dxa"/>
            <w:vMerge/>
            <w:tcBorders>
              <w:top w:val="nil"/>
              <w:left w:val="single" w:sz="4" w:space="0" w:color="auto"/>
              <w:bottom w:val="single" w:sz="4" w:space="0" w:color="auto"/>
              <w:right w:val="single" w:sz="4" w:space="0" w:color="auto"/>
            </w:tcBorders>
            <w:vAlign w:val="center"/>
            <w:hideMark/>
          </w:tcPr>
          <w:p w14:paraId="71940938" w14:textId="77777777" w:rsidR="00DB0CFF" w:rsidRPr="001F3A72" w:rsidRDefault="00DB0CFF" w:rsidP="00DB0CFF">
            <w:pPr>
              <w:spacing w:after="0" w:line="240" w:lineRule="auto"/>
              <w:rPr>
                <w:rFonts w:ascii="Times New Roman" w:eastAsia="Times New Roman" w:hAnsi="Times New Roman"/>
                <w:b/>
                <w:bCs/>
                <w:sz w:val="20"/>
                <w:szCs w:val="20"/>
                <w:lang w:eastAsia="ru-RU"/>
              </w:rPr>
            </w:pPr>
          </w:p>
        </w:tc>
        <w:tc>
          <w:tcPr>
            <w:tcW w:w="1110" w:type="dxa"/>
            <w:tcBorders>
              <w:top w:val="nil"/>
              <w:left w:val="nil"/>
              <w:bottom w:val="single" w:sz="4" w:space="0" w:color="auto"/>
              <w:right w:val="single" w:sz="4" w:space="0" w:color="auto"/>
            </w:tcBorders>
            <w:shd w:val="clear" w:color="auto" w:fill="auto"/>
            <w:vAlign w:val="center"/>
            <w:hideMark/>
          </w:tcPr>
          <w:p w14:paraId="5732A74C"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Собствен. и ОМС</w:t>
            </w:r>
          </w:p>
        </w:tc>
        <w:tc>
          <w:tcPr>
            <w:tcW w:w="1001" w:type="dxa"/>
            <w:tcBorders>
              <w:top w:val="nil"/>
              <w:left w:val="nil"/>
              <w:bottom w:val="single" w:sz="4" w:space="0" w:color="auto"/>
              <w:right w:val="single" w:sz="4" w:space="0" w:color="auto"/>
            </w:tcBorders>
            <w:shd w:val="clear" w:color="auto" w:fill="auto"/>
            <w:vAlign w:val="center"/>
            <w:hideMark/>
          </w:tcPr>
          <w:p w14:paraId="4D48F57C"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Бюджет-ные</w:t>
            </w:r>
          </w:p>
        </w:tc>
        <w:tc>
          <w:tcPr>
            <w:tcW w:w="1033" w:type="dxa"/>
            <w:vMerge/>
            <w:tcBorders>
              <w:top w:val="nil"/>
              <w:left w:val="single" w:sz="4" w:space="0" w:color="auto"/>
              <w:bottom w:val="single" w:sz="4" w:space="0" w:color="auto"/>
              <w:right w:val="single" w:sz="4" w:space="0" w:color="auto"/>
            </w:tcBorders>
            <w:vAlign w:val="center"/>
            <w:hideMark/>
          </w:tcPr>
          <w:p w14:paraId="02FE7EF3" w14:textId="77777777" w:rsidR="00DB0CFF" w:rsidRPr="001F3A72" w:rsidRDefault="00DB0CFF" w:rsidP="00DB0CFF">
            <w:pPr>
              <w:spacing w:after="0" w:line="240" w:lineRule="auto"/>
              <w:rPr>
                <w:rFonts w:ascii="Times New Roman" w:eastAsia="Times New Roman" w:hAnsi="Times New Roman"/>
                <w:b/>
                <w:bCs/>
                <w:sz w:val="20"/>
                <w:szCs w:val="20"/>
                <w:lang w:eastAsia="ru-RU"/>
              </w:rPr>
            </w:pPr>
          </w:p>
        </w:tc>
        <w:tc>
          <w:tcPr>
            <w:tcW w:w="1110" w:type="dxa"/>
            <w:tcBorders>
              <w:top w:val="nil"/>
              <w:left w:val="nil"/>
              <w:bottom w:val="single" w:sz="4" w:space="0" w:color="auto"/>
              <w:right w:val="single" w:sz="4" w:space="0" w:color="auto"/>
            </w:tcBorders>
            <w:shd w:val="clear" w:color="auto" w:fill="auto"/>
            <w:vAlign w:val="center"/>
            <w:hideMark/>
          </w:tcPr>
          <w:p w14:paraId="7858EF24"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Собствен. и ОМС</w:t>
            </w:r>
          </w:p>
        </w:tc>
        <w:tc>
          <w:tcPr>
            <w:tcW w:w="1001" w:type="dxa"/>
            <w:tcBorders>
              <w:top w:val="nil"/>
              <w:left w:val="nil"/>
              <w:bottom w:val="single" w:sz="4" w:space="0" w:color="auto"/>
              <w:right w:val="double" w:sz="6" w:space="0" w:color="auto"/>
            </w:tcBorders>
            <w:shd w:val="clear" w:color="auto" w:fill="auto"/>
            <w:vAlign w:val="center"/>
            <w:hideMark/>
          </w:tcPr>
          <w:p w14:paraId="06DB2122" w14:textId="77777777" w:rsidR="00DB0CFF" w:rsidRPr="001F3A72" w:rsidRDefault="00DB0CFF" w:rsidP="00DB0CFF">
            <w:pPr>
              <w:spacing w:after="0" w:line="240" w:lineRule="auto"/>
              <w:jc w:val="center"/>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Бюджет-ные</w:t>
            </w:r>
          </w:p>
        </w:tc>
      </w:tr>
      <w:tr w:rsidR="0092087E" w:rsidRPr="001F3A72" w14:paraId="79314BE5" w14:textId="77777777" w:rsidTr="00DB4D11">
        <w:trPr>
          <w:trHeight w:val="53"/>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5EB06D5B" w14:textId="77777777" w:rsidR="00DB0CFF" w:rsidRPr="001F3A72" w:rsidRDefault="00DB0CFF" w:rsidP="00DB0CFF">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205</w:t>
            </w:r>
          </w:p>
        </w:tc>
        <w:tc>
          <w:tcPr>
            <w:tcW w:w="2492" w:type="dxa"/>
            <w:tcBorders>
              <w:top w:val="nil"/>
              <w:left w:val="nil"/>
              <w:bottom w:val="single" w:sz="4" w:space="0" w:color="auto"/>
              <w:right w:val="single" w:sz="4" w:space="0" w:color="auto"/>
            </w:tcBorders>
            <w:shd w:val="clear" w:color="auto" w:fill="auto"/>
            <w:vAlign w:val="center"/>
            <w:hideMark/>
          </w:tcPr>
          <w:p w14:paraId="31602CAD"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доходам</w:t>
            </w:r>
          </w:p>
        </w:tc>
        <w:tc>
          <w:tcPr>
            <w:tcW w:w="879" w:type="dxa"/>
            <w:tcBorders>
              <w:top w:val="nil"/>
              <w:left w:val="nil"/>
              <w:bottom w:val="single" w:sz="4" w:space="0" w:color="auto"/>
              <w:right w:val="single" w:sz="4" w:space="0" w:color="auto"/>
            </w:tcBorders>
            <w:shd w:val="clear" w:color="auto" w:fill="auto"/>
            <w:vAlign w:val="center"/>
            <w:hideMark/>
          </w:tcPr>
          <w:p w14:paraId="519EC2E9"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2 287,1 </w:t>
            </w:r>
          </w:p>
        </w:tc>
        <w:tc>
          <w:tcPr>
            <w:tcW w:w="1110" w:type="dxa"/>
            <w:tcBorders>
              <w:top w:val="nil"/>
              <w:left w:val="nil"/>
              <w:bottom w:val="single" w:sz="4" w:space="0" w:color="auto"/>
              <w:right w:val="single" w:sz="4" w:space="0" w:color="auto"/>
            </w:tcBorders>
            <w:shd w:val="clear" w:color="auto" w:fill="auto"/>
            <w:vAlign w:val="center"/>
            <w:hideMark/>
          </w:tcPr>
          <w:p w14:paraId="52A84B38"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1 342,1 </w:t>
            </w:r>
          </w:p>
        </w:tc>
        <w:tc>
          <w:tcPr>
            <w:tcW w:w="1001" w:type="dxa"/>
            <w:tcBorders>
              <w:top w:val="nil"/>
              <w:left w:val="nil"/>
              <w:bottom w:val="single" w:sz="4" w:space="0" w:color="auto"/>
              <w:right w:val="single" w:sz="4" w:space="0" w:color="auto"/>
            </w:tcBorders>
            <w:shd w:val="clear" w:color="auto" w:fill="auto"/>
            <w:vAlign w:val="center"/>
            <w:hideMark/>
          </w:tcPr>
          <w:p w14:paraId="1D5A96BC"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944,9 </w:t>
            </w:r>
          </w:p>
        </w:tc>
        <w:tc>
          <w:tcPr>
            <w:tcW w:w="1033" w:type="dxa"/>
            <w:tcBorders>
              <w:top w:val="nil"/>
              <w:left w:val="nil"/>
              <w:bottom w:val="single" w:sz="4" w:space="0" w:color="auto"/>
              <w:right w:val="single" w:sz="4" w:space="0" w:color="auto"/>
            </w:tcBorders>
            <w:shd w:val="clear" w:color="auto" w:fill="auto"/>
            <w:vAlign w:val="center"/>
            <w:hideMark/>
          </w:tcPr>
          <w:p w14:paraId="375579A6"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1 099,5 </w:t>
            </w:r>
          </w:p>
        </w:tc>
        <w:tc>
          <w:tcPr>
            <w:tcW w:w="1110" w:type="dxa"/>
            <w:tcBorders>
              <w:top w:val="nil"/>
              <w:left w:val="nil"/>
              <w:bottom w:val="single" w:sz="4" w:space="0" w:color="auto"/>
              <w:right w:val="single" w:sz="4" w:space="0" w:color="auto"/>
            </w:tcBorders>
            <w:shd w:val="clear" w:color="auto" w:fill="auto"/>
            <w:vAlign w:val="center"/>
            <w:hideMark/>
          </w:tcPr>
          <w:p w14:paraId="6528967E"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243,9 </w:t>
            </w:r>
          </w:p>
        </w:tc>
        <w:tc>
          <w:tcPr>
            <w:tcW w:w="1001" w:type="dxa"/>
            <w:tcBorders>
              <w:top w:val="nil"/>
              <w:left w:val="nil"/>
              <w:bottom w:val="single" w:sz="4" w:space="0" w:color="auto"/>
              <w:right w:val="double" w:sz="6" w:space="0" w:color="auto"/>
            </w:tcBorders>
            <w:shd w:val="clear" w:color="auto" w:fill="auto"/>
            <w:vAlign w:val="center"/>
            <w:hideMark/>
          </w:tcPr>
          <w:p w14:paraId="61223AA9"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855,5 </w:t>
            </w:r>
          </w:p>
        </w:tc>
      </w:tr>
      <w:tr w:rsidR="0092087E" w:rsidRPr="001F3A72" w14:paraId="53EE814D" w14:textId="77777777" w:rsidTr="00DB4D11">
        <w:trPr>
          <w:trHeight w:val="53"/>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73397C9C" w14:textId="77777777" w:rsidR="00DB0CFF" w:rsidRPr="001F3A72" w:rsidRDefault="00DB0CFF" w:rsidP="00DB0CFF">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208</w:t>
            </w:r>
          </w:p>
        </w:tc>
        <w:tc>
          <w:tcPr>
            <w:tcW w:w="2492" w:type="dxa"/>
            <w:tcBorders>
              <w:top w:val="nil"/>
              <w:left w:val="nil"/>
              <w:bottom w:val="single" w:sz="4" w:space="0" w:color="auto"/>
              <w:right w:val="single" w:sz="4" w:space="0" w:color="auto"/>
            </w:tcBorders>
            <w:shd w:val="clear" w:color="auto" w:fill="auto"/>
            <w:vAlign w:val="center"/>
            <w:hideMark/>
          </w:tcPr>
          <w:p w14:paraId="7F6E6694"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с подотчетными лицами</w:t>
            </w:r>
          </w:p>
        </w:tc>
        <w:tc>
          <w:tcPr>
            <w:tcW w:w="879" w:type="dxa"/>
            <w:tcBorders>
              <w:top w:val="nil"/>
              <w:left w:val="nil"/>
              <w:bottom w:val="single" w:sz="4" w:space="0" w:color="auto"/>
              <w:right w:val="single" w:sz="4" w:space="0" w:color="auto"/>
            </w:tcBorders>
            <w:shd w:val="clear" w:color="auto" w:fill="auto"/>
            <w:vAlign w:val="center"/>
            <w:hideMark/>
          </w:tcPr>
          <w:p w14:paraId="496229FC"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16,3 </w:t>
            </w:r>
          </w:p>
        </w:tc>
        <w:tc>
          <w:tcPr>
            <w:tcW w:w="1110" w:type="dxa"/>
            <w:tcBorders>
              <w:top w:val="nil"/>
              <w:left w:val="nil"/>
              <w:bottom w:val="single" w:sz="4" w:space="0" w:color="auto"/>
              <w:right w:val="single" w:sz="4" w:space="0" w:color="auto"/>
            </w:tcBorders>
            <w:shd w:val="clear" w:color="auto" w:fill="auto"/>
            <w:vAlign w:val="center"/>
            <w:hideMark/>
          </w:tcPr>
          <w:p w14:paraId="55F189E1"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12,7 </w:t>
            </w:r>
          </w:p>
        </w:tc>
        <w:tc>
          <w:tcPr>
            <w:tcW w:w="1001" w:type="dxa"/>
            <w:tcBorders>
              <w:top w:val="nil"/>
              <w:left w:val="nil"/>
              <w:bottom w:val="single" w:sz="4" w:space="0" w:color="auto"/>
              <w:right w:val="single" w:sz="4" w:space="0" w:color="auto"/>
            </w:tcBorders>
            <w:shd w:val="clear" w:color="auto" w:fill="auto"/>
            <w:vAlign w:val="center"/>
            <w:hideMark/>
          </w:tcPr>
          <w:p w14:paraId="2E4354B5"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3,5 </w:t>
            </w:r>
          </w:p>
        </w:tc>
        <w:tc>
          <w:tcPr>
            <w:tcW w:w="1033" w:type="dxa"/>
            <w:tcBorders>
              <w:top w:val="nil"/>
              <w:left w:val="nil"/>
              <w:bottom w:val="single" w:sz="4" w:space="0" w:color="auto"/>
              <w:right w:val="single" w:sz="4" w:space="0" w:color="auto"/>
            </w:tcBorders>
            <w:shd w:val="clear" w:color="auto" w:fill="auto"/>
            <w:vAlign w:val="center"/>
            <w:hideMark/>
          </w:tcPr>
          <w:p w14:paraId="681560AB"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11,4 </w:t>
            </w:r>
          </w:p>
        </w:tc>
        <w:tc>
          <w:tcPr>
            <w:tcW w:w="1110" w:type="dxa"/>
            <w:tcBorders>
              <w:top w:val="nil"/>
              <w:left w:val="nil"/>
              <w:bottom w:val="single" w:sz="4" w:space="0" w:color="auto"/>
              <w:right w:val="single" w:sz="4" w:space="0" w:color="auto"/>
            </w:tcBorders>
            <w:shd w:val="clear" w:color="auto" w:fill="auto"/>
            <w:vAlign w:val="center"/>
            <w:hideMark/>
          </w:tcPr>
          <w:p w14:paraId="172A73D0"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8,4 </w:t>
            </w:r>
          </w:p>
        </w:tc>
        <w:tc>
          <w:tcPr>
            <w:tcW w:w="1001" w:type="dxa"/>
            <w:tcBorders>
              <w:top w:val="nil"/>
              <w:left w:val="nil"/>
              <w:bottom w:val="single" w:sz="4" w:space="0" w:color="auto"/>
              <w:right w:val="double" w:sz="6" w:space="0" w:color="auto"/>
            </w:tcBorders>
            <w:shd w:val="clear" w:color="auto" w:fill="auto"/>
            <w:vAlign w:val="center"/>
            <w:hideMark/>
          </w:tcPr>
          <w:p w14:paraId="52A9B76C"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3,1 </w:t>
            </w:r>
          </w:p>
        </w:tc>
      </w:tr>
      <w:tr w:rsidR="0092087E" w:rsidRPr="001F3A72" w14:paraId="1298DC92" w14:textId="77777777" w:rsidTr="00DB4D11">
        <w:trPr>
          <w:trHeight w:val="53"/>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7FE3435B" w14:textId="77777777" w:rsidR="00DB0CFF" w:rsidRPr="001F3A72" w:rsidRDefault="00DB0CFF" w:rsidP="00DB0CFF">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209</w:t>
            </w:r>
          </w:p>
        </w:tc>
        <w:tc>
          <w:tcPr>
            <w:tcW w:w="2492" w:type="dxa"/>
            <w:tcBorders>
              <w:top w:val="nil"/>
              <w:left w:val="nil"/>
              <w:bottom w:val="single" w:sz="4" w:space="0" w:color="auto"/>
              <w:right w:val="single" w:sz="4" w:space="0" w:color="auto"/>
            </w:tcBorders>
            <w:shd w:val="clear" w:color="auto" w:fill="auto"/>
            <w:vAlign w:val="center"/>
            <w:hideMark/>
          </w:tcPr>
          <w:p w14:paraId="4C9BF8D6"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ущербу и иным доходам</w:t>
            </w:r>
          </w:p>
        </w:tc>
        <w:tc>
          <w:tcPr>
            <w:tcW w:w="879" w:type="dxa"/>
            <w:tcBorders>
              <w:top w:val="nil"/>
              <w:left w:val="nil"/>
              <w:bottom w:val="single" w:sz="4" w:space="0" w:color="auto"/>
              <w:right w:val="single" w:sz="4" w:space="0" w:color="auto"/>
            </w:tcBorders>
            <w:shd w:val="clear" w:color="auto" w:fill="auto"/>
            <w:vAlign w:val="center"/>
            <w:hideMark/>
          </w:tcPr>
          <w:p w14:paraId="16A61079"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 </w:t>
            </w:r>
          </w:p>
        </w:tc>
        <w:tc>
          <w:tcPr>
            <w:tcW w:w="1110" w:type="dxa"/>
            <w:tcBorders>
              <w:top w:val="nil"/>
              <w:left w:val="nil"/>
              <w:bottom w:val="single" w:sz="4" w:space="0" w:color="auto"/>
              <w:right w:val="single" w:sz="4" w:space="0" w:color="auto"/>
            </w:tcBorders>
            <w:shd w:val="clear" w:color="auto" w:fill="auto"/>
            <w:vAlign w:val="center"/>
            <w:hideMark/>
          </w:tcPr>
          <w:p w14:paraId="7BD2A68E"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 </w:t>
            </w:r>
          </w:p>
        </w:tc>
        <w:tc>
          <w:tcPr>
            <w:tcW w:w="1001" w:type="dxa"/>
            <w:tcBorders>
              <w:top w:val="nil"/>
              <w:left w:val="nil"/>
              <w:bottom w:val="single" w:sz="4" w:space="0" w:color="auto"/>
              <w:right w:val="single" w:sz="4" w:space="0" w:color="auto"/>
            </w:tcBorders>
            <w:shd w:val="clear" w:color="auto" w:fill="auto"/>
            <w:vAlign w:val="center"/>
            <w:hideMark/>
          </w:tcPr>
          <w:p w14:paraId="5B4C830E"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0,2 </w:t>
            </w:r>
          </w:p>
        </w:tc>
        <w:tc>
          <w:tcPr>
            <w:tcW w:w="1033" w:type="dxa"/>
            <w:tcBorders>
              <w:top w:val="nil"/>
              <w:left w:val="nil"/>
              <w:bottom w:val="single" w:sz="4" w:space="0" w:color="auto"/>
              <w:right w:val="single" w:sz="4" w:space="0" w:color="auto"/>
            </w:tcBorders>
            <w:shd w:val="clear" w:color="auto" w:fill="auto"/>
            <w:vAlign w:val="center"/>
            <w:hideMark/>
          </w:tcPr>
          <w:p w14:paraId="214C9877"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w:t>
            </w:r>
          </w:p>
        </w:tc>
        <w:tc>
          <w:tcPr>
            <w:tcW w:w="1110" w:type="dxa"/>
            <w:tcBorders>
              <w:top w:val="nil"/>
              <w:left w:val="nil"/>
              <w:bottom w:val="single" w:sz="4" w:space="0" w:color="auto"/>
              <w:right w:val="single" w:sz="4" w:space="0" w:color="auto"/>
            </w:tcBorders>
            <w:shd w:val="clear" w:color="auto" w:fill="auto"/>
            <w:vAlign w:val="center"/>
            <w:hideMark/>
          </w:tcPr>
          <w:p w14:paraId="1281C1A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0,8 </w:t>
            </w:r>
          </w:p>
        </w:tc>
        <w:tc>
          <w:tcPr>
            <w:tcW w:w="1001" w:type="dxa"/>
            <w:tcBorders>
              <w:top w:val="nil"/>
              <w:left w:val="nil"/>
              <w:bottom w:val="single" w:sz="4" w:space="0" w:color="auto"/>
              <w:right w:val="double" w:sz="6" w:space="0" w:color="auto"/>
            </w:tcBorders>
            <w:shd w:val="clear" w:color="auto" w:fill="auto"/>
            <w:vAlign w:val="center"/>
            <w:hideMark/>
          </w:tcPr>
          <w:p w14:paraId="16F00FB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0,2 </w:t>
            </w:r>
          </w:p>
        </w:tc>
      </w:tr>
      <w:tr w:rsidR="0092087E" w:rsidRPr="001F3A72" w14:paraId="23D0ABDB" w14:textId="77777777" w:rsidTr="00DB4D11">
        <w:trPr>
          <w:trHeight w:val="53"/>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0D5279C6" w14:textId="77777777" w:rsidR="00DB0CFF" w:rsidRPr="001F3A72" w:rsidRDefault="00DB0CFF" w:rsidP="00DB0CFF">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210</w:t>
            </w:r>
          </w:p>
        </w:tc>
        <w:tc>
          <w:tcPr>
            <w:tcW w:w="2492" w:type="dxa"/>
            <w:tcBorders>
              <w:top w:val="nil"/>
              <w:left w:val="nil"/>
              <w:bottom w:val="single" w:sz="4" w:space="0" w:color="auto"/>
              <w:right w:val="single" w:sz="4" w:space="0" w:color="auto"/>
            </w:tcBorders>
            <w:shd w:val="clear" w:color="auto" w:fill="auto"/>
            <w:vAlign w:val="center"/>
            <w:hideMark/>
          </w:tcPr>
          <w:p w14:paraId="30166544"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Прочие расчеты с дебиторами</w:t>
            </w:r>
          </w:p>
        </w:tc>
        <w:tc>
          <w:tcPr>
            <w:tcW w:w="879" w:type="dxa"/>
            <w:tcBorders>
              <w:top w:val="nil"/>
              <w:left w:val="nil"/>
              <w:bottom w:val="single" w:sz="4" w:space="0" w:color="auto"/>
              <w:right w:val="single" w:sz="4" w:space="0" w:color="auto"/>
            </w:tcBorders>
            <w:shd w:val="clear" w:color="auto" w:fill="auto"/>
            <w:vAlign w:val="center"/>
            <w:hideMark/>
          </w:tcPr>
          <w:p w14:paraId="6637AE5A"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110" w:type="dxa"/>
            <w:tcBorders>
              <w:top w:val="nil"/>
              <w:left w:val="nil"/>
              <w:bottom w:val="single" w:sz="4" w:space="0" w:color="auto"/>
              <w:right w:val="single" w:sz="4" w:space="0" w:color="auto"/>
            </w:tcBorders>
            <w:shd w:val="clear" w:color="auto" w:fill="auto"/>
            <w:vAlign w:val="center"/>
            <w:hideMark/>
          </w:tcPr>
          <w:p w14:paraId="0128ABE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001" w:type="dxa"/>
            <w:tcBorders>
              <w:top w:val="nil"/>
              <w:left w:val="nil"/>
              <w:bottom w:val="single" w:sz="4" w:space="0" w:color="auto"/>
              <w:right w:val="single" w:sz="4" w:space="0" w:color="auto"/>
            </w:tcBorders>
            <w:shd w:val="clear" w:color="auto" w:fill="auto"/>
            <w:vAlign w:val="center"/>
            <w:hideMark/>
          </w:tcPr>
          <w:p w14:paraId="10589F42"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033" w:type="dxa"/>
            <w:tcBorders>
              <w:top w:val="nil"/>
              <w:left w:val="nil"/>
              <w:bottom w:val="single" w:sz="4" w:space="0" w:color="auto"/>
              <w:right w:val="single" w:sz="4" w:space="0" w:color="auto"/>
            </w:tcBorders>
            <w:shd w:val="clear" w:color="auto" w:fill="auto"/>
            <w:vAlign w:val="center"/>
            <w:hideMark/>
          </w:tcPr>
          <w:p w14:paraId="32E259A1"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-0,2 </w:t>
            </w:r>
          </w:p>
        </w:tc>
        <w:tc>
          <w:tcPr>
            <w:tcW w:w="1110" w:type="dxa"/>
            <w:tcBorders>
              <w:top w:val="nil"/>
              <w:left w:val="nil"/>
              <w:bottom w:val="single" w:sz="4" w:space="0" w:color="auto"/>
              <w:right w:val="single" w:sz="4" w:space="0" w:color="auto"/>
            </w:tcBorders>
            <w:shd w:val="clear" w:color="auto" w:fill="auto"/>
            <w:vAlign w:val="center"/>
            <w:hideMark/>
          </w:tcPr>
          <w:p w14:paraId="309552BD"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0,0 </w:t>
            </w:r>
          </w:p>
        </w:tc>
        <w:tc>
          <w:tcPr>
            <w:tcW w:w="1001" w:type="dxa"/>
            <w:tcBorders>
              <w:top w:val="nil"/>
              <w:left w:val="nil"/>
              <w:bottom w:val="single" w:sz="4" w:space="0" w:color="auto"/>
              <w:right w:val="double" w:sz="6" w:space="0" w:color="auto"/>
            </w:tcBorders>
            <w:shd w:val="clear" w:color="auto" w:fill="auto"/>
            <w:vAlign w:val="center"/>
            <w:hideMark/>
          </w:tcPr>
          <w:p w14:paraId="6B93E54D"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-0,2 </w:t>
            </w:r>
          </w:p>
        </w:tc>
      </w:tr>
      <w:tr w:rsidR="0092087E" w:rsidRPr="001F3A72" w14:paraId="13B83609" w14:textId="77777777" w:rsidTr="00DB4D11">
        <w:trPr>
          <w:trHeight w:val="53"/>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175DA995" w14:textId="77777777" w:rsidR="00DB0CFF" w:rsidRPr="001F3A72" w:rsidRDefault="00DB0CFF" w:rsidP="00DB0CFF">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302</w:t>
            </w:r>
          </w:p>
        </w:tc>
        <w:tc>
          <w:tcPr>
            <w:tcW w:w="2492" w:type="dxa"/>
            <w:tcBorders>
              <w:top w:val="nil"/>
              <w:left w:val="nil"/>
              <w:bottom w:val="single" w:sz="4" w:space="0" w:color="auto"/>
              <w:right w:val="single" w:sz="4" w:space="0" w:color="auto"/>
            </w:tcBorders>
            <w:shd w:val="clear" w:color="auto" w:fill="auto"/>
            <w:vAlign w:val="center"/>
            <w:hideMark/>
          </w:tcPr>
          <w:p w14:paraId="7F3F755E"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принятым обязательствам</w:t>
            </w:r>
          </w:p>
        </w:tc>
        <w:tc>
          <w:tcPr>
            <w:tcW w:w="879" w:type="dxa"/>
            <w:tcBorders>
              <w:top w:val="nil"/>
              <w:left w:val="nil"/>
              <w:bottom w:val="single" w:sz="4" w:space="0" w:color="auto"/>
              <w:right w:val="single" w:sz="4" w:space="0" w:color="auto"/>
            </w:tcBorders>
            <w:shd w:val="clear" w:color="auto" w:fill="auto"/>
            <w:vAlign w:val="center"/>
            <w:hideMark/>
          </w:tcPr>
          <w:p w14:paraId="408698D9"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1 883,5 </w:t>
            </w:r>
          </w:p>
        </w:tc>
        <w:tc>
          <w:tcPr>
            <w:tcW w:w="1110" w:type="dxa"/>
            <w:tcBorders>
              <w:top w:val="nil"/>
              <w:left w:val="nil"/>
              <w:bottom w:val="single" w:sz="4" w:space="0" w:color="auto"/>
              <w:right w:val="single" w:sz="4" w:space="0" w:color="auto"/>
            </w:tcBorders>
            <w:shd w:val="clear" w:color="auto" w:fill="auto"/>
            <w:vAlign w:val="center"/>
            <w:hideMark/>
          </w:tcPr>
          <w:p w14:paraId="06A2A6DC"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1 236,6 </w:t>
            </w:r>
          </w:p>
        </w:tc>
        <w:tc>
          <w:tcPr>
            <w:tcW w:w="1001" w:type="dxa"/>
            <w:tcBorders>
              <w:top w:val="nil"/>
              <w:left w:val="nil"/>
              <w:bottom w:val="single" w:sz="4" w:space="0" w:color="auto"/>
              <w:right w:val="single" w:sz="4" w:space="0" w:color="auto"/>
            </w:tcBorders>
            <w:shd w:val="clear" w:color="auto" w:fill="auto"/>
            <w:vAlign w:val="center"/>
            <w:hideMark/>
          </w:tcPr>
          <w:p w14:paraId="28E7FA39"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646,9 </w:t>
            </w:r>
          </w:p>
        </w:tc>
        <w:tc>
          <w:tcPr>
            <w:tcW w:w="1033" w:type="dxa"/>
            <w:tcBorders>
              <w:top w:val="nil"/>
              <w:left w:val="nil"/>
              <w:bottom w:val="single" w:sz="4" w:space="0" w:color="auto"/>
              <w:right w:val="single" w:sz="4" w:space="0" w:color="auto"/>
            </w:tcBorders>
            <w:shd w:val="clear" w:color="auto" w:fill="auto"/>
            <w:vAlign w:val="center"/>
            <w:hideMark/>
          </w:tcPr>
          <w:p w14:paraId="66772E4D"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706,5 </w:t>
            </w:r>
          </w:p>
        </w:tc>
        <w:tc>
          <w:tcPr>
            <w:tcW w:w="1110" w:type="dxa"/>
            <w:tcBorders>
              <w:top w:val="nil"/>
              <w:left w:val="nil"/>
              <w:bottom w:val="single" w:sz="4" w:space="0" w:color="auto"/>
              <w:right w:val="single" w:sz="4" w:space="0" w:color="auto"/>
            </w:tcBorders>
            <w:shd w:val="clear" w:color="auto" w:fill="auto"/>
            <w:vAlign w:val="center"/>
            <w:hideMark/>
          </w:tcPr>
          <w:p w14:paraId="053838C3"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274,2 </w:t>
            </w:r>
          </w:p>
        </w:tc>
        <w:tc>
          <w:tcPr>
            <w:tcW w:w="1001" w:type="dxa"/>
            <w:tcBorders>
              <w:top w:val="nil"/>
              <w:left w:val="nil"/>
              <w:bottom w:val="single" w:sz="4" w:space="0" w:color="auto"/>
              <w:right w:val="double" w:sz="6" w:space="0" w:color="auto"/>
            </w:tcBorders>
            <w:shd w:val="clear" w:color="auto" w:fill="auto"/>
            <w:vAlign w:val="center"/>
            <w:hideMark/>
          </w:tcPr>
          <w:p w14:paraId="58E63CD2"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432,3 </w:t>
            </w:r>
          </w:p>
        </w:tc>
      </w:tr>
      <w:tr w:rsidR="0092087E" w:rsidRPr="001F3A72" w14:paraId="1043D5A7" w14:textId="77777777" w:rsidTr="00DB4D11">
        <w:trPr>
          <w:trHeight w:val="53"/>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1CFDA068" w14:textId="77777777" w:rsidR="00DB0CFF" w:rsidRPr="001F3A72" w:rsidRDefault="00DB0CFF" w:rsidP="00DB0CFF">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303</w:t>
            </w:r>
          </w:p>
        </w:tc>
        <w:tc>
          <w:tcPr>
            <w:tcW w:w="2492" w:type="dxa"/>
            <w:tcBorders>
              <w:top w:val="nil"/>
              <w:left w:val="nil"/>
              <w:bottom w:val="single" w:sz="4" w:space="0" w:color="auto"/>
              <w:right w:val="single" w:sz="4" w:space="0" w:color="auto"/>
            </w:tcBorders>
            <w:shd w:val="clear" w:color="auto" w:fill="auto"/>
            <w:vAlign w:val="center"/>
            <w:hideMark/>
          </w:tcPr>
          <w:p w14:paraId="48FF84E8"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Расчеты по платежам в бюджеты</w:t>
            </w:r>
          </w:p>
        </w:tc>
        <w:tc>
          <w:tcPr>
            <w:tcW w:w="879" w:type="dxa"/>
            <w:tcBorders>
              <w:top w:val="nil"/>
              <w:left w:val="nil"/>
              <w:bottom w:val="single" w:sz="4" w:space="0" w:color="auto"/>
              <w:right w:val="single" w:sz="4" w:space="0" w:color="auto"/>
            </w:tcBorders>
            <w:shd w:val="clear" w:color="auto" w:fill="auto"/>
            <w:vAlign w:val="center"/>
            <w:hideMark/>
          </w:tcPr>
          <w:p w14:paraId="0D9A8AEE"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969,6 </w:t>
            </w:r>
          </w:p>
        </w:tc>
        <w:tc>
          <w:tcPr>
            <w:tcW w:w="1110" w:type="dxa"/>
            <w:tcBorders>
              <w:top w:val="nil"/>
              <w:left w:val="nil"/>
              <w:bottom w:val="single" w:sz="4" w:space="0" w:color="auto"/>
              <w:right w:val="single" w:sz="4" w:space="0" w:color="auto"/>
            </w:tcBorders>
            <w:shd w:val="clear" w:color="auto" w:fill="auto"/>
            <w:vAlign w:val="center"/>
            <w:hideMark/>
          </w:tcPr>
          <w:p w14:paraId="7CD08D58"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529,3 </w:t>
            </w:r>
          </w:p>
        </w:tc>
        <w:tc>
          <w:tcPr>
            <w:tcW w:w="1001" w:type="dxa"/>
            <w:tcBorders>
              <w:top w:val="nil"/>
              <w:left w:val="nil"/>
              <w:bottom w:val="single" w:sz="4" w:space="0" w:color="auto"/>
              <w:right w:val="single" w:sz="4" w:space="0" w:color="auto"/>
            </w:tcBorders>
            <w:shd w:val="clear" w:color="auto" w:fill="auto"/>
            <w:vAlign w:val="center"/>
            <w:hideMark/>
          </w:tcPr>
          <w:p w14:paraId="67CB74B5"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440,3 </w:t>
            </w:r>
          </w:p>
        </w:tc>
        <w:tc>
          <w:tcPr>
            <w:tcW w:w="1033" w:type="dxa"/>
            <w:tcBorders>
              <w:top w:val="nil"/>
              <w:left w:val="nil"/>
              <w:bottom w:val="single" w:sz="4" w:space="0" w:color="auto"/>
              <w:right w:val="single" w:sz="4" w:space="0" w:color="auto"/>
            </w:tcBorders>
            <w:shd w:val="clear" w:color="auto" w:fill="auto"/>
            <w:vAlign w:val="center"/>
            <w:hideMark/>
          </w:tcPr>
          <w:p w14:paraId="03493AD2"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-3 081,5 </w:t>
            </w:r>
          </w:p>
        </w:tc>
        <w:tc>
          <w:tcPr>
            <w:tcW w:w="1110" w:type="dxa"/>
            <w:tcBorders>
              <w:top w:val="nil"/>
              <w:left w:val="nil"/>
              <w:bottom w:val="single" w:sz="4" w:space="0" w:color="auto"/>
              <w:right w:val="single" w:sz="4" w:space="0" w:color="auto"/>
            </w:tcBorders>
            <w:shd w:val="clear" w:color="auto" w:fill="auto"/>
            <w:vAlign w:val="center"/>
            <w:hideMark/>
          </w:tcPr>
          <w:p w14:paraId="2B622F75"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168,9 </w:t>
            </w:r>
          </w:p>
        </w:tc>
        <w:tc>
          <w:tcPr>
            <w:tcW w:w="1001" w:type="dxa"/>
            <w:tcBorders>
              <w:top w:val="nil"/>
              <w:left w:val="nil"/>
              <w:bottom w:val="single" w:sz="4" w:space="0" w:color="auto"/>
              <w:right w:val="double" w:sz="6" w:space="0" w:color="auto"/>
            </w:tcBorders>
            <w:shd w:val="clear" w:color="auto" w:fill="auto"/>
            <w:vAlign w:val="center"/>
            <w:hideMark/>
          </w:tcPr>
          <w:p w14:paraId="70C35293"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-3 250,4 </w:t>
            </w:r>
          </w:p>
        </w:tc>
      </w:tr>
      <w:tr w:rsidR="0092087E" w:rsidRPr="001F3A72" w14:paraId="4552BCD4" w14:textId="77777777" w:rsidTr="00DB4D11">
        <w:trPr>
          <w:trHeight w:val="53"/>
        </w:trPr>
        <w:tc>
          <w:tcPr>
            <w:tcW w:w="661" w:type="dxa"/>
            <w:tcBorders>
              <w:top w:val="nil"/>
              <w:left w:val="double" w:sz="6" w:space="0" w:color="auto"/>
              <w:bottom w:val="single" w:sz="4" w:space="0" w:color="auto"/>
              <w:right w:val="single" w:sz="4" w:space="0" w:color="auto"/>
            </w:tcBorders>
            <w:shd w:val="clear" w:color="auto" w:fill="auto"/>
            <w:vAlign w:val="center"/>
            <w:hideMark/>
          </w:tcPr>
          <w:p w14:paraId="15683213" w14:textId="77777777" w:rsidR="00DB0CFF" w:rsidRPr="001F3A72" w:rsidRDefault="00DB0CFF" w:rsidP="00DB0CFF">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304</w:t>
            </w:r>
          </w:p>
        </w:tc>
        <w:tc>
          <w:tcPr>
            <w:tcW w:w="2492" w:type="dxa"/>
            <w:tcBorders>
              <w:top w:val="nil"/>
              <w:left w:val="nil"/>
              <w:bottom w:val="single" w:sz="4" w:space="0" w:color="auto"/>
              <w:right w:val="single" w:sz="4" w:space="0" w:color="auto"/>
            </w:tcBorders>
            <w:shd w:val="clear" w:color="auto" w:fill="auto"/>
            <w:vAlign w:val="center"/>
            <w:hideMark/>
          </w:tcPr>
          <w:p w14:paraId="5955C48A" w14:textId="77777777" w:rsidR="00DB0CFF" w:rsidRPr="001F3A72" w:rsidRDefault="00DB0CFF" w:rsidP="00DB0CFF">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Прочие расчеты с кредиторами</w:t>
            </w:r>
          </w:p>
        </w:tc>
        <w:tc>
          <w:tcPr>
            <w:tcW w:w="879" w:type="dxa"/>
            <w:tcBorders>
              <w:top w:val="nil"/>
              <w:left w:val="nil"/>
              <w:bottom w:val="single" w:sz="4" w:space="0" w:color="auto"/>
              <w:right w:val="single" w:sz="4" w:space="0" w:color="auto"/>
            </w:tcBorders>
            <w:shd w:val="clear" w:color="auto" w:fill="auto"/>
            <w:vAlign w:val="center"/>
            <w:hideMark/>
          </w:tcPr>
          <w:p w14:paraId="4A61C078"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24,2 </w:t>
            </w:r>
          </w:p>
        </w:tc>
        <w:tc>
          <w:tcPr>
            <w:tcW w:w="1110" w:type="dxa"/>
            <w:tcBorders>
              <w:top w:val="nil"/>
              <w:left w:val="nil"/>
              <w:bottom w:val="single" w:sz="4" w:space="0" w:color="auto"/>
              <w:right w:val="single" w:sz="4" w:space="0" w:color="auto"/>
            </w:tcBorders>
            <w:shd w:val="clear" w:color="auto" w:fill="auto"/>
            <w:vAlign w:val="center"/>
            <w:hideMark/>
          </w:tcPr>
          <w:p w14:paraId="2321895F"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0,8 </w:t>
            </w:r>
          </w:p>
        </w:tc>
        <w:tc>
          <w:tcPr>
            <w:tcW w:w="1001" w:type="dxa"/>
            <w:tcBorders>
              <w:top w:val="nil"/>
              <w:left w:val="nil"/>
              <w:bottom w:val="single" w:sz="4" w:space="0" w:color="auto"/>
              <w:right w:val="single" w:sz="4" w:space="0" w:color="auto"/>
            </w:tcBorders>
            <w:shd w:val="clear" w:color="auto" w:fill="auto"/>
            <w:vAlign w:val="center"/>
            <w:hideMark/>
          </w:tcPr>
          <w:p w14:paraId="589FC9D1"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23,4 </w:t>
            </w:r>
          </w:p>
        </w:tc>
        <w:tc>
          <w:tcPr>
            <w:tcW w:w="1033" w:type="dxa"/>
            <w:tcBorders>
              <w:top w:val="nil"/>
              <w:left w:val="nil"/>
              <w:bottom w:val="single" w:sz="4" w:space="0" w:color="auto"/>
              <w:right w:val="single" w:sz="4" w:space="0" w:color="auto"/>
            </w:tcBorders>
            <w:shd w:val="clear" w:color="auto" w:fill="auto"/>
            <w:vAlign w:val="center"/>
            <w:hideMark/>
          </w:tcPr>
          <w:p w14:paraId="050E3BA2"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13,9 </w:t>
            </w:r>
          </w:p>
        </w:tc>
        <w:tc>
          <w:tcPr>
            <w:tcW w:w="1110" w:type="dxa"/>
            <w:tcBorders>
              <w:top w:val="nil"/>
              <w:left w:val="nil"/>
              <w:bottom w:val="single" w:sz="4" w:space="0" w:color="auto"/>
              <w:right w:val="single" w:sz="4" w:space="0" w:color="auto"/>
            </w:tcBorders>
            <w:shd w:val="clear" w:color="auto" w:fill="auto"/>
            <w:vAlign w:val="center"/>
            <w:hideMark/>
          </w:tcPr>
          <w:p w14:paraId="0E126E20"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-7,8 </w:t>
            </w:r>
          </w:p>
        </w:tc>
        <w:tc>
          <w:tcPr>
            <w:tcW w:w="1001" w:type="dxa"/>
            <w:tcBorders>
              <w:top w:val="nil"/>
              <w:left w:val="nil"/>
              <w:bottom w:val="single" w:sz="4" w:space="0" w:color="auto"/>
              <w:right w:val="double" w:sz="6" w:space="0" w:color="auto"/>
            </w:tcBorders>
            <w:shd w:val="clear" w:color="auto" w:fill="auto"/>
            <w:vAlign w:val="center"/>
            <w:hideMark/>
          </w:tcPr>
          <w:p w14:paraId="741784E8" w14:textId="77777777" w:rsidR="00DB0CFF" w:rsidRPr="001F3A72" w:rsidRDefault="00DB0CFF" w:rsidP="00DB0CFF">
            <w:pPr>
              <w:spacing w:after="0" w:line="240" w:lineRule="auto"/>
              <w:jc w:val="right"/>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21,8 </w:t>
            </w:r>
          </w:p>
        </w:tc>
      </w:tr>
      <w:tr w:rsidR="00DB0CFF" w:rsidRPr="001F3A72" w14:paraId="3837917F" w14:textId="77777777" w:rsidTr="00DB4D11">
        <w:trPr>
          <w:trHeight w:val="53"/>
        </w:trPr>
        <w:tc>
          <w:tcPr>
            <w:tcW w:w="3153"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14:paraId="1222F74C" w14:textId="77777777" w:rsidR="00DB0CFF" w:rsidRPr="001F3A72" w:rsidRDefault="00DB0CFF" w:rsidP="00DB0CFF">
            <w:pPr>
              <w:spacing w:after="0" w:line="240" w:lineRule="auto"/>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Итого</w:t>
            </w:r>
          </w:p>
        </w:tc>
        <w:tc>
          <w:tcPr>
            <w:tcW w:w="879" w:type="dxa"/>
            <w:tcBorders>
              <w:top w:val="nil"/>
              <w:left w:val="nil"/>
              <w:bottom w:val="double" w:sz="6" w:space="0" w:color="auto"/>
              <w:right w:val="single" w:sz="4" w:space="0" w:color="auto"/>
            </w:tcBorders>
            <w:shd w:val="clear" w:color="auto" w:fill="auto"/>
            <w:vAlign w:val="center"/>
            <w:hideMark/>
          </w:tcPr>
          <w:p w14:paraId="6275CFC3"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5 182,7 </w:t>
            </w:r>
          </w:p>
        </w:tc>
        <w:tc>
          <w:tcPr>
            <w:tcW w:w="1110" w:type="dxa"/>
            <w:tcBorders>
              <w:top w:val="nil"/>
              <w:left w:val="nil"/>
              <w:bottom w:val="double" w:sz="6" w:space="0" w:color="auto"/>
              <w:right w:val="single" w:sz="4" w:space="0" w:color="auto"/>
            </w:tcBorders>
            <w:shd w:val="clear" w:color="auto" w:fill="auto"/>
            <w:vAlign w:val="center"/>
            <w:hideMark/>
          </w:tcPr>
          <w:p w14:paraId="5CB04BAC"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3 123,5 </w:t>
            </w:r>
          </w:p>
        </w:tc>
        <w:tc>
          <w:tcPr>
            <w:tcW w:w="1001" w:type="dxa"/>
            <w:tcBorders>
              <w:top w:val="nil"/>
              <w:left w:val="nil"/>
              <w:bottom w:val="double" w:sz="6" w:space="0" w:color="auto"/>
              <w:right w:val="single" w:sz="4" w:space="0" w:color="auto"/>
            </w:tcBorders>
            <w:shd w:val="clear" w:color="auto" w:fill="auto"/>
            <w:vAlign w:val="center"/>
            <w:hideMark/>
          </w:tcPr>
          <w:p w14:paraId="7253EB89"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2 059,2 </w:t>
            </w:r>
          </w:p>
        </w:tc>
        <w:tc>
          <w:tcPr>
            <w:tcW w:w="1033" w:type="dxa"/>
            <w:tcBorders>
              <w:top w:val="nil"/>
              <w:left w:val="nil"/>
              <w:bottom w:val="double" w:sz="6" w:space="0" w:color="auto"/>
              <w:right w:val="single" w:sz="4" w:space="0" w:color="auto"/>
            </w:tcBorders>
            <w:shd w:val="clear" w:color="auto" w:fill="auto"/>
            <w:vAlign w:val="center"/>
            <w:hideMark/>
          </w:tcPr>
          <w:p w14:paraId="187FCFBF"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-1 249,3 </w:t>
            </w:r>
          </w:p>
        </w:tc>
        <w:tc>
          <w:tcPr>
            <w:tcW w:w="1110" w:type="dxa"/>
            <w:tcBorders>
              <w:top w:val="nil"/>
              <w:left w:val="nil"/>
              <w:bottom w:val="double" w:sz="6" w:space="0" w:color="auto"/>
              <w:right w:val="single" w:sz="4" w:space="0" w:color="auto"/>
            </w:tcBorders>
            <w:shd w:val="clear" w:color="auto" w:fill="auto"/>
            <w:vAlign w:val="center"/>
            <w:hideMark/>
          </w:tcPr>
          <w:p w14:paraId="7A51984B"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688,4 </w:t>
            </w:r>
          </w:p>
        </w:tc>
        <w:tc>
          <w:tcPr>
            <w:tcW w:w="1001" w:type="dxa"/>
            <w:tcBorders>
              <w:top w:val="nil"/>
              <w:left w:val="nil"/>
              <w:bottom w:val="double" w:sz="6" w:space="0" w:color="auto"/>
              <w:right w:val="double" w:sz="6" w:space="0" w:color="auto"/>
            </w:tcBorders>
            <w:shd w:val="clear" w:color="auto" w:fill="auto"/>
            <w:vAlign w:val="center"/>
            <w:hideMark/>
          </w:tcPr>
          <w:p w14:paraId="274C6125" w14:textId="77777777" w:rsidR="00DB0CFF" w:rsidRPr="001F3A72" w:rsidRDefault="00DB0CFF" w:rsidP="00DB0CFF">
            <w:pPr>
              <w:spacing w:after="0" w:line="240" w:lineRule="auto"/>
              <w:jc w:val="right"/>
              <w:rPr>
                <w:rFonts w:ascii="Times New Roman" w:eastAsia="Times New Roman" w:hAnsi="Times New Roman"/>
                <w:b/>
                <w:bCs/>
                <w:sz w:val="20"/>
                <w:szCs w:val="20"/>
                <w:lang w:eastAsia="ru-RU"/>
              </w:rPr>
            </w:pPr>
            <w:r w:rsidRPr="001F3A72">
              <w:rPr>
                <w:rFonts w:ascii="Times New Roman" w:eastAsia="Times New Roman" w:hAnsi="Times New Roman"/>
                <w:b/>
                <w:bCs/>
                <w:sz w:val="20"/>
                <w:szCs w:val="20"/>
                <w:lang w:eastAsia="ru-RU"/>
              </w:rPr>
              <w:t xml:space="preserve">-1 937,7 </w:t>
            </w:r>
          </w:p>
        </w:tc>
      </w:tr>
    </w:tbl>
    <w:p w14:paraId="46D592CC" w14:textId="77777777" w:rsidR="00DB0CFF" w:rsidRPr="001F3A72" w:rsidRDefault="00DB0CFF" w:rsidP="00DB0CFF">
      <w:pPr>
        <w:spacing w:after="0" w:line="240" w:lineRule="auto"/>
        <w:ind w:firstLine="709"/>
        <w:jc w:val="both"/>
        <w:rPr>
          <w:rFonts w:ascii="Times New Roman" w:hAnsi="Times New Roman"/>
          <w:sz w:val="16"/>
          <w:szCs w:val="16"/>
        </w:rPr>
      </w:pPr>
    </w:p>
    <w:p w14:paraId="0A6D77E6"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состоянию на 01.10.2022 наибольший объем кредиторской задолженности в государственных бюджетных и автономных учреждениях за счет всех видов финансового обеспечения, сложился по синтетическим счетам:</w:t>
      </w:r>
    </w:p>
    <w:p w14:paraId="249D7997" w14:textId="22C73089" w:rsidR="00DB0CFF" w:rsidRPr="001F3A72" w:rsidRDefault="00DB0CFF" w:rsidP="007D4D76">
      <w:pPr>
        <w:pStyle w:val="a7"/>
        <w:numPr>
          <w:ilvl w:val="0"/>
          <w:numId w:val="30"/>
        </w:numPr>
        <w:ind w:left="0" w:firstLine="698"/>
        <w:jc w:val="both"/>
        <w:rPr>
          <w:sz w:val="28"/>
          <w:szCs w:val="28"/>
        </w:rPr>
      </w:pPr>
      <w:r w:rsidRPr="001F3A72">
        <w:rPr>
          <w:sz w:val="28"/>
          <w:szCs w:val="28"/>
        </w:rPr>
        <w:t>205 «Расчеты по доходам» – 2 287,1 млн.руб. (+1 099,5 млн.руб. или +92,6 %), что составляет 44,1 % в общей сумме кредиторской задолженности;</w:t>
      </w:r>
    </w:p>
    <w:p w14:paraId="484E50D3" w14:textId="77777777" w:rsidR="00DB0CFF" w:rsidRPr="001F3A72" w:rsidRDefault="00DB0CFF" w:rsidP="007D4D76">
      <w:pPr>
        <w:pStyle w:val="a7"/>
        <w:numPr>
          <w:ilvl w:val="0"/>
          <w:numId w:val="30"/>
        </w:numPr>
        <w:ind w:left="0" w:firstLine="698"/>
        <w:jc w:val="both"/>
        <w:rPr>
          <w:sz w:val="28"/>
          <w:szCs w:val="28"/>
        </w:rPr>
      </w:pPr>
      <w:r w:rsidRPr="001F3A72">
        <w:rPr>
          <w:sz w:val="28"/>
          <w:szCs w:val="28"/>
        </w:rPr>
        <w:t xml:space="preserve">302 «Расчеты по принятым обязательствам» – 1 883,5 млн.руб. </w:t>
      </w:r>
      <w:r w:rsidRPr="001F3A72">
        <w:rPr>
          <w:sz w:val="28"/>
          <w:szCs w:val="28"/>
        </w:rPr>
        <w:br/>
        <w:t>(+706,5 млн.руб. или +60,0 %), что составляет 36,3 % в общей сумме кредиторской задолженности;</w:t>
      </w:r>
    </w:p>
    <w:p w14:paraId="7F7F869D" w14:textId="77777777" w:rsidR="00DB0CFF" w:rsidRPr="001F3A72" w:rsidRDefault="00DB0CFF" w:rsidP="007D4D76">
      <w:pPr>
        <w:pStyle w:val="a7"/>
        <w:numPr>
          <w:ilvl w:val="0"/>
          <w:numId w:val="30"/>
        </w:numPr>
        <w:ind w:left="0" w:firstLine="698"/>
        <w:jc w:val="both"/>
        <w:rPr>
          <w:sz w:val="28"/>
          <w:szCs w:val="28"/>
        </w:rPr>
      </w:pPr>
      <w:r w:rsidRPr="001F3A72">
        <w:rPr>
          <w:sz w:val="28"/>
          <w:szCs w:val="28"/>
        </w:rPr>
        <w:t>303 «Расчеты по платежам в бюджеты» – 969,6 млн.руб. (-3 081,5 млн.руб. или -76,1 %), что составляет 18,7 % в общей сумме задолженности.</w:t>
      </w:r>
    </w:p>
    <w:p w14:paraId="5A5C3EAD"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состоянию на 01.10.2022 наибольшая кредиторская задолженность учреждений сложилась по двум видам финансового обеспечения:</w:t>
      </w:r>
    </w:p>
    <w:p w14:paraId="1FDD669D" w14:textId="77777777" w:rsidR="00DB0CFF" w:rsidRPr="001F3A72" w:rsidRDefault="00DB0CFF" w:rsidP="007D4D76">
      <w:pPr>
        <w:pStyle w:val="a7"/>
        <w:numPr>
          <w:ilvl w:val="0"/>
          <w:numId w:val="30"/>
        </w:numPr>
        <w:ind w:left="0" w:firstLine="698"/>
        <w:jc w:val="both"/>
        <w:rPr>
          <w:sz w:val="28"/>
          <w:szCs w:val="28"/>
        </w:rPr>
      </w:pPr>
      <w:r w:rsidRPr="001F3A72">
        <w:rPr>
          <w:sz w:val="28"/>
          <w:szCs w:val="28"/>
        </w:rPr>
        <w:t>за счет средств ОМС в государственных учреждениях здравоохранения – 2 717,2 млн.руб., которая увеличилась на 29,8 % (+623,7 млн.руб.) и ее удельный вес в общей сумме кредиторской задолженности всех государственных учреждений составляет 52,4 %;</w:t>
      </w:r>
    </w:p>
    <w:p w14:paraId="0BB660DE" w14:textId="77777777" w:rsidR="00DB0CFF" w:rsidRPr="001F3A72" w:rsidRDefault="00DB0CFF" w:rsidP="007D4D76">
      <w:pPr>
        <w:pStyle w:val="a7"/>
        <w:numPr>
          <w:ilvl w:val="0"/>
          <w:numId w:val="30"/>
        </w:numPr>
        <w:ind w:left="0" w:firstLine="698"/>
        <w:jc w:val="both"/>
        <w:rPr>
          <w:sz w:val="28"/>
          <w:szCs w:val="28"/>
        </w:rPr>
      </w:pPr>
      <w:r w:rsidRPr="001F3A72">
        <w:rPr>
          <w:sz w:val="28"/>
          <w:szCs w:val="28"/>
        </w:rPr>
        <w:t>за счет средств субсидии на выполнение государственного задания – 1 725,2 млн.руб., которая увеличилась в 6,6 раза (+1 465,3 млн.руб.) и ее удельный вес в общей сумме кредиторской задолженности учреждений составляет 33,3 %.</w:t>
      </w:r>
    </w:p>
    <w:p w14:paraId="4EA6E3D0" w14:textId="69D8D2C8" w:rsidR="006146EA" w:rsidRPr="001F3A72" w:rsidRDefault="006146EA" w:rsidP="006146EA">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Из общей суммы кредиторской задолженности просроченная кредиторская задолженность в государственных учреждениях на 01.10.2022 составила 266,0 млн.руб., и по отношению к началу 2022 года она </w:t>
      </w:r>
      <w:r w:rsidR="00B07DF2" w:rsidRPr="001F3A72">
        <w:rPr>
          <w:rFonts w:ascii="Times New Roman" w:hAnsi="Times New Roman"/>
          <w:sz w:val="28"/>
          <w:szCs w:val="28"/>
        </w:rPr>
        <w:t>увеличилась</w:t>
      </w:r>
      <w:r w:rsidRPr="001F3A72">
        <w:rPr>
          <w:rFonts w:ascii="Times New Roman" w:hAnsi="Times New Roman"/>
          <w:sz w:val="28"/>
          <w:szCs w:val="28"/>
        </w:rPr>
        <w:t xml:space="preserve"> в 45,6 раза или на 260,1 млн.руб.</w:t>
      </w:r>
    </w:p>
    <w:p w14:paraId="439DA132" w14:textId="77933262"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Информация о просроченной кредиторской задолженности государственных учреждений по видам финансового обеспечения представлена на рисунке </w:t>
      </w:r>
      <w:r w:rsidR="006200E7" w:rsidRPr="001F3A72">
        <w:rPr>
          <w:rFonts w:ascii="Times New Roman" w:hAnsi="Times New Roman"/>
          <w:sz w:val="28"/>
          <w:szCs w:val="28"/>
        </w:rPr>
        <w:t>37</w:t>
      </w:r>
      <w:r w:rsidRPr="001F3A72">
        <w:rPr>
          <w:rFonts w:ascii="Times New Roman" w:hAnsi="Times New Roman"/>
          <w:sz w:val="28"/>
          <w:szCs w:val="28"/>
        </w:rPr>
        <w:t>.</w:t>
      </w:r>
    </w:p>
    <w:p w14:paraId="113DD036" w14:textId="77777777" w:rsidR="00DB0CFF" w:rsidRPr="001F3A72" w:rsidRDefault="00DB0CFF" w:rsidP="00DB0CFF">
      <w:pPr>
        <w:keepNext/>
        <w:spacing w:after="0" w:line="240" w:lineRule="auto"/>
        <w:jc w:val="center"/>
      </w:pPr>
      <w:r w:rsidRPr="001F3A72">
        <w:rPr>
          <w:noProof/>
          <w:lang w:eastAsia="ru-RU"/>
        </w:rPr>
        <w:drawing>
          <wp:inline distT="0" distB="0" distL="0" distR="0" wp14:anchorId="5B6C83D0" wp14:editId="6D0998CD">
            <wp:extent cx="5977719" cy="1617260"/>
            <wp:effectExtent l="0" t="0" r="4445"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87847" cy="1620000"/>
                    </a:xfrm>
                    <a:prstGeom prst="rect">
                      <a:avLst/>
                    </a:prstGeom>
                    <a:noFill/>
                  </pic:spPr>
                </pic:pic>
              </a:graphicData>
            </a:graphic>
          </wp:inline>
        </w:drawing>
      </w:r>
    </w:p>
    <w:p w14:paraId="0B696151" w14:textId="77777777" w:rsidR="00DB0CFF" w:rsidRPr="001F3A72" w:rsidRDefault="00DB0CFF" w:rsidP="000B3F37">
      <w:pPr>
        <w:spacing w:after="0" w:line="240" w:lineRule="auto"/>
        <w:rPr>
          <w:rFonts w:ascii="Times New Roman" w:hAnsi="Times New Roman"/>
          <w:bCs/>
          <w:sz w:val="24"/>
          <w:szCs w:val="24"/>
        </w:rPr>
      </w:pPr>
      <w:r w:rsidRPr="001F3A72">
        <w:rPr>
          <w:rFonts w:ascii="Times New Roman" w:hAnsi="Times New Roman"/>
          <w:bCs/>
          <w:sz w:val="24"/>
          <w:szCs w:val="24"/>
        </w:rPr>
        <w:t xml:space="preserve">Рисунок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Рисунок \* ARABIC </w:instrText>
      </w:r>
      <w:r w:rsidRPr="001F3A72">
        <w:rPr>
          <w:rFonts w:ascii="Times New Roman" w:hAnsi="Times New Roman"/>
          <w:bCs/>
          <w:sz w:val="24"/>
          <w:szCs w:val="24"/>
        </w:rPr>
        <w:fldChar w:fldCharType="separate"/>
      </w:r>
      <w:r w:rsidR="006200E7" w:rsidRPr="001F3A72">
        <w:rPr>
          <w:rFonts w:ascii="Times New Roman" w:hAnsi="Times New Roman"/>
          <w:bCs/>
          <w:noProof/>
          <w:sz w:val="24"/>
          <w:szCs w:val="24"/>
        </w:rPr>
        <w:t>37</w:t>
      </w:r>
      <w:r w:rsidRPr="001F3A72">
        <w:rPr>
          <w:rFonts w:ascii="Times New Roman" w:hAnsi="Times New Roman"/>
          <w:bCs/>
          <w:sz w:val="24"/>
          <w:szCs w:val="24"/>
        </w:rPr>
        <w:fldChar w:fldCharType="end"/>
      </w:r>
      <w:r w:rsidRPr="001F3A72">
        <w:rPr>
          <w:rFonts w:ascii="Times New Roman" w:hAnsi="Times New Roman"/>
          <w:bCs/>
          <w:sz w:val="24"/>
          <w:szCs w:val="24"/>
        </w:rPr>
        <w:t>. Просроченная кредиторская задолженность государственных бюджетных и автономных учреждений по видам финансового обеспечения согласно отчетам по форме 0503769 за 9 месяцев 2022 года, млн.руб.</w:t>
      </w:r>
    </w:p>
    <w:p w14:paraId="64C70EA8" w14:textId="77777777" w:rsidR="00DB0CFF" w:rsidRPr="001F3A72" w:rsidRDefault="00DB0CFF" w:rsidP="000B3F37">
      <w:pPr>
        <w:spacing w:after="0" w:line="240" w:lineRule="auto"/>
        <w:rPr>
          <w:rFonts w:ascii="Times New Roman" w:hAnsi="Times New Roman"/>
          <w:bCs/>
          <w:sz w:val="24"/>
          <w:szCs w:val="24"/>
        </w:rPr>
      </w:pPr>
    </w:p>
    <w:p w14:paraId="438A1FA5" w14:textId="528672D3"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состоянию на 01.10.2022 удельный вес просроченной кредиторской задолженности в общей сумме кредиторской задолженности в государственных учреждениях составил 5,1 %</w:t>
      </w:r>
      <w:r w:rsidR="00E95A02" w:rsidRPr="001F3A72">
        <w:rPr>
          <w:rFonts w:ascii="Times New Roman" w:hAnsi="Times New Roman"/>
          <w:sz w:val="28"/>
          <w:szCs w:val="28"/>
        </w:rPr>
        <w:t>,</w:t>
      </w:r>
      <w:r w:rsidRPr="001F3A72">
        <w:rPr>
          <w:rFonts w:ascii="Times New Roman" w:hAnsi="Times New Roman"/>
          <w:sz w:val="28"/>
          <w:szCs w:val="28"/>
        </w:rPr>
        <w:t xml:space="preserve"> и с начала 2022 года он увеличился на 5 процентных пункта (на 01.01.2022 – 0,1 %).</w:t>
      </w:r>
    </w:p>
    <w:p w14:paraId="24ECC3E7" w14:textId="1DCDAABD"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 рисунке </w:t>
      </w:r>
      <w:r w:rsidR="006200E7" w:rsidRPr="001F3A72">
        <w:rPr>
          <w:rFonts w:ascii="Times New Roman" w:hAnsi="Times New Roman"/>
          <w:sz w:val="28"/>
          <w:szCs w:val="28"/>
        </w:rPr>
        <w:t>38</w:t>
      </w:r>
      <w:r w:rsidRPr="001F3A72">
        <w:rPr>
          <w:rFonts w:ascii="Times New Roman" w:hAnsi="Times New Roman"/>
          <w:sz w:val="28"/>
          <w:szCs w:val="28"/>
        </w:rPr>
        <w:t xml:space="preserve"> представлена информация о просроченной кредиторской задолженности государственных учреждений с 01.01.2020 по 01.10.2022.</w:t>
      </w:r>
    </w:p>
    <w:p w14:paraId="2A2428EB" w14:textId="77777777" w:rsidR="00DB0CFF" w:rsidRPr="001F3A72" w:rsidRDefault="00DB0CFF" w:rsidP="00DB0CFF">
      <w:pPr>
        <w:keepNext/>
        <w:spacing w:after="0" w:line="240" w:lineRule="auto"/>
        <w:jc w:val="both"/>
      </w:pPr>
      <w:r w:rsidRPr="001F3A72">
        <w:rPr>
          <w:noProof/>
          <w:lang w:eastAsia="ru-RU"/>
        </w:rPr>
        <w:drawing>
          <wp:inline distT="0" distB="0" distL="0" distR="0" wp14:anchorId="2437F34D" wp14:editId="117D8A25">
            <wp:extent cx="6202908" cy="2518012"/>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07805" cy="2520000"/>
                    </a:xfrm>
                    <a:prstGeom prst="rect">
                      <a:avLst/>
                    </a:prstGeom>
                    <a:noFill/>
                  </pic:spPr>
                </pic:pic>
              </a:graphicData>
            </a:graphic>
          </wp:inline>
        </w:drawing>
      </w:r>
    </w:p>
    <w:p w14:paraId="48429B75" w14:textId="77777777" w:rsidR="00DB0CFF" w:rsidRPr="001F3A72" w:rsidRDefault="00DB0CFF" w:rsidP="00E95A02">
      <w:pPr>
        <w:spacing w:after="0" w:line="240" w:lineRule="auto"/>
        <w:rPr>
          <w:rFonts w:ascii="Times New Roman" w:hAnsi="Times New Roman"/>
          <w:bCs/>
          <w:sz w:val="24"/>
          <w:szCs w:val="24"/>
        </w:rPr>
      </w:pPr>
      <w:r w:rsidRPr="001F3A72">
        <w:rPr>
          <w:rFonts w:ascii="Times New Roman" w:hAnsi="Times New Roman"/>
          <w:bCs/>
          <w:sz w:val="24"/>
          <w:szCs w:val="24"/>
        </w:rPr>
        <w:t xml:space="preserve">Рисунок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Рисунок \* ARABIC </w:instrText>
      </w:r>
      <w:r w:rsidRPr="001F3A72">
        <w:rPr>
          <w:rFonts w:ascii="Times New Roman" w:hAnsi="Times New Roman"/>
          <w:bCs/>
          <w:sz w:val="24"/>
          <w:szCs w:val="24"/>
        </w:rPr>
        <w:fldChar w:fldCharType="separate"/>
      </w:r>
      <w:r w:rsidR="006200E7" w:rsidRPr="001F3A72">
        <w:rPr>
          <w:rFonts w:ascii="Times New Roman" w:hAnsi="Times New Roman"/>
          <w:bCs/>
          <w:noProof/>
          <w:sz w:val="24"/>
          <w:szCs w:val="24"/>
        </w:rPr>
        <w:t>38</w:t>
      </w:r>
      <w:r w:rsidRPr="001F3A72">
        <w:rPr>
          <w:rFonts w:ascii="Times New Roman" w:hAnsi="Times New Roman"/>
          <w:bCs/>
          <w:sz w:val="24"/>
          <w:szCs w:val="24"/>
        </w:rPr>
        <w:fldChar w:fldCharType="end"/>
      </w:r>
      <w:r w:rsidRPr="001F3A72">
        <w:rPr>
          <w:rFonts w:ascii="Times New Roman" w:hAnsi="Times New Roman"/>
          <w:bCs/>
          <w:sz w:val="24"/>
          <w:szCs w:val="24"/>
        </w:rPr>
        <w:t>. Просроченная кредиторская задолженность государственных бюджетных и автономных учреждений по всем видам финансового обеспечения согласно отчетам по форме 0503769 с 01.01.2020 по 01.10.2022, млн.руб.</w:t>
      </w:r>
    </w:p>
    <w:p w14:paraId="3E52BA69" w14:textId="77777777" w:rsidR="00DB0CFF" w:rsidRPr="001F3A72" w:rsidRDefault="00DB0CFF" w:rsidP="00E95A02">
      <w:pPr>
        <w:spacing w:after="0" w:line="240" w:lineRule="auto"/>
        <w:rPr>
          <w:rFonts w:ascii="Times New Roman" w:hAnsi="Times New Roman"/>
          <w:bCs/>
          <w:sz w:val="24"/>
          <w:szCs w:val="24"/>
        </w:rPr>
      </w:pPr>
    </w:p>
    <w:p w14:paraId="799FCFBC" w14:textId="36C39E93"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 01.10.2022 наибольший объем просроченной кредиторской задолженности сложился в учреждениях здравоохранения за счет средств ОМС.</w:t>
      </w:r>
    </w:p>
    <w:p w14:paraId="02F15ADC" w14:textId="271E0082"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 рисунке </w:t>
      </w:r>
      <w:r w:rsidR="006200E7" w:rsidRPr="001F3A72">
        <w:rPr>
          <w:rFonts w:ascii="Times New Roman" w:hAnsi="Times New Roman"/>
          <w:sz w:val="28"/>
          <w:szCs w:val="28"/>
        </w:rPr>
        <w:t>39</w:t>
      </w:r>
      <w:r w:rsidRPr="001F3A72">
        <w:rPr>
          <w:rFonts w:ascii="Times New Roman" w:hAnsi="Times New Roman"/>
          <w:sz w:val="28"/>
          <w:szCs w:val="28"/>
        </w:rPr>
        <w:t xml:space="preserve"> представлена информация о просроченной кредиторской задолженности за счет средств ОМС в учреждениях здравоохранения с 01.01.2020 по 01.10.2022.</w:t>
      </w:r>
    </w:p>
    <w:p w14:paraId="00374B45" w14:textId="77777777" w:rsidR="00DB0CFF" w:rsidRPr="001F3A72" w:rsidRDefault="00DB0CFF" w:rsidP="00DB0CFF">
      <w:pPr>
        <w:spacing w:after="0" w:line="240" w:lineRule="auto"/>
        <w:jc w:val="both"/>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182977A0" wp14:editId="09DEE1DC">
            <wp:extent cx="6250675" cy="251801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55610" cy="2520000"/>
                    </a:xfrm>
                    <a:prstGeom prst="rect">
                      <a:avLst/>
                    </a:prstGeom>
                    <a:noFill/>
                  </pic:spPr>
                </pic:pic>
              </a:graphicData>
            </a:graphic>
          </wp:inline>
        </w:drawing>
      </w:r>
    </w:p>
    <w:p w14:paraId="644F4306" w14:textId="77777777" w:rsidR="00DB0CFF" w:rsidRPr="001F3A72" w:rsidRDefault="00DB0CFF" w:rsidP="00322B37">
      <w:pPr>
        <w:spacing w:after="0" w:line="240" w:lineRule="auto"/>
        <w:rPr>
          <w:rFonts w:ascii="Times New Roman" w:hAnsi="Times New Roman"/>
          <w:bCs/>
          <w:sz w:val="24"/>
          <w:szCs w:val="24"/>
        </w:rPr>
      </w:pPr>
      <w:r w:rsidRPr="001F3A72">
        <w:rPr>
          <w:rFonts w:ascii="Times New Roman" w:hAnsi="Times New Roman"/>
          <w:bCs/>
          <w:sz w:val="24"/>
          <w:szCs w:val="24"/>
        </w:rPr>
        <w:t xml:space="preserve">Рисунок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Рисунок \* ARABIC </w:instrText>
      </w:r>
      <w:r w:rsidRPr="001F3A72">
        <w:rPr>
          <w:rFonts w:ascii="Times New Roman" w:hAnsi="Times New Roman"/>
          <w:bCs/>
          <w:sz w:val="24"/>
          <w:szCs w:val="24"/>
        </w:rPr>
        <w:fldChar w:fldCharType="separate"/>
      </w:r>
      <w:r w:rsidR="006200E7" w:rsidRPr="001F3A72">
        <w:rPr>
          <w:rFonts w:ascii="Times New Roman" w:hAnsi="Times New Roman"/>
          <w:bCs/>
          <w:noProof/>
          <w:sz w:val="24"/>
          <w:szCs w:val="24"/>
        </w:rPr>
        <w:t>39</w:t>
      </w:r>
      <w:r w:rsidRPr="001F3A72">
        <w:rPr>
          <w:rFonts w:ascii="Times New Roman" w:hAnsi="Times New Roman"/>
          <w:bCs/>
          <w:sz w:val="24"/>
          <w:szCs w:val="24"/>
        </w:rPr>
        <w:fldChar w:fldCharType="end"/>
      </w:r>
      <w:r w:rsidRPr="001F3A72">
        <w:rPr>
          <w:rFonts w:ascii="Times New Roman" w:hAnsi="Times New Roman"/>
          <w:bCs/>
          <w:sz w:val="24"/>
          <w:szCs w:val="24"/>
        </w:rPr>
        <w:t>. Просроченная кредиторская задолженность учреждений здравоохранения за счет средств обязательного медицинского страхования согласно отчетам по форме 0503769 с 01.01.2020 по 01.10.2022, млн.руб.</w:t>
      </w:r>
    </w:p>
    <w:p w14:paraId="4FCB2D6B" w14:textId="77777777" w:rsidR="00DB0CFF" w:rsidRPr="001F3A72" w:rsidRDefault="00DB0CFF" w:rsidP="00DB0CFF">
      <w:pPr>
        <w:spacing w:after="0" w:line="240" w:lineRule="auto"/>
        <w:ind w:firstLine="709"/>
        <w:jc w:val="both"/>
        <w:rPr>
          <w:rFonts w:ascii="Times New Roman" w:hAnsi="Times New Roman"/>
          <w:sz w:val="16"/>
          <w:szCs w:val="16"/>
        </w:rPr>
      </w:pPr>
    </w:p>
    <w:p w14:paraId="409A2F33" w14:textId="4EF89208" w:rsidR="00DB0CFF" w:rsidRPr="001F3A72" w:rsidRDefault="00322B37"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В</w:t>
      </w:r>
      <w:r w:rsidR="00DB0CFF" w:rsidRPr="001F3A72">
        <w:rPr>
          <w:rFonts w:ascii="Times New Roman" w:hAnsi="Times New Roman"/>
          <w:sz w:val="28"/>
          <w:szCs w:val="28"/>
        </w:rPr>
        <w:t xml:space="preserve"> течение </w:t>
      </w:r>
      <w:r w:rsidR="00DB0CFF" w:rsidRPr="001F3A72">
        <w:rPr>
          <w:rFonts w:ascii="Times New Roman" w:hAnsi="Times New Roman"/>
          <w:sz w:val="28"/>
          <w:szCs w:val="28"/>
          <w:lang w:val="en-US"/>
        </w:rPr>
        <w:t>I</w:t>
      </w:r>
      <w:r w:rsidR="00DB0CFF" w:rsidRPr="001F3A72">
        <w:rPr>
          <w:rFonts w:ascii="Times New Roman" w:hAnsi="Times New Roman"/>
          <w:sz w:val="28"/>
          <w:szCs w:val="28"/>
        </w:rPr>
        <w:t xml:space="preserve"> полугодия финансового года рост просроченной кредиторской задолженности в государственных по всем видам финансового обеспечения происходил за счет роста просроченной кредиторской задолженности по средствам ОМС, которая к концу года снижалась, в т.ч. за счет дополнительного финансирования медицинских организаций за счет средств областного бюджета на погашение данной задолженности, а также выделения средств ТФОМС Архангельской области из областного бюджета на дополнительное финансирование программы ОМС.</w:t>
      </w:r>
    </w:p>
    <w:p w14:paraId="76117C62" w14:textId="3107146C"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Всего на 01.10.2022 просроченная кредиторская задолженность за счет средств ОМС образовалась в 12 учреждениях здравоохранения, из нее </w:t>
      </w:r>
      <w:bookmarkEnd w:id="45"/>
      <w:bookmarkEnd w:id="46"/>
      <w:r w:rsidRPr="001F3A72">
        <w:rPr>
          <w:rFonts w:ascii="Times New Roman" w:hAnsi="Times New Roman"/>
          <w:sz w:val="28"/>
          <w:szCs w:val="28"/>
        </w:rPr>
        <w:t>наибольший объем сложился в следующих учреждениях (более 20,0 млн.руб.):</w:t>
      </w:r>
    </w:p>
    <w:p w14:paraId="17DDB909"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1. ГБУЗ «Холмогорская ЦРБ» - 23,2 млн.руб., из нее по коммунальным услугам – 8,0 млн.руб., по приобретению материальных запасов – 11,4 млн.руб.;</w:t>
      </w:r>
    </w:p>
    <w:p w14:paraId="30104472" w14:textId="77777777"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2. ГБУЗ «Первая ГКБ им Е.Е. Волосевич» - 48,2 млн.руб., из нее по приобретению материальных запасов – 42,7 млн.руб., по прочим работам, услугам – 5,5 млн.руб.;</w:t>
      </w:r>
    </w:p>
    <w:p w14:paraId="7B1E8966" w14:textId="524A1A1D" w:rsidR="00DB0CFF" w:rsidRPr="001F3A72" w:rsidRDefault="00B50260"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3</w:t>
      </w:r>
      <w:r w:rsidR="00DB0CFF" w:rsidRPr="001F3A72">
        <w:rPr>
          <w:rFonts w:ascii="Times New Roman" w:hAnsi="Times New Roman"/>
          <w:sz w:val="28"/>
          <w:szCs w:val="28"/>
        </w:rPr>
        <w:t>.</w:t>
      </w:r>
      <w:r w:rsidR="00CE5F7A" w:rsidRPr="001F3A72">
        <w:rPr>
          <w:rFonts w:ascii="Times New Roman" w:hAnsi="Times New Roman"/>
          <w:sz w:val="28"/>
          <w:szCs w:val="28"/>
        </w:rPr>
        <w:t xml:space="preserve"> </w:t>
      </w:r>
      <w:r w:rsidR="00DB0CFF" w:rsidRPr="001F3A72">
        <w:rPr>
          <w:rFonts w:ascii="Times New Roman" w:hAnsi="Times New Roman"/>
          <w:sz w:val="28"/>
          <w:szCs w:val="28"/>
        </w:rPr>
        <w:t>ГБУЗ «Красноборская ЦРБ» - 30,7 млн.руб., из нее по прочим работам, услугам – 5,3 млн.руб., по приобретению материальных запасов – 4,3 млн.руб., по налогу на доходы физических лиц – 4,2 млн.руб., по страховым взносам на обязательное пенсионное страхование на выплату страховой части трудовой пенсии – 7,0 млн.руб.;</w:t>
      </w:r>
    </w:p>
    <w:p w14:paraId="5D8A12E7" w14:textId="34EA6B44" w:rsidR="00DB0CFF" w:rsidRPr="001F3A72" w:rsidRDefault="00B50260"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4</w:t>
      </w:r>
      <w:r w:rsidR="00DB0CFF" w:rsidRPr="001F3A72">
        <w:rPr>
          <w:rFonts w:ascii="Times New Roman" w:hAnsi="Times New Roman"/>
          <w:sz w:val="28"/>
          <w:szCs w:val="28"/>
        </w:rPr>
        <w:t>.</w:t>
      </w:r>
      <w:r w:rsidR="00CE5F7A" w:rsidRPr="001F3A72">
        <w:rPr>
          <w:rFonts w:ascii="Times New Roman" w:hAnsi="Times New Roman"/>
          <w:sz w:val="28"/>
          <w:szCs w:val="28"/>
        </w:rPr>
        <w:t xml:space="preserve"> </w:t>
      </w:r>
      <w:r w:rsidR="00DB0CFF" w:rsidRPr="001F3A72">
        <w:rPr>
          <w:rFonts w:ascii="Times New Roman" w:hAnsi="Times New Roman"/>
          <w:sz w:val="28"/>
          <w:szCs w:val="28"/>
        </w:rPr>
        <w:t>ГБУЗ «Новодвинская ЦГБ» - 20,6 млн.руб., из нее по работам и услугам по содержанию имущества – 2,8 млн.руб, по приобретению материальных запасов – 11,7 млн.руб., по налогу на доходы физических лиц – 2,0 млн.руб., по страховым взносам на обязательное пенсионное страхование на выплату страховой части трудовой пенсии – 3,5 млн.руб.</w:t>
      </w:r>
    </w:p>
    <w:p w14:paraId="150403B5" w14:textId="3F0C3EFB"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 рисунке </w:t>
      </w:r>
      <w:r w:rsidR="00F77F4E" w:rsidRPr="001F3A72">
        <w:rPr>
          <w:rFonts w:ascii="Times New Roman" w:hAnsi="Times New Roman"/>
          <w:sz w:val="28"/>
          <w:szCs w:val="28"/>
        </w:rPr>
        <w:t>40</w:t>
      </w:r>
      <w:r w:rsidRPr="001F3A72">
        <w:rPr>
          <w:rFonts w:ascii="Times New Roman" w:hAnsi="Times New Roman"/>
          <w:sz w:val="28"/>
          <w:szCs w:val="28"/>
        </w:rPr>
        <w:t xml:space="preserve"> представлены показатели о просроченной кредиторской задолженности за счет средств ОМС в государственных учреждениях здравоохранения на начало отдельных финансовых лет по 01.10.2022.</w:t>
      </w:r>
    </w:p>
    <w:p w14:paraId="53F31626" w14:textId="77777777" w:rsidR="00002492" w:rsidRPr="001F3A72" w:rsidRDefault="00002492" w:rsidP="00002492">
      <w:pPr>
        <w:keepNext/>
        <w:spacing w:after="0" w:line="240" w:lineRule="auto"/>
        <w:jc w:val="center"/>
      </w:pPr>
      <w:r w:rsidRPr="001F3A72">
        <w:rPr>
          <w:noProof/>
          <w:lang w:eastAsia="ru-RU"/>
        </w:rPr>
        <w:drawing>
          <wp:inline distT="0" distB="0" distL="0" distR="0" wp14:anchorId="00A9220F" wp14:editId="6F41DC6C">
            <wp:extent cx="5345723" cy="169630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5114" cy="1708805"/>
                    </a:xfrm>
                    <a:prstGeom prst="rect">
                      <a:avLst/>
                    </a:prstGeom>
                    <a:noFill/>
                  </pic:spPr>
                </pic:pic>
              </a:graphicData>
            </a:graphic>
          </wp:inline>
        </w:drawing>
      </w:r>
    </w:p>
    <w:p w14:paraId="2FA5A49F" w14:textId="77777777" w:rsidR="00002492" w:rsidRPr="001F3A72" w:rsidRDefault="00002492" w:rsidP="00002492">
      <w:pPr>
        <w:spacing w:after="0" w:line="240" w:lineRule="auto"/>
        <w:rPr>
          <w:rFonts w:ascii="Times New Roman" w:hAnsi="Times New Roman"/>
          <w:bCs/>
          <w:sz w:val="24"/>
          <w:szCs w:val="24"/>
        </w:rPr>
      </w:pPr>
      <w:r w:rsidRPr="001F3A72">
        <w:rPr>
          <w:rFonts w:ascii="Times New Roman" w:hAnsi="Times New Roman"/>
          <w:bCs/>
          <w:sz w:val="24"/>
          <w:szCs w:val="24"/>
        </w:rPr>
        <w:t xml:space="preserve">Рисунок </w:t>
      </w:r>
      <w:r w:rsidRPr="001F3A72">
        <w:rPr>
          <w:rFonts w:ascii="Times New Roman" w:hAnsi="Times New Roman"/>
          <w:bCs/>
          <w:sz w:val="24"/>
          <w:szCs w:val="24"/>
        </w:rPr>
        <w:fldChar w:fldCharType="begin"/>
      </w:r>
      <w:r w:rsidRPr="001F3A72">
        <w:rPr>
          <w:rFonts w:ascii="Times New Roman" w:hAnsi="Times New Roman"/>
          <w:bCs/>
          <w:sz w:val="24"/>
          <w:szCs w:val="24"/>
        </w:rPr>
        <w:instrText xml:space="preserve"> SEQ Рисунок \* ARABIC </w:instrText>
      </w:r>
      <w:r w:rsidRPr="001F3A72">
        <w:rPr>
          <w:rFonts w:ascii="Times New Roman" w:hAnsi="Times New Roman"/>
          <w:bCs/>
          <w:sz w:val="24"/>
          <w:szCs w:val="24"/>
        </w:rPr>
        <w:fldChar w:fldCharType="separate"/>
      </w:r>
      <w:r w:rsidR="00F77F4E" w:rsidRPr="001F3A72">
        <w:rPr>
          <w:rFonts w:ascii="Times New Roman" w:hAnsi="Times New Roman"/>
          <w:bCs/>
          <w:noProof/>
          <w:sz w:val="24"/>
          <w:szCs w:val="24"/>
        </w:rPr>
        <w:t>40</w:t>
      </w:r>
      <w:r w:rsidRPr="001F3A72">
        <w:rPr>
          <w:rFonts w:ascii="Times New Roman" w:hAnsi="Times New Roman"/>
          <w:bCs/>
          <w:sz w:val="24"/>
          <w:szCs w:val="24"/>
        </w:rPr>
        <w:fldChar w:fldCharType="end"/>
      </w:r>
      <w:r w:rsidRPr="001F3A72">
        <w:rPr>
          <w:rFonts w:ascii="Times New Roman" w:hAnsi="Times New Roman"/>
          <w:bCs/>
          <w:sz w:val="24"/>
          <w:szCs w:val="24"/>
        </w:rPr>
        <w:t>. Просроченная кредиторская задолженность учреждений здравоохранения за счет средств обязательного медицинского страхования согласно годовым отчетам и отчету на 01.10.2022 по форме 0503769, млн.руб.</w:t>
      </w:r>
    </w:p>
    <w:p w14:paraId="4146F9A9" w14:textId="77777777" w:rsidR="00DB0CFF" w:rsidRPr="001F3A72" w:rsidRDefault="00DB0CFF" w:rsidP="00DB0CFF">
      <w:pPr>
        <w:spacing w:after="0" w:line="240" w:lineRule="auto"/>
        <w:ind w:firstLine="709"/>
        <w:jc w:val="both"/>
        <w:rPr>
          <w:rFonts w:ascii="Times New Roman" w:hAnsi="Times New Roman"/>
          <w:sz w:val="16"/>
          <w:szCs w:val="16"/>
        </w:rPr>
      </w:pPr>
    </w:p>
    <w:p w14:paraId="5AE4ABAC" w14:textId="455C017B"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При сохранении тенденции роста просроченной кредиторской задолженности в учреждениях здравоохранения за счет средств ОМС в </w:t>
      </w:r>
      <w:r w:rsidRPr="001F3A72">
        <w:rPr>
          <w:rFonts w:ascii="Times New Roman" w:hAnsi="Times New Roman"/>
          <w:sz w:val="28"/>
          <w:szCs w:val="28"/>
          <w:lang w:val="en-US"/>
        </w:rPr>
        <w:t>IV</w:t>
      </w:r>
      <w:r w:rsidRPr="001F3A72">
        <w:rPr>
          <w:rFonts w:ascii="Times New Roman" w:hAnsi="Times New Roman"/>
          <w:sz w:val="28"/>
          <w:szCs w:val="28"/>
        </w:rPr>
        <w:t xml:space="preserve"> квартале 2022 года, данный вид просроченных обязательств учреждений на конец 2022 года возможен на уровне 2016 – 2017 годов, которы</w:t>
      </w:r>
      <w:r w:rsidR="009959D1" w:rsidRPr="001F3A72">
        <w:rPr>
          <w:rFonts w:ascii="Times New Roman" w:hAnsi="Times New Roman"/>
          <w:sz w:val="28"/>
          <w:szCs w:val="28"/>
        </w:rPr>
        <w:t>й</w:t>
      </w:r>
      <w:r w:rsidRPr="001F3A72">
        <w:rPr>
          <w:rFonts w:ascii="Times New Roman" w:hAnsi="Times New Roman"/>
          <w:sz w:val="28"/>
          <w:szCs w:val="28"/>
        </w:rPr>
        <w:t xml:space="preserve"> был полностью </w:t>
      </w:r>
      <w:r w:rsidR="009959D1" w:rsidRPr="001F3A72">
        <w:rPr>
          <w:rFonts w:ascii="Times New Roman" w:hAnsi="Times New Roman"/>
          <w:sz w:val="28"/>
          <w:szCs w:val="28"/>
        </w:rPr>
        <w:t>устранен</w:t>
      </w:r>
      <w:r w:rsidRPr="001F3A72">
        <w:rPr>
          <w:rFonts w:ascii="Times New Roman" w:hAnsi="Times New Roman"/>
          <w:sz w:val="28"/>
          <w:szCs w:val="28"/>
        </w:rPr>
        <w:t xml:space="preserve"> в 2020 – 2021 годах.</w:t>
      </w:r>
    </w:p>
    <w:p w14:paraId="771705AB" w14:textId="77777777" w:rsidR="005F56B2" w:rsidRPr="001F3A72" w:rsidRDefault="005F56B2" w:rsidP="005F56B2">
      <w:pPr>
        <w:spacing w:after="0" w:line="240" w:lineRule="auto"/>
        <w:ind w:firstLine="709"/>
        <w:jc w:val="both"/>
        <w:rPr>
          <w:rFonts w:ascii="Times New Roman" w:hAnsi="Times New Roman"/>
          <w:sz w:val="28"/>
          <w:szCs w:val="28"/>
        </w:rPr>
      </w:pPr>
      <w:bookmarkStart w:id="59" w:name="_5._Состояние_государственного_1"/>
      <w:bookmarkEnd w:id="59"/>
      <w:r w:rsidRPr="001F3A72">
        <w:rPr>
          <w:rFonts w:ascii="Times New Roman" w:hAnsi="Times New Roman"/>
          <w:i/>
          <w:sz w:val="28"/>
          <w:szCs w:val="28"/>
        </w:rPr>
        <w:t>Для справки</w:t>
      </w:r>
      <w:r w:rsidRPr="001F3A72">
        <w:rPr>
          <w:rFonts w:ascii="Times New Roman" w:hAnsi="Times New Roman"/>
          <w:sz w:val="28"/>
          <w:szCs w:val="28"/>
        </w:rPr>
        <w:t>: областным законом от 26.10.2022 № 617-38-ОЗ «О внесении изменений и дополнений в областной закон «Об областном бюджете на 2022 год и на плановый период 2023 и 2024 годов» предусмотрены бюджетные ассигнования бюджету ТФОМС Архангельской области на дополнительное финансовое обеспечение реализации территориальной программы государственных гарантий бесплатного оказания гражданам медицинской помощи в Архангельской области в части базовой программы обязательного медицинского страхования в сумме 786,2 млн.руб., которые 01.12.2022 перечислены в бюджет ТФОМС.</w:t>
      </w:r>
    </w:p>
    <w:p w14:paraId="119AD92D" w14:textId="2BE954CD"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 основании вышеизложенного, полагаем необходимым предложить Правительству Архангельской области принять меры по сокращению </w:t>
      </w:r>
      <w:r w:rsidR="005D7CAD" w:rsidRPr="001F3A72">
        <w:rPr>
          <w:rFonts w:ascii="Times New Roman" w:hAnsi="Times New Roman"/>
          <w:sz w:val="28"/>
          <w:szCs w:val="28"/>
        </w:rPr>
        <w:t xml:space="preserve">(ликвидации) </w:t>
      </w:r>
      <w:r w:rsidRPr="001F3A72">
        <w:rPr>
          <w:rFonts w:ascii="Times New Roman" w:hAnsi="Times New Roman"/>
          <w:sz w:val="28"/>
          <w:szCs w:val="28"/>
        </w:rPr>
        <w:t>просроченной кредиторской задолженности государственных медицинских организаций</w:t>
      </w:r>
      <w:r w:rsidR="004F69C0" w:rsidRPr="001F3A72">
        <w:rPr>
          <w:rFonts w:ascii="Times New Roman" w:hAnsi="Times New Roman"/>
          <w:sz w:val="28"/>
          <w:szCs w:val="28"/>
        </w:rPr>
        <w:t xml:space="preserve"> за счет средств ОМС</w:t>
      </w:r>
      <w:r w:rsidRPr="001F3A72">
        <w:rPr>
          <w:rFonts w:ascii="Times New Roman" w:hAnsi="Times New Roman"/>
          <w:sz w:val="28"/>
          <w:szCs w:val="28"/>
        </w:rPr>
        <w:t>, которая в течение 9 месяцев текущего года увеличилась до 210,3 млн.руб.</w:t>
      </w:r>
    </w:p>
    <w:p w14:paraId="7C8A5834" w14:textId="34BBF07B" w:rsidR="00DB0CFF" w:rsidRPr="001F3A72" w:rsidRDefault="00DB0CFF"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Просроченная кредиторская задолженность за счет средств субсидий на выполнение государственного задания в государственных учреждениях на 01.10.2022 составила 50,2 млн.руб. с ростом к началу года на 50,1 млн.руб., которая сложилась по синтетическому счету 302 «Расчеты по принятым обязательствам», из нее основной объем задолженности сложился по коммунальным услугам в ГАУ </w:t>
      </w:r>
      <w:r w:rsidR="00D35699" w:rsidRPr="001F3A72">
        <w:rPr>
          <w:rFonts w:ascii="Times New Roman" w:hAnsi="Times New Roman"/>
          <w:sz w:val="28"/>
          <w:szCs w:val="28"/>
        </w:rPr>
        <w:t xml:space="preserve">АО </w:t>
      </w:r>
      <w:r w:rsidRPr="001F3A72">
        <w:rPr>
          <w:rFonts w:ascii="Times New Roman" w:hAnsi="Times New Roman"/>
          <w:sz w:val="28"/>
          <w:szCs w:val="28"/>
        </w:rPr>
        <w:t>«Единый лесопожарный центр» (50,2 млн.руб.), которое подведомственно министерству природных ресурсов и лесопромышленного комплекса Архангельской области.</w:t>
      </w:r>
    </w:p>
    <w:p w14:paraId="29055DB3" w14:textId="6B2B1DA0" w:rsidR="00D35699" w:rsidRPr="001F3A72" w:rsidRDefault="00D35699" w:rsidP="00DB0CFF">
      <w:pPr>
        <w:spacing w:after="0" w:line="240" w:lineRule="auto"/>
        <w:ind w:firstLine="709"/>
        <w:jc w:val="both"/>
        <w:rPr>
          <w:rFonts w:ascii="Times New Roman" w:hAnsi="Times New Roman"/>
          <w:sz w:val="28"/>
          <w:szCs w:val="28"/>
        </w:rPr>
      </w:pPr>
      <w:r w:rsidRPr="001F3A72">
        <w:rPr>
          <w:rFonts w:ascii="Times New Roman" w:hAnsi="Times New Roman"/>
          <w:sz w:val="28"/>
          <w:szCs w:val="28"/>
        </w:rPr>
        <w:t>Просроченная кредиторская задолженность за счет средств субсидий на иные цели и субсидий на осуществление капитальных вложений по состоянию на отчетную дату отсутствует.</w:t>
      </w:r>
    </w:p>
    <w:p w14:paraId="6147BA7E" w14:textId="034A13B5" w:rsidR="00EA44DD" w:rsidRPr="001F3A72" w:rsidRDefault="00FA337E" w:rsidP="00C11380">
      <w:pPr>
        <w:pStyle w:val="10"/>
        <w:keepNext/>
        <w:keepLines/>
        <w:autoSpaceDE/>
        <w:autoSpaceDN/>
        <w:adjustRightInd/>
        <w:spacing w:before="240" w:after="120"/>
        <w:rPr>
          <w:rFonts w:ascii="Times New Roman" w:hAnsi="Times New Roman"/>
          <w:color w:val="auto"/>
          <w:sz w:val="28"/>
          <w:szCs w:val="28"/>
          <w:lang w:val="ru-RU" w:eastAsia="en-US"/>
        </w:rPr>
      </w:pPr>
      <w:bookmarkStart w:id="60" w:name="_4._Состояние_государственного_1"/>
      <w:bookmarkStart w:id="61" w:name="_Toc121395647"/>
      <w:bookmarkEnd w:id="60"/>
      <w:r w:rsidRPr="001F3A72">
        <w:rPr>
          <w:rFonts w:ascii="Times New Roman" w:hAnsi="Times New Roman"/>
          <w:color w:val="auto"/>
          <w:sz w:val="28"/>
          <w:szCs w:val="28"/>
          <w:lang w:val="ru-RU" w:eastAsia="en-US"/>
        </w:rPr>
        <w:t>4</w:t>
      </w:r>
      <w:r w:rsidR="00E53868" w:rsidRPr="001F3A72">
        <w:rPr>
          <w:rFonts w:ascii="Times New Roman" w:hAnsi="Times New Roman"/>
          <w:color w:val="auto"/>
          <w:sz w:val="28"/>
          <w:szCs w:val="28"/>
          <w:lang w:val="ru-RU" w:eastAsia="en-US"/>
        </w:rPr>
        <w:t>.</w:t>
      </w:r>
      <w:r w:rsidR="00C11380" w:rsidRPr="001F3A72">
        <w:rPr>
          <w:rFonts w:ascii="Times New Roman" w:hAnsi="Times New Roman"/>
          <w:color w:val="auto"/>
          <w:sz w:val="28"/>
          <w:szCs w:val="28"/>
          <w:lang w:val="ru-RU" w:eastAsia="en-US"/>
        </w:rPr>
        <w:t xml:space="preserve"> </w:t>
      </w:r>
      <w:r w:rsidR="006E2D08" w:rsidRPr="001F3A72">
        <w:rPr>
          <w:rFonts w:ascii="Times New Roman" w:hAnsi="Times New Roman"/>
          <w:color w:val="auto"/>
          <w:sz w:val="28"/>
          <w:szCs w:val="28"/>
          <w:lang w:val="ru-RU" w:eastAsia="en-US"/>
        </w:rPr>
        <w:t>Состояние г</w:t>
      </w:r>
      <w:r w:rsidR="00C11380" w:rsidRPr="001F3A72">
        <w:rPr>
          <w:rFonts w:ascii="Times New Roman" w:hAnsi="Times New Roman"/>
          <w:color w:val="auto"/>
          <w:sz w:val="28"/>
          <w:szCs w:val="28"/>
          <w:lang w:val="ru-RU" w:eastAsia="en-US"/>
        </w:rPr>
        <w:t>осударственн</w:t>
      </w:r>
      <w:r w:rsidR="006E2D08" w:rsidRPr="001F3A72">
        <w:rPr>
          <w:rFonts w:ascii="Times New Roman" w:hAnsi="Times New Roman"/>
          <w:color w:val="auto"/>
          <w:sz w:val="28"/>
          <w:szCs w:val="28"/>
          <w:lang w:val="ru-RU" w:eastAsia="en-US"/>
        </w:rPr>
        <w:t>ого</w:t>
      </w:r>
      <w:r w:rsidR="00C11380" w:rsidRPr="001F3A72">
        <w:rPr>
          <w:rFonts w:ascii="Times New Roman" w:hAnsi="Times New Roman"/>
          <w:color w:val="auto"/>
          <w:sz w:val="28"/>
          <w:szCs w:val="28"/>
          <w:lang w:val="ru-RU" w:eastAsia="en-US"/>
        </w:rPr>
        <w:t xml:space="preserve"> </w:t>
      </w:r>
      <w:r w:rsidR="00813586" w:rsidRPr="001F3A72">
        <w:rPr>
          <w:rFonts w:ascii="Times New Roman" w:hAnsi="Times New Roman"/>
          <w:color w:val="auto"/>
          <w:sz w:val="28"/>
          <w:szCs w:val="28"/>
          <w:lang w:val="ru-RU" w:eastAsia="en-US"/>
        </w:rPr>
        <w:t xml:space="preserve">внутреннего </w:t>
      </w:r>
      <w:r w:rsidR="00C11380" w:rsidRPr="001F3A72">
        <w:rPr>
          <w:rFonts w:ascii="Times New Roman" w:hAnsi="Times New Roman"/>
          <w:color w:val="auto"/>
          <w:sz w:val="28"/>
          <w:szCs w:val="28"/>
          <w:lang w:val="ru-RU" w:eastAsia="en-US"/>
        </w:rPr>
        <w:t>долг</w:t>
      </w:r>
      <w:r w:rsidR="006E2D08" w:rsidRPr="001F3A72">
        <w:rPr>
          <w:rFonts w:ascii="Times New Roman" w:hAnsi="Times New Roman"/>
          <w:color w:val="auto"/>
          <w:sz w:val="28"/>
          <w:szCs w:val="28"/>
          <w:lang w:val="ru-RU" w:eastAsia="en-US"/>
        </w:rPr>
        <w:t>а</w:t>
      </w:r>
      <w:r w:rsidR="00C11380" w:rsidRPr="001F3A72">
        <w:rPr>
          <w:rFonts w:ascii="Times New Roman" w:hAnsi="Times New Roman"/>
          <w:color w:val="auto"/>
          <w:sz w:val="28"/>
          <w:szCs w:val="28"/>
          <w:lang w:val="ru-RU" w:eastAsia="en-US"/>
        </w:rPr>
        <w:t xml:space="preserve"> Архангельской области</w:t>
      </w:r>
      <w:r w:rsidR="004E6288" w:rsidRPr="001F3A72">
        <w:rPr>
          <w:rFonts w:ascii="Times New Roman" w:hAnsi="Times New Roman"/>
          <w:color w:val="auto"/>
          <w:sz w:val="28"/>
          <w:szCs w:val="28"/>
          <w:lang w:val="ru-RU" w:eastAsia="en-US"/>
        </w:rPr>
        <w:t xml:space="preserve"> на 1 </w:t>
      </w:r>
      <w:r w:rsidR="00BB709E" w:rsidRPr="001F3A72">
        <w:rPr>
          <w:rFonts w:ascii="Times New Roman" w:hAnsi="Times New Roman"/>
          <w:color w:val="auto"/>
          <w:sz w:val="28"/>
          <w:szCs w:val="28"/>
          <w:lang w:val="ru-RU" w:eastAsia="en-US"/>
        </w:rPr>
        <w:t>октября</w:t>
      </w:r>
      <w:r w:rsidR="004E6288" w:rsidRPr="001F3A72">
        <w:rPr>
          <w:rFonts w:ascii="Times New Roman" w:hAnsi="Times New Roman"/>
          <w:color w:val="auto"/>
          <w:sz w:val="28"/>
          <w:szCs w:val="28"/>
          <w:lang w:val="ru-RU" w:eastAsia="en-US"/>
        </w:rPr>
        <w:t xml:space="preserve"> 202</w:t>
      </w:r>
      <w:r w:rsidR="007273AF" w:rsidRPr="001F3A72">
        <w:rPr>
          <w:rFonts w:ascii="Times New Roman" w:hAnsi="Times New Roman"/>
          <w:color w:val="auto"/>
          <w:sz w:val="28"/>
          <w:szCs w:val="28"/>
          <w:lang w:val="ru-RU" w:eastAsia="en-US"/>
        </w:rPr>
        <w:t>2</w:t>
      </w:r>
      <w:r w:rsidR="004E6288" w:rsidRPr="001F3A72">
        <w:rPr>
          <w:rFonts w:ascii="Times New Roman" w:hAnsi="Times New Roman"/>
          <w:color w:val="auto"/>
          <w:sz w:val="28"/>
          <w:szCs w:val="28"/>
          <w:lang w:val="ru-RU" w:eastAsia="en-US"/>
        </w:rPr>
        <w:t xml:space="preserve"> года</w:t>
      </w:r>
      <w:bookmarkEnd w:id="61"/>
    </w:p>
    <w:p w14:paraId="22E43365" w14:textId="46B7C05E" w:rsidR="005156A3" w:rsidRPr="001F3A72" w:rsidRDefault="005156A3" w:rsidP="005156A3">
      <w:pPr>
        <w:spacing w:after="0" w:line="240" w:lineRule="auto"/>
        <w:ind w:firstLine="709"/>
        <w:jc w:val="both"/>
        <w:rPr>
          <w:rFonts w:ascii="Times New Roman" w:hAnsi="Times New Roman"/>
          <w:sz w:val="28"/>
          <w:szCs w:val="28"/>
        </w:rPr>
      </w:pPr>
      <w:bookmarkStart w:id="62" w:name="_Toc9262599"/>
      <w:r w:rsidRPr="001F3A72">
        <w:rPr>
          <w:rFonts w:ascii="Times New Roman" w:hAnsi="Times New Roman"/>
          <w:sz w:val="28"/>
          <w:szCs w:val="28"/>
        </w:rPr>
        <w:t xml:space="preserve">Согласно представленному отчету и показателям государственной долговой книги, внутренние долговые обязательства Архангельской области по состоянию на 01.10.2022 </w:t>
      </w:r>
      <w:r w:rsidR="00BB709E" w:rsidRPr="001F3A72">
        <w:rPr>
          <w:rFonts w:ascii="Times New Roman" w:hAnsi="Times New Roman"/>
          <w:sz w:val="28"/>
          <w:szCs w:val="28"/>
        </w:rPr>
        <w:t>составили</w:t>
      </w:r>
      <w:r w:rsidRPr="001F3A72">
        <w:rPr>
          <w:rFonts w:ascii="Times New Roman" w:hAnsi="Times New Roman"/>
          <w:sz w:val="28"/>
          <w:szCs w:val="28"/>
        </w:rPr>
        <w:t xml:space="preserve"> 38 376,1 млн.руб., и за отчетный период они сократились на 4 250,6 млн.руб. или на 10,0 %, в т.ч.:</w:t>
      </w:r>
    </w:p>
    <w:p w14:paraId="27947778" w14:textId="77777777" w:rsidR="005156A3" w:rsidRPr="001F3A72" w:rsidRDefault="005156A3" w:rsidP="005156A3">
      <w:pPr>
        <w:pStyle w:val="a7"/>
        <w:numPr>
          <w:ilvl w:val="0"/>
          <w:numId w:val="26"/>
        </w:numPr>
        <w:ind w:left="0" w:firstLine="709"/>
        <w:jc w:val="both"/>
        <w:rPr>
          <w:sz w:val="28"/>
          <w:szCs w:val="28"/>
        </w:rPr>
      </w:pPr>
      <w:r w:rsidRPr="001F3A72">
        <w:rPr>
          <w:sz w:val="28"/>
          <w:szCs w:val="28"/>
        </w:rPr>
        <w:t>в I квартале (январь – март) сокращение долговых обязательств составило в сумме – 8 750,0 млн.руб. или на 20,5 % к началу 2022 года, в т.ч. за счет привлечения бюджетного кредита на пополнение остатка средств на едином счете бюджета на сумму 5 000,0 млн.руб. и частичного погашения кредитов кредитных организациях (далее – коммерческие кредиты) в сумме 13 750,0 млн.руб.;</w:t>
      </w:r>
    </w:p>
    <w:p w14:paraId="05B7FEE7" w14:textId="26BBB1E8" w:rsidR="005156A3" w:rsidRPr="001F3A72" w:rsidRDefault="005156A3" w:rsidP="005156A3">
      <w:pPr>
        <w:pStyle w:val="a7"/>
        <w:numPr>
          <w:ilvl w:val="0"/>
          <w:numId w:val="26"/>
        </w:numPr>
        <w:ind w:left="0" w:firstLine="709"/>
        <w:jc w:val="both"/>
        <w:rPr>
          <w:sz w:val="28"/>
          <w:szCs w:val="28"/>
        </w:rPr>
      </w:pPr>
      <w:r w:rsidRPr="001F3A72">
        <w:rPr>
          <w:sz w:val="28"/>
          <w:szCs w:val="28"/>
        </w:rPr>
        <w:t>за II квартал (апрель – июнь</w:t>
      </w:r>
      <w:r w:rsidR="00503D92" w:rsidRPr="001F3A72">
        <w:rPr>
          <w:sz w:val="28"/>
          <w:szCs w:val="28"/>
        </w:rPr>
        <w:t>)</w:t>
      </w:r>
      <w:r w:rsidRPr="001F3A72">
        <w:rPr>
          <w:sz w:val="28"/>
          <w:szCs w:val="28"/>
        </w:rPr>
        <w:t xml:space="preserve"> относительно показателя на 01.04.2022 прирост составил 9 499,4 млн.руб. (+28,0 %) за счет привлечения бюджетного кредита в сумме 10 599,4 млн.руб. и погашения коммерческих кредитов на сумму 1 100,0 млн.руб.</w:t>
      </w:r>
    </w:p>
    <w:p w14:paraId="7EBAA241" w14:textId="09A4D71E" w:rsidR="005156A3" w:rsidRPr="001F3A72" w:rsidRDefault="005156A3" w:rsidP="005156A3">
      <w:pPr>
        <w:pStyle w:val="a7"/>
        <w:numPr>
          <w:ilvl w:val="0"/>
          <w:numId w:val="26"/>
        </w:numPr>
        <w:ind w:left="0" w:firstLine="709"/>
        <w:jc w:val="both"/>
        <w:rPr>
          <w:sz w:val="28"/>
          <w:szCs w:val="28"/>
        </w:rPr>
      </w:pPr>
      <w:r w:rsidRPr="001F3A72">
        <w:rPr>
          <w:sz w:val="28"/>
          <w:szCs w:val="28"/>
        </w:rPr>
        <w:t>за III квартал (июль – сентябрь</w:t>
      </w:r>
      <w:r w:rsidR="00503D92" w:rsidRPr="001F3A72">
        <w:rPr>
          <w:sz w:val="28"/>
          <w:szCs w:val="28"/>
        </w:rPr>
        <w:t>)</w:t>
      </w:r>
      <w:r w:rsidRPr="001F3A72">
        <w:rPr>
          <w:sz w:val="28"/>
          <w:szCs w:val="28"/>
        </w:rPr>
        <w:t xml:space="preserve"> относительно показателя на 01.07.2022 сокращение составило 5 000,0 млн.руб. (-11,5 %) за счет возврата </w:t>
      </w:r>
      <w:r w:rsidR="00044119" w:rsidRPr="001F3A72">
        <w:rPr>
          <w:sz w:val="28"/>
          <w:szCs w:val="28"/>
        </w:rPr>
        <w:t xml:space="preserve">в июле </w:t>
      </w:r>
      <w:r w:rsidRPr="001F3A72">
        <w:rPr>
          <w:sz w:val="28"/>
          <w:szCs w:val="28"/>
        </w:rPr>
        <w:t>бюджетного кредита на пополнение остатков на едино</w:t>
      </w:r>
      <w:r w:rsidR="00044119" w:rsidRPr="001F3A72">
        <w:rPr>
          <w:sz w:val="28"/>
          <w:szCs w:val="28"/>
        </w:rPr>
        <w:t>м счете бюджета</w:t>
      </w:r>
      <w:r w:rsidRPr="001F3A72">
        <w:rPr>
          <w:sz w:val="28"/>
          <w:szCs w:val="28"/>
        </w:rPr>
        <w:t>.</w:t>
      </w:r>
    </w:p>
    <w:p w14:paraId="58EF9C9C" w14:textId="77777777"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результате, по состоянию на 01.10.2022 государственные внутренние долговые обязательства Архангельской области представлены исключительно бюджетными кредитами.</w:t>
      </w:r>
    </w:p>
    <w:p w14:paraId="7B57F664" w14:textId="79A21908" w:rsidR="005156A3" w:rsidRPr="001F3A72" w:rsidRDefault="005156A3" w:rsidP="005156A3">
      <w:pPr>
        <w:spacing w:after="0" w:line="240" w:lineRule="auto"/>
        <w:ind w:firstLine="851"/>
        <w:jc w:val="both"/>
        <w:rPr>
          <w:rFonts w:ascii="Times New Roman" w:hAnsi="Times New Roman"/>
          <w:sz w:val="28"/>
          <w:szCs w:val="28"/>
        </w:rPr>
      </w:pPr>
      <w:r w:rsidRPr="001F3A72">
        <w:rPr>
          <w:rFonts w:ascii="Times New Roman" w:hAnsi="Times New Roman"/>
          <w:sz w:val="28"/>
          <w:szCs w:val="28"/>
        </w:rPr>
        <w:t xml:space="preserve">Ежеквартальное изменение государственного долга Архангельской области за 9 месяцев 2022 года представлено на рисунке </w:t>
      </w:r>
      <w:r w:rsidR="00F77F4E" w:rsidRPr="001F3A72">
        <w:rPr>
          <w:rFonts w:ascii="Times New Roman" w:hAnsi="Times New Roman"/>
          <w:sz w:val="28"/>
          <w:szCs w:val="28"/>
        </w:rPr>
        <w:t>41</w:t>
      </w:r>
      <w:r w:rsidRPr="001F3A72">
        <w:rPr>
          <w:rFonts w:ascii="Times New Roman" w:hAnsi="Times New Roman"/>
          <w:sz w:val="28"/>
          <w:szCs w:val="28"/>
        </w:rPr>
        <w:t>.</w:t>
      </w:r>
    </w:p>
    <w:p w14:paraId="789465D7" w14:textId="77777777" w:rsidR="005156A3" w:rsidRPr="001F3A72" w:rsidRDefault="005156A3" w:rsidP="005156A3">
      <w:pPr>
        <w:keepNext/>
        <w:spacing w:after="160" w:line="259" w:lineRule="auto"/>
        <w:jc w:val="center"/>
      </w:pPr>
      <w:r w:rsidRPr="001F3A72">
        <w:rPr>
          <w:noProof/>
          <w:lang w:eastAsia="ru-RU"/>
        </w:rPr>
        <w:drawing>
          <wp:inline distT="0" distB="0" distL="0" distR="0" wp14:anchorId="5404A282" wp14:editId="50DB3030">
            <wp:extent cx="5369356" cy="1799539"/>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0732" cy="1800000"/>
                    </a:xfrm>
                    <a:prstGeom prst="rect">
                      <a:avLst/>
                    </a:prstGeom>
                    <a:noFill/>
                  </pic:spPr>
                </pic:pic>
              </a:graphicData>
            </a:graphic>
          </wp:inline>
        </w:drawing>
      </w:r>
    </w:p>
    <w:p w14:paraId="7013F1B2" w14:textId="77777777" w:rsidR="005156A3" w:rsidRPr="001F3A72" w:rsidRDefault="005156A3" w:rsidP="00406E66">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F77F4E" w:rsidRPr="001F3A72">
        <w:rPr>
          <w:rFonts w:ascii="Times New Roman" w:hAnsi="Times New Roman"/>
          <w:b w:val="0"/>
          <w:noProof/>
          <w:sz w:val="24"/>
          <w:szCs w:val="24"/>
        </w:rPr>
        <w:t>41</w:t>
      </w:r>
      <w:r w:rsidRPr="001F3A72">
        <w:rPr>
          <w:rFonts w:ascii="Times New Roman" w:hAnsi="Times New Roman"/>
          <w:b w:val="0"/>
          <w:noProof/>
          <w:sz w:val="24"/>
          <w:szCs w:val="24"/>
        </w:rPr>
        <w:fldChar w:fldCharType="end"/>
      </w:r>
      <w:r w:rsidRPr="001F3A72">
        <w:rPr>
          <w:rFonts w:ascii="Times New Roman" w:hAnsi="Times New Roman"/>
          <w:b w:val="0"/>
          <w:sz w:val="24"/>
          <w:szCs w:val="24"/>
        </w:rPr>
        <w:t>. Изменение государственного долга Архангельской области за 9 месяцев 2022 года, млн.руб.</w:t>
      </w:r>
    </w:p>
    <w:p w14:paraId="482C3EF6" w14:textId="77777777" w:rsidR="005156A3" w:rsidRPr="001F3A72" w:rsidRDefault="005156A3" w:rsidP="005156A3">
      <w:pPr>
        <w:spacing w:after="0" w:line="240" w:lineRule="auto"/>
        <w:rPr>
          <w:rFonts w:ascii="Times New Roman" w:hAnsi="Times New Roman"/>
          <w:sz w:val="16"/>
          <w:szCs w:val="16"/>
        </w:rPr>
      </w:pPr>
    </w:p>
    <w:p w14:paraId="64784299" w14:textId="77777777"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Долговые обязательства Архангельской области по состоянию на 01.10.2022 находятся в пределах ограничений, установленных п. 4 ст. 107 БК РФ и п. 1 ст. 10 закона «Об областном бюджете» (52 191,2 млн.руб.).</w:t>
      </w:r>
    </w:p>
    <w:p w14:paraId="749FE29D" w14:textId="4C2DED01"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Уровень государственных долговых обязательств на 01.10.2022 по отношению к предусмотренным в областном бюджете налоговым и неналоговым доходам на 2022 год составил 49,0 %. </w:t>
      </w:r>
      <w:r w:rsidR="00100C04" w:rsidRPr="001F3A72">
        <w:rPr>
          <w:rFonts w:ascii="Times New Roman" w:hAnsi="Times New Roman"/>
          <w:sz w:val="28"/>
          <w:szCs w:val="28"/>
        </w:rPr>
        <w:t>По отношению к</w:t>
      </w:r>
      <w:r w:rsidRPr="001F3A72">
        <w:rPr>
          <w:rFonts w:ascii="Times New Roman" w:hAnsi="Times New Roman"/>
          <w:sz w:val="28"/>
          <w:szCs w:val="28"/>
        </w:rPr>
        <w:t xml:space="preserve"> </w:t>
      </w:r>
      <w:r w:rsidR="00100C04" w:rsidRPr="001F3A72">
        <w:rPr>
          <w:rFonts w:ascii="Times New Roman" w:hAnsi="Times New Roman"/>
          <w:sz w:val="28"/>
          <w:szCs w:val="28"/>
        </w:rPr>
        <w:t xml:space="preserve">соответствующему </w:t>
      </w:r>
      <w:r w:rsidRPr="001F3A72">
        <w:rPr>
          <w:rFonts w:ascii="Times New Roman" w:hAnsi="Times New Roman"/>
          <w:sz w:val="28"/>
          <w:szCs w:val="28"/>
        </w:rPr>
        <w:t>показател</w:t>
      </w:r>
      <w:r w:rsidR="00100C04" w:rsidRPr="001F3A72">
        <w:rPr>
          <w:rFonts w:ascii="Times New Roman" w:hAnsi="Times New Roman"/>
          <w:sz w:val="28"/>
          <w:szCs w:val="28"/>
        </w:rPr>
        <w:t>ю</w:t>
      </w:r>
      <w:r w:rsidRPr="001F3A72">
        <w:rPr>
          <w:rFonts w:ascii="Times New Roman" w:hAnsi="Times New Roman"/>
          <w:sz w:val="28"/>
          <w:szCs w:val="28"/>
        </w:rPr>
        <w:t xml:space="preserve"> на 01.01.2022 </w:t>
      </w:r>
      <w:r w:rsidR="00100C04" w:rsidRPr="001F3A72">
        <w:rPr>
          <w:rFonts w:ascii="Times New Roman" w:hAnsi="Times New Roman"/>
          <w:sz w:val="28"/>
          <w:szCs w:val="28"/>
        </w:rPr>
        <w:t>снижение составило</w:t>
      </w:r>
      <w:r w:rsidRPr="001F3A72">
        <w:rPr>
          <w:rFonts w:ascii="Times New Roman" w:hAnsi="Times New Roman"/>
          <w:sz w:val="28"/>
          <w:szCs w:val="28"/>
        </w:rPr>
        <w:t xml:space="preserve"> 7,8 процентных пункта.</w:t>
      </w:r>
    </w:p>
    <w:p w14:paraId="2C05649C" w14:textId="77777777" w:rsidR="005C3B67" w:rsidRPr="001F3A72" w:rsidRDefault="005C3B67" w:rsidP="005C3B67">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Необходимо отметить, что по состоянию 01.10.2022 Архангельская область предварительно</w:t>
      </w:r>
      <w:r w:rsidRPr="001F3A72">
        <w:rPr>
          <w:rFonts w:ascii="Times New Roman" w:hAnsi="Times New Roman"/>
          <w:sz w:val="28"/>
          <w:szCs w:val="28"/>
          <w:vertAlign w:val="superscript"/>
        </w:rPr>
        <w:footnoteReference w:id="2"/>
      </w:r>
      <w:r w:rsidRPr="001F3A72">
        <w:rPr>
          <w:rFonts w:ascii="Times New Roman" w:hAnsi="Times New Roman"/>
          <w:sz w:val="28"/>
          <w:szCs w:val="28"/>
        </w:rPr>
        <w:t xml:space="preserve"> выполняет условия соглашений с Минфином России о предоставлении бюджетных кредитов из федерального бюджета (с учетом дополнительных соглашений) в части касающейся соотношения общего объема государственных долговых обязательств (не более 63 %), а также долговых обязательств в виде коммерческих кредитов к планируемому объему поступления налоговых и неналоговых доходов (не более 50 %).</w:t>
      </w:r>
    </w:p>
    <w:p w14:paraId="187D6450" w14:textId="29CA764F"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Состав и структура государственного внутреннего долга Архангельской области и их изменение за 9 месяцев 2022 год представлены в таблице </w:t>
      </w:r>
      <w:r w:rsidR="00F77F4E" w:rsidRPr="001F3A72">
        <w:rPr>
          <w:rFonts w:ascii="Times New Roman" w:hAnsi="Times New Roman"/>
          <w:sz w:val="28"/>
          <w:szCs w:val="28"/>
        </w:rPr>
        <w:t>75</w:t>
      </w:r>
      <w:r w:rsidRPr="001F3A72">
        <w:rPr>
          <w:rFonts w:ascii="Times New Roman" w:hAnsi="Times New Roman"/>
          <w:sz w:val="28"/>
          <w:szCs w:val="28"/>
        </w:rPr>
        <w:t xml:space="preserve"> и на рисунке </w:t>
      </w:r>
      <w:r w:rsidR="00F77F4E" w:rsidRPr="001F3A72">
        <w:rPr>
          <w:rFonts w:ascii="Times New Roman" w:hAnsi="Times New Roman"/>
          <w:sz w:val="28"/>
          <w:szCs w:val="28"/>
        </w:rPr>
        <w:t>42</w:t>
      </w:r>
      <w:r w:rsidRPr="001F3A72">
        <w:rPr>
          <w:rFonts w:ascii="Times New Roman" w:hAnsi="Times New Roman"/>
          <w:sz w:val="28"/>
          <w:szCs w:val="28"/>
        </w:rPr>
        <w:t>.</w:t>
      </w:r>
    </w:p>
    <w:p w14:paraId="1D7E0C68" w14:textId="77777777" w:rsidR="005156A3" w:rsidRPr="001F3A72" w:rsidRDefault="005156A3" w:rsidP="0000750B">
      <w:pPr>
        <w:spacing w:after="0" w:line="240" w:lineRule="auto"/>
        <w:ind w:firstLine="709"/>
        <w:jc w:val="both"/>
        <w:rPr>
          <w:rFonts w:ascii="Times New Roman" w:hAnsi="Times New Roman"/>
          <w:sz w:val="24"/>
          <w:szCs w:val="24"/>
        </w:rPr>
      </w:pPr>
    </w:p>
    <w:p w14:paraId="07AEC63B" w14:textId="77777777" w:rsidR="005156A3" w:rsidRPr="001F3A72" w:rsidRDefault="005156A3" w:rsidP="0000750B">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F77F4E" w:rsidRPr="001F3A72">
        <w:rPr>
          <w:rFonts w:ascii="Times New Roman" w:hAnsi="Times New Roman"/>
          <w:b w:val="0"/>
          <w:noProof/>
          <w:sz w:val="24"/>
          <w:szCs w:val="24"/>
        </w:rPr>
        <w:t>75</w:t>
      </w:r>
      <w:r w:rsidRPr="001F3A72">
        <w:rPr>
          <w:rFonts w:ascii="Times New Roman" w:hAnsi="Times New Roman"/>
          <w:b w:val="0"/>
          <w:noProof/>
          <w:sz w:val="24"/>
          <w:szCs w:val="24"/>
        </w:rPr>
        <w:fldChar w:fldCharType="end"/>
      </w:r>
      <w:r w:rsidRPr="001F3A72">
        <w:rPr>
          <w:rFonts w:ascii="Times New Roman" w:hAnsi="Times New Roman"/>
          <w:b w:val="0"/>
          <w:sz w:val="24"/>
          <w:szCs w:val="24"/>
        </w:rPr>
        <w:t>. Государственный внутренний долг Архангельской области, млн.руб.</w:t>
      </w:r>
    </w:p>
    <w:tbl>
      <w:tblPr>
        <w:tblW w:w="9624" w:type="dxa"/>
        <w:jc w:val="center"/>
        <w:tblLook w:val="04A0" w:firstRow="1" w:lastRow="0" w:firstColumn="1" w:lastColumn="0" w:noHBand="0" w:noVBand="1"/>
      </w:tblPr>
      <w:tblGrid>
        <w:gridCol w:w="3461"/>
        <w:gridCol w:w="1025"/>
        <w:gridCol w:w="996"/>
        <w:gridCol w:w="1099"/>
        <w:gridCol w:w="898"/>
        <w:gridCol w:w="1145"/>
        <w:gridCol w:w="1000"/>
      </w:tblGrid>
      <w:tr w:rsidR="0092087E" w:rsidRPr="001F3A72" w14:paraId="400669F1" w14:textId="77777777" w:rsidTr="00D65A31">
        <w:trPr>
          <w:trHeight w:val="21"/>
          <w:tblHeader/>
          <w:jc w:val="center"/>
        </w:trPr>
        <w:tc>
          <w:tcPr>
            <w:tcW w:w="3461"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56F76DBE"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Показатель</w:t>
            </w:r>
          </w:p>
        </w:tc>
        <w:tc>
          <w:tcPr>
            <w:tcW w:w="2021" w:type="dxa"/>
            <w:gridSpan w:val="2"/>
            <w:tcBorders>
              <w:top w:val="double" w:sz="6" w:space="0" w:color="auto"/>
              <w:left w:val="nil"/>
              <w:bottom w:val="single" w:sz="4" w:space="0" w:color="auto"/>
              <w:right w:val="single" w:sz="4" w:space="0" w:color="auto"/>
            </w:tcBorders>
            <w:shd w:val="clear" w:color="auto" w:fill="auto"/>
            <w:vAlign w:val="center"/>
            <w:hideMark/>
          </w:tcPr>
          <w:p w14:paraId="6D3A0795"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На 01.01.2022</w:t>
            </w:r>
          </w:p>
        </w:tc>
        <w:tc>
          <w:tcPr>
            <w:tcW w:w="1997" w:type="dxa"/>
            <w:gridSpan w:val="2"/>
            <w:tcBorders>
              <w:top w:val="double" w:sz="6" w:space="0" w:color="auto"/>
              <w:left w:val="nil"/>
              <w:bottom w:val="single" w:sz="4" w:space="0" w:color="auto"/>
              <w:right w:val="single" w:sz="4" w:space="0" w:color="auto"/>
            </w:tcBorders>
            <w:shd w:val="clear" w:color="auto" w:fill="auto"/>
            <w:vAlign w:val="center"/>
            <w:hideMark/>
          </w:tcPr>
          <w:p w14:paraId="6641DF1B"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На 01.10.2022</w:t>
            </w:r>
          </w:p>
        </w:tc>
        <w:tc>
          <w:tcPr>
            <w:tcW w:w="2145" w:type="dxa"/>
            <w:gridSpan w:val="2"/>
            <w:tcBorders>
              <w:top w:val="double" w:sz="6" w:space="0" w:color="auto"/>
              <w:left w:val="nil"/>
              <w:bottom w:val="single" w:sz="4" w:space="0" w:color="auto"/>
              <w:right w:val="double" w:sz="6" w:space="0" w:color="000000"/>
            </w:tcBorders>
            <w:shd w:val="clear" w:color="auto" w:fill="auto"/>
            <w:vAlign w:val="center"/>
            <w:hideMark/>
          </w:tcPr>
          <w:p w14:paraId="0818F1F1"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Изменение (+/-)</w:t>
            </w:r>
          </w:p>
        </w:tc>
      </w:tr>
      <w:tr w:rsidR="0092087E" w:rsidRPr="001F3A72" w14:paraId="316572ED" w14:textId="77777777" w:rsidTr="00D65A31">
        <w:trPr>
          <w:trHeight w:val="21"/>
          <w:tblHeader/>
          <w:jc w:val="center"/>
        </w:trPr>
        <w:tc>
          <w:tcPr>
            <w:tcW w:w="3461" w:type="dxa"/>
            <w:vMerge/>
            <w:tcBorders>
              <w:top w:val="double" w:sz="6" w:space="0" w:color="auto"/>
              <w:left w:val="double" w:sz="6" w:space="0" w:color="auto"/>
              <w:bottom w:val="single" w:sz="4" w:space="0" w:color="auto"/>
              <w:right w:val="single" w:sz="4" w:space="0" w:color="auto"/>
            </w:tcBorders>
            <w:vAlign w:val="center"/>
            <w:hideMark/>
          </w:tcPr>
          <w:p w14:paraId="511B0FA7" w14:textId="77777777" w:rsidR="005156A3" w:rsidRPr="001F3A72" w:rsidRDefault="005156A3" w:rsidP="005156A3">
            <w:pPr>
              <w:spacing w:after="0" w:line="240" w:lineRule="auto"/>
              <w:rPr>
                <w:rFonts w:ascii="Times New Roman" w:eastAsia="Times New Roman" w:hAnsi="Times New Roman"/>
                <w:bCs/>
                <w:lang w:eastAsia="ru-RU"/>
              </w:rPr>
            </w:pPr>
          </w:p>
        </w:tc>
        <w:tc>
          <w:tcPr>
            <w:tcW w:w="1025" w:type="dxa"/>
            <w:tcBorders>
              <w:top w:val="nil"/>
              <w:left w:val="nil"/>
              <w:bottom w:val="single" w:sz="4" w:space="0" w:color="auto"/>
              <w:right w:val="single" w:sz="4" w:space="0" w:color="auto"/>
            </w:tcBorders>
            <w:shd w:val="clear" w:color="auto" w:fill="auto"/>
            <w:vAlign w:val="center"/>
            <w:hideMark/>
          </w:tcPr>
          <w:p w14:paraId="16344FFD"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млн.руб.</w:t>
            </w:r>
          </w:p>
        </w:tc>
        <w:tc>
          <w:tcPr>
            <w:tcW w:w="996" w:type="dxa"/>
            <w:tcBorders>
              <w:top w:val="nil"/>
              <w:left w:val="nil"/>
              <w:bottom w:val="single" w:sz="4" w:space="0" w:color="auto"/>
              <w:right w:val="single" w:sz="4" w:space="0" w:color="auto"/>
            </w:tcBorders>
            <w:shd w:val="clear" w:color="auto" w:fill="auto"/>
            <w:vAlign w:val="center"/>
            <w:hideMark/>
          </w:tcPr>
          <w:p w14:paraId="6FED59F9"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уд. вес (%)</w:t>
            </w:r>
          </w:p>
        </w:tc>
        <w:tc>
          <w:tcPr>
            <w:tcW w:w="1099" w:type="dxa"/>
            <w:tcBorders>
              <w:top w:val="nil"/>
              <w:left w:val="nil"/>
              <w:bottom w:val="single" w:sz="4" w:space="0" w:color="auto"/>
              <w:right w:val="single" w:sz="4" w:space="0" w:color="auto"/>
            </w:tcBorders>
            <w:shd w:val="clear" w:color="auto" w:fill="auto"/>
            <w:vAlign w:val="center"/>
            <w:hideMark/>
          </w:tcPr>
          <w:p w14:paraId="7FA1A714"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млн.руб.</w:t>
            </w:r>
          </w:p>
        </w:tc>
        <w:tc>
          <w:tcPr>
            <w:tcW w:w="898" w:type="dxa"/>
            <w:tcBorders>
              <w:top w:val="nil"/>
              <w:left w:val="nil"/>
              <w:bottom w:val="single" w:sz="4" w:space="0" w:color="auto"/>
              <w:right w:val="single" w:sz="4" w:space="0" w:color="auto"/>
            </w:tcBorders>
            <w:shd w:val="clear" w:color="auto" w:fill="auto"/>
            <w:vAlign w:val="center"/>
            <w:hideMark/>
          </w:tcPr>
          <w:p w14:paraId="7793B3C2"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уд. вес (%)</w:t>
            </w:r>
          </w:p>
        </w:tc>
        <w:tc>
          <w:tcPr>
            <w:tcW w:w="1145" w:type="dxa"/>
            <w:tcBorders>
              <w:top w:val="nil"/>
              <w:left w:val="nil"/>
              <w:bottom w:val="single" w:sz="4" w:space="0" w:color="auto"/>
              <w:right w:val="single" w:sz="4" w:space="0" w:color="auto"/>
            </w:tcBorders>
            <w:shd w:val="clear" w:color="auto" w:fill="auto"/>
            <w:vAlign w:val="center"/>
            <w:hideMark/>
          </w:tcPr>
          <w:p w14:paraId="7863FF4D"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млн.руб.</w:t>
            </w:r>
          </w:p>
        </w:tc>
        <w:tc>
          <w:tcPr>
            <w:tcW w:w="1000" w:type="dxa"/>
            <w:tcBorders>
              <w:top w:val="nil"/>
              <w:left w:val="nil"/>
              <w:bottom w:val="single" w:sz="4" w:space="0" w:color="auto"/>
              <w:right w:val="double" w:sz="6" w:space="0" w:color="auto"/>
            </w:tcBorders>
            <w:shd w:val="clear" w:color="auto" w:fill="auto"/>
            <w:vAlign w:val="center"/>
            <w:hideMark/>
          </w:tcPr>
          <w:p w14:paraId="2F46277B"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 пунктов</w:t>
            </w:r>
          </w:p>
        </w:tc>
      </w:tr>
      <w:tr w:rsidR="0092087E" w:rsidRPr="001F3A72" w14:paraId="3C4C9D85" w14:textId="77777777" w:rsidTr="00D65A31">
        <w:trPr>
          <w:trHeight w:val="56"/>
          <w:jc w:val="center"/>
        </w:trPr>
        <w:tc>
          <w:tcPr>
            <w:tcW w:w="3461" w:type="dxa"/>
            <w:tcBorders>
              <w:top w:val="nil"/>
              <w:left w:val="double" w:sz="6" w:space="0" w:color="auto"/>
              <w:bottom w:val="single" w:sz="4" w:space="0" w:color="auto"/>
              <w:right w:val="single" w:sz="4" w:space="0" w:color="auto"/>
            </w:tcBorders>
            <w:shd w:val="clear" w:color="auto" w:fill="auto"/>
            <w:vAlign w:val="center"/>
            <w:hideMark/>
          </w:tcPr>
          <w:p w14:paraId="1BF6AE63" w14:textId="77777777" w:rsidR="005156A3" w:rsidRPr="001F3A72" w:rsidRDefault="005156A3" w:rsidP="005156A3">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Бюджетные кредиты</w:t>
            </w:r>
          </w:p>
        </w:tc>
        <w:tc>
          <w:tcPr>
            <w:tcW w:w="1025" w:type="dxa"/>
            <w:tcBorders>
              <w:top w:val="nil"/>
              <w:left w:val="nil"/>
              <w:bottom w:val="single" w:sz="4" w:space="0" w:color="auto"/>
              <w:right w:val="single" w:sz="4" w:space="0" w:color="auto"/>
            </w:tcBorders>
            <w:shd w:val="clear" w:color="auto" w:fill="auto"/>
            <w:vAlign w:val="center"/>
            <w:hideMark/>
          </w:tcPr>
          <w:p w14:paraId="618CDFF5"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27 776,7 </w:t>
            </w:r>
          </w:p>
        </w:tc>
        <w:tc>
          <w:tcPr>
            <w:tcW w:w="996" w:type="dxa"/>
            <w:tcBorders>
              <w:top w:val="nil"/>
              <w:left w:val="nil"/>
              <w:bottom w:val="single" w:sz="4" w:space="0" w:color="auto"/>
              <w:right w:val="single" w:sz="4" w:space="0" w:color="auto"/>
            </w:tcBorders>
            <w:shd w:val="clear" w:color="auto" w:fill="auto"/>
            <w:vAlign w:val="center"/>
            <w:hideMark/>
          </w:tcPr>
          <w:p w14:paraId="7478AB98"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65,2 </w:t>
            </w:r>
          </w:p>
        </w:tc>
        <w:tc>
          <w:tcPr>
            <w:tcW w:w="1099" w:type="dxa"/>
            <w:tcBorders>
              <w:top w:val="nil"/>
              <w:left w:val="nil"/>
              <w:bottom w:val="single" w:sz="4" w:space="0" w:color="auto"/>
              <w:right w:val="single" w:sz="4" w:space="0" w:color="auto"/>
            </w:tcBorders>
            <w:shd w:val="clear" w:color="auto" w:fill="auto"/>
            <w:vAlign w:val="center"/>
            <w:hideMark/>
          </w:tcPr>
          <w:p w14:paraId="545BCE25"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38 376,1 </w:t>
            </w:r>
          </w:p>
        </w:tc>
        <w:tc>
          <w:tcPr>
            <w:tcW w:w="898" w:type="dxa"/>
            <w:tcBorders>
              <w:top w:val="nil"/>
              <w:left w:val="nil"/>
              <w:bottom w:val="single" w:sz="4" w:space="0" w:color="auto"/>
              <w:right w:val="single" w:sz="4" w:space="0" w:color="auto"/>
            </w:tcBorders>
            <w:shd w:val="clear" w:color="auto" w:fill="auto"/>
            <w:vAlign w:val="center"/>
            <w:hideMark/>
          </w:tcPr>
          <w:p w14:paraId="610038E2"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100,0 </w:t>
            </w:r>
          </w:p>
        </w:tc>
        <w:tc>
          <w:tcPr>
            <w:tcW w:w="1145" w:type="dxa"/>
            <w:tcBorders>
              <w:top w:val="nil"/>
              <w:left w:val="nil"/>
              <w:bottom w:val="single" w:sz="4" w:space="0" w:color="auto"/>
              <w:right w:val="single" w:sz="4" w:space="0" w:color="auto"/>
            </w:tcBorders>
            <w:shd w:val="clear" w:color="auto" w:fill="auto"/>
            <w:vAlign w:val="center"/>
            <w:hideMark/>
          </w:tcPr>
          <w:p w14:paraId="60930EF7"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10 599,4 </w:t>
            </w:r>
          </w:p>
        </w:tc>
        <w:tc>
          <w:tcPr>
            <w:tcW w:w="1000" w:type="dxa"/>
            <w:tcBorders>
              <w:top w:val="nil"/>
              <w:left w:val="nil"/>
              <w:bottom w:val="single" w:sz="4" w:space="0" w:color="auto"/>
              <w:right w:val="double" w:sz="6" w:space="0" w:color="auto"/>
            </w:tcBorders>
            <w:shd w:val="clear" w:color="auto" w:fill="auto"/>
            <w:vAlign w:val="center"/>
            <w:hideMark/>
          </w:tcPr>
          <w:p w14:paraId="04B203E8"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34,8 </w:t>
            </w:r>
          </w:p>
        </w:tc>
      </w:tr>
      <w:tr w:rsidR="0092087E" w:rsidRPr="001F3A72" w14:paraId="5193129B" w14:textId="77777777" w:rsidTr="00D65A31">
        <w:trPr>
          <w:trHeight w:val="56"/>
          <w:jc w:val="center"/>
        </w:trPr>
        <w:tc>
          <w:tcPr>
            <w:tcW w:w="3461" w:type="dxa"/>
            <w:tcBorders>
              <w:top w:val="nil"/>
              <w:left w:val="double" w:sz="6" w:space="0" w:color="auto"/>
              <w:bottom w:val="single" w:sz="4" w:space="0" w:color="auto"/>
              <w:right w:val="single" w:sz="4" w:space="0" w:color="auto"/>
            </w:tcBorders>
            <w:shd w:val="clear" w:color="auto" w:fill="auto"/>
            <w:vAlign w:val="center"/>
            <w:hideMark/>
          </w:tcPr>
          <w:p w14:paraId="6243C0AB" w14:textId="77777777" w:rsidR="005156A3" w:rsidRPr="001F3A72" w:rsidRDefault="005156A3" w:rsidP="005156A3">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Кредиты кредитных организаций</w:t>
            </w:r>
          </w:p>
        </w:tc>
        <w:tc>
          <w:tcPr>
            <w:tcW w:w="1025" w:type="dxa"/>
            <w:tcBorders>
              <w:top w:val="nil"/>
              <w:left w:val="nil"/>
              <w:bottom w:val="single" w:sz="4" w:space="0" w:color="auto"/>
              <w:right w:val="single" w:sz="4" w:space="0" w:color="auto"/>
            </w:tcBorders>
            <w:shd w:val="clear" w:color="auto" w:fill="auto"/>
            <w:vAlign w:val="center"/>
            <w:hideMark/>
          </w:tcPr>
          <w:p w14:paraId="5C4359A7"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14 850,0 </w:t>
            </w:r>
          </w:p>
        </w:tc>
        <w:tc>
          <w:tcPr>
            <w:tcW w:w="996" w:type="dxa"/>
            <w:tcBorders>
              <w:top w:val="nil"/>
              <w:left w:val="nil"/>
              <w:bottom w:val="single" w:sz="4" w:space="0" w:color="auto"/>
              <w:right w:val="single" w:sz="4" w:space="0" w:color="auto"/>
            </w:tcBorders>
            <w:shd w:val="clear" w:color="auto" w:fill="auto"/>
            <w:vAlign w:val="center"/>
            <w:hideMark/>
          </w:tcPr>
          <w:p w14:paraId="1ED34D56"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34,8 </w:t>
            </w:r>
          </w:p>
        </w:tc>
        <w:tc>
          <w:tcPr>
            <w:tcW w:w="1099" w:type="dxa"/>
            <w:tcBorders>
              <w:top w:val="nil"/>
              <w:left w:val="nil"/>
              <w:bottom w:val="single" w:sz="4" w:space="0" w:color="auto"/>
              <w:right w:val="single" w:sz="4" w:space="0" w:color="auto"/>
            </w:tcBorders>
            <w:shd w:val="clear" w:color="auto" w:fill="auto"/>
            <w:vAlign w:val="center"/>
            <w:hideMark/>
          </w:tcPr>
          <w:p w14:paraId="2B4AA4C6"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0,0 </w:t>
            </w:r>
          </w:p>
        </w:tc>
        <w:tc>
          <w:tcPr>
            <w:tcW w:w="898" w:type="dxa"/>
            <w:tcBorders>
              <w:top w:val="nil"/>
              <w:left w:val="nil"/>
              <w:bottom w:val="single" w:sz="4" w:space="0" w:color="auto"/>
              <w:right w:val="single" w:sz="4" w:space="0" w:color="auto"/>
            </w:tcBorders>
            <w:shd w:val="clear" w:color="auto" w:fill="auto"/>
            <w:vAlign w:val="center"/>
            <w:hideMark/>
          </w:tcPr>
          <w:p w14:paraId="69A0132C"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0,0 </w:t>
            </w:r>
          </w:p>
        </w:tc>
        <w:tc>
          <w:tcPr>
            <w:tcW w:w="1145" w:type="dxa"/>
            <w:tcBorders>
              <w:top w:val="nil"/>
              <w:left w:val="nil"/>
              <w:bottom w:val="single" w:sz="4" w:space="0" w:color="auto"/>
              <w:right w:val="single" w:sz="4" w:space="0" w:color="auto"/>
            </w:tcBorders>
            <w:shd w:val="clear" w:color="auto" w:fill="auto"/>
            <w:vAlign w:val="center"/>
            <w:hideMark/>
          </w:tcPr>
          <w:p w14:paraId="3D0C779F"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-14 850,0 </w:t>
            </w:r>
          </w:p>
        </w:tc>
        <w:tc>
          <w:tcPr>
            <w:tcW w:w="1000" w:type="dxa"/>
            <w:tcBorders>
              <w:top w:val="nil"/>
              <w:left w:val="nil"/>
              <w:bottom w:val="single" w:sz="4" w:space="0" w:color="auto"/>
              <w:right w:val="double" w:sz="6" w:space="0" w:color="auto"/>
            </w:tcBorders>
            <w:shd w:val="clear" w:color="auto" w:fill="auto"/>
            <w:vAlign w:val="center"/>
            <w:hideMark/>
          </w:tcPr>
          <w:p w14:paraId="2255D32C"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-34,8 </w:t>
            </w:r>
          </w:p>
        </w:tc>
      </w:tr>
      <w:tr w:rsidR="005156A3" w:rsidRPr="001F3A72" w14:paraId="64E97B38" w14:textId="77777777" w:rsidTr="00D65A31">
        <w:trPr>
          <w:trHeight w:val="56"/>
          <w:jc w:val="center"/>
        </w:trPr>
        <w:tc>
          <w:tcPr>
            <w:tcW w:w="3461" w:type="dxa"/>
            <w:tcBorders>
              <w:top w:val="nil"/>
              <w:left w:val="double" w:sz="6" w:space="0" w:color="auto"/>
              <w:bottom w:val="double" w:sz="6" w:space="0" w:color="auto"/>
              <w:right w:val="single" w:sz="4" w:space="0" w:color="auto"/>
            </w:tcBorders>
            <w:shd w:val="clear" w:color="auto" w:fill="auto"/>
            <w:vAlign w:val="center"/>
            <w:hideMark/>
          </w:tcPr>
          <w:p w14:paraId="63BC703E" w14:textId="77777777" w:rsidR="005156A3" w:rsidRPr="001F3A72" w:rsidRDefault="005156A3" w:rsidP="005156A3">
            <w:pPr>
              <w:spacing w:after="0" w:line="240" w:lineRule="auto"/>
              <w:rPr>
                <w:rFonts w:ascii="Times New Roman" w:eastAsia="Times New Roman" w:hAnsi="Times New Roman"/>
                <w:bCs/>
                <w:lang w:eastAsia="ru-RU"/>
              </w:rPr>
            </w:pPr>
            <w:r w:rsidRPr="001F3A72">
              <w:rPr>
                <w:rFonts w:ascii="Times New Roman" w:eastAsia="Times New Roman" w:hAnsi="Times New Roman"/>
                <w:bCs/>
                <w:lang w:eastAsia="ru-RU"/>
              </w:rPr>
              <w:t>Итого</w:t>
            </w:r>
          </w:p>
        </w:tc>
        <w:tc>
          <w:tcPr>
            <w:tcW w:w="1025" w:type="dxa"/>
            <w:tcBorders>
              <w:top w:val="nil"/>
              <w:left w:val="nil"/>
              <w:bottom w:val="double" w:sz="6" w:space="0" w:color="auto"/>
              <w:right w:val="single" w:sz="4" w:space="0" w:color="auto"/>
            </w:tcBorders>
            <w:shd w:val="clear" w:color="auto" w:fill="auto"/>
            <w:vAlign w:val="center"/>
            <w:hideMark/>
          </w:tcPr>
          <w:p w14:paraId="4F2AE6DF" w14:textId="77777777" w:rsidR="005156A3" w:rsidRPr="001F3A72" w:rsidRDefault="005156A3" w:rsidP="005156A3">
            <w:pPr>
              <w:spacing w:after="0" w:line="240" w:lineRule="auto"/>
              <w:jc w:val="right"/>
              <w:rPr>
                <w:rFonts w:ascii="Times New Roman" w:eastAsia="Times New Roman" w:hAnsi="Times New Roman"/>
                <w:bCs/>
                <w:lang w:eastAsia="ru-RU"/>
              </w:rPr>
            </w:pPr>
            <w:r w:rsidRPr="001F3A72">
              <w:rPr>
                <w:rFonts w:ascii="Times New Roman" w:eastAsia="Times New Roman" w:hAnsi="Times New Roman"/>
                <w:bCs/>
                <w:lang w:eastAsia="ru-RU"/>
              </w:rPr>
              <w:t xml:space="preserve">42 626,7 </w:t>
            </w:r>
          </w:p>
        </w:tc>
        <w:tc>
          <w:tcPr>
            <w:tcW w:w="996" w:type="dxa"/>
            <w:tcBorders>
              <w:top w:val="nil"/>
              <w:left w:val="nil"/>
              <w:bottom w:val="double" w:sz="6" w:space="0" w:color="auto"/>
              <w:right w:val="single" w:sz="4" w:space="0" w:color="auto"/>
            </w:tcBorders>
            <w:shd w:val="clear" w:color="auto" w:fill="auto"/>
            <w:vAlign w:val="center"/>
            <w:hideMark/>
          </w:tcPr>
          <w:p w14:paraId="3BE7C584" w14:textId="77777777" w:rsidR="005156A3" w:rsidRPr="001F3A72" w:rsidRDefault="005156A3" w:rsidP="005156A3">
            <w:pPr>
              <w:spacing w:after="0" w:line="240" w:lineRule="auto"/>
              <w:jc w:val="right"/>
              <w:rPr>
                <w:rFonts w:ascii="Times New Roman" w:eastAsia="Times New Roman" w:hAnsi="Times New Roman"/>
                <w:bCs/>
                <w:lang w:eastAsia="ru-RU"/>
              </w:rPr>
            </w:pPr>
            <w:r w:rsidRPr="001F3A72">
              <w:rPr>
                <w:rFonts w:ascii="Times New Roman" w:eastAsia="Times New Roman" w:hAnsi="Times New Roman"/>
                <w:bCs/>
                <w:lang w:eastAsia="ru-RU"/>
              </w:rPr>
              <w:t xml:space="preserve">100,0 </w:t>
            </w:r>
          </w:p>
        </w:tc>
        <w:tc>
          <w:tcPr>
            <w:tcW w:w="1099" w:type="dxa"/>
            <w:tcBorders>
              <w:top w:val="nil"/>
              <w:left w:val="nil"/>
              <w:bottom w:val="double" w:sz="6" w:space="0" w:color="auto"/>
              <w:right w:val="single" w:sz="4" w:space="0" w:color="auto"/>
            </w:tcBorders>
            <w:shd w:val="clear" w:color="auto" w:fill="auto"/>
            <w:vAlign w:val="center"/>
            <w:hideMark/>
          </w:tcPr>
          <w:p w14:paraId="45911DE3" w14:textId="77777777" w:rsidR="005156A3" w:rsidRPr="001F3A72" w:rsidRDefault="005156A3" w:rsidP="005156A3">
            <w:pPr>
              <w:spacing w:after="0" w:line="240" w:lineRule="auto"/>
              <w:jc w:val="right"/>
              <w:rPr>
                <w:rFonts w:ascii="Times New Roman" w:eastAsia="Times New Roman" w:hAnsi="Times New Roman"/>
                <w:bCs/>
                <w:lang w:eastAsia="ru-RU"/>
              </w:rPr>
            </w:pPr>
            <w:r w:rsidRPr="001F3A72">
              <w:rPr>
                <w:rFonts w:ascii="Times New Roman" w:eastAsia="Times New Roman" w:hAnsi="Times New Roman"/>
                <w:bCs/>
                <w:lang w:eastAsia="ru-RU"/>
              </w:rPr>
              <w:t xml:space="preserve">38 376,1 </w:t>
            </w:r>
          </w:p>
        </w:tc>
        <w:tc>
          <w:tcPr>
            <w:tcW w:w="898" w:type="dxa"/>
            <w:tcBorders>
              <w:top w:val="nil"/>
              <w:left w:val="nil"/>
              <w:bottom w:val="double" w:sz="6" w:space="0" w:color="auto"/>
              <w:right w:val="single" w:sz="4" w:space="0" w:color="auto"/>
            </w:tcBorders>
            <w:shd w:val="clear" w:color="auto" w:fill="auto"/>
            <w:vAlign w:val="center"/>
            <w:hideMark/>
          </w:tcPr>
          <w:p w14:paraId="6B346B7F" w14:textId="77777777" w:rsidR="005156A3" w:rsidRPr="001F3A72" w:rsidRDefault="005156A3" w:rsidP="005156A3">
            <w:pPr>
              <w:spacing w:after="0" w:line="240" w:lineRule="auto"/>
              <w:jc w:val="right"/>
              <w:rPr>
                <w:rFonts w:ascii="Times New Roman" w:eastAsia="Times New Roman" w:hAnsi="Times New Roman"/>
                <w:bCs/>
                <w:lang w:eastAsia="ru-RU"/>
              </w:rPr>
            </w:pPr>
            <w:r w:rsidRPr="001F3A72">
              <w:rPr>
                <w:rFonts w:ascii="Times New Roman" w:eastAsia="Times New Roman" w:hAnsi="Times New Roman"/>
                <w:bCs/>
                <w:lang w:eastAsia="ru-RU"/>
              </w:rPr>
              <w:t xml:space="preserve">100,0 </w:t>
            </w:r>
          </w:p>
        </w:tc>
        <w:tc>
          <w:tcPr>
            <w:tcW w:w="1145" w:type="dxa"/>
            <w:tcBorders>
              <w:top w:val="nil"/>
              <w:left w:val="nil"/>
              <w:bottom w:val="double" w:sz="6" w:space="0" w:color="auto"/>
              <w:right w:val="single" w:sz="4" w:space="0" w:color="auto"/>
            </w:tcBorders>
            <w:shd w:val="clear" w:color="auto" w:fill="auto"/>
            <w:vAlign w:val="center"/>
            <w:hideMark/>
          </w:tcPr>
          <w:p w14:paraId="550CE5C4" w14:textId="77777777" w:rsidR="005156A3" w:rsidRPr="001F3A72" w:rsidRDefault="005156A3" w:rsidP="005156A3">
            <w:pPr>
              <w:spacing w:after="0" w:line="240" w:lineRule="auto"/>
              <w:jc w:val="right"/>
              <w:rPr>
                <w:rFonts w:ascii="Times New Roman" w:eastAsia="Times New Roman" w:hAnsi="Times New Roman"/>
                <w:bCs/>
                <w:lang w:eastAsia="ru-RU"/>
              </w:rPr>
            </w:pPr>
            <w:r w:rsidRPr="001F3A72">
              <w:rPr>
                <w:rFonts w:ascii="Times New Roman" w:eastAsia="Times New Roman" w:hAnsi="Times New Roman"/>
                <w:bCs/>
                <w:lang w:eastAsia="ru-RU"/>
              </w:rPr>
              <w:t xml:space="preserve">-4 250,6 </w:t>
            </w:r>
          </w:p>
        </w:tc>
        <w:tc>
          <w:tcPr>
            <w:tcW w:w="1000" w:type="dxa"/>
            <w:tcBorders>
              <w:top w:val="nil"/>
              <w:left w:val="nil"/>
              <w:bottom w:val="double" w:sz="6" w:space="0" w:color="auto"/>
              <w:right w:val="double" w:sz="6" w:space="0" w:color="auto"/>
            </w:tcBorders>
            <w:shd w:val="clear" w:color="auto" w:fill="auto"/>
            <w:vAlign w:val="center"/>
            <w:hideMark/>
          </w:tcPr>
          <w:p w14:paraId="6AD76924" w14:textId="77777777" w:rsidR="005156A3" w:rsidRPr="001F3A72" w:rsidRDefault="005156A3" w:rsidP="005156A3">
            <w:pPr>
              <w:spacing w:after="0" w:line="240" w:lineRule="auto"/>
              <w:jc w:val="right"/>
              <w:rPr>
                <w:rFonts w:ascii="Times New Roman" w:eastAsia="Times New Roman" w:hAnsi="Times New Roman"/>
                <w:bCs/>
                <w:lang w:eastAsia="ru-RU"/>
              </w:rPr>
            </w:pPr>
            <w:r w:rsidRPr="001F3A72">
              <w:rPr>
                <w:rFonts w:ascii="Times New Roman" w:eastAsia="Times New Roman" w:hAnsi="Times New Roman"/>
                <w:bCs/>
                <w:lang w:eastAsia="ru-RU"/>
              </w:rPr>
              <w:t xml:space="preserve">0,0 </w:t>
            </w:r>
          </w:p>
        </w:tc>
      </w:tr>
    </w:tbl>
    <w:p w14:paraId="6C28F7F8" w14:textId="77777777" w:rsidR="005156A3" w:rsidRPr="001F3A72" w:rsidRDefault="005156A3" w:rsidP="005156A3">
      <w:pPr>
        <w:spacing w:after="0" w:line="240" w:lineRule="auto"/>
        <w:ind w:firstLine="709"/>
        <w:jc w:val="both"/>
        <w:rPr>
          <w:rFonts w:ascii="Times New Roman" w:hAnsi="Times New Roman"/>
          <w:sz w:val="16"/>
          <w:szCs w:val="16"/>
        </w:rPr>
      </w:pPr>
    </w:p>
    <w:p w14:paraId="7ABDE31F" w14:textId="77777777" w:rsidR="005156A3" w:rsidRPr="001F3A72" w:rsidRDefault="005156A3" w:rsidP="00D65A31">
      <w:pPr>
        <w:pStyle w:val="aff"/>
        <w:spacing w:after="0" w:line="240" w:lineRule="auto"/>
        <w:rPr>
          <w:rFonts w:ascii="Times New Roman" w:hAnsi="Times New Roman"/>
          <w:b w:val="0"/>
          <w:sz w:val="24"/>
          <w:szCs w:val="24"/>
        </w:rPr>
      </w:pPr>
      <w:r w:rsidRPr="001F3A72">
        <w:rPr>
          <w:b w:val="0"/>
          <w:noProof/>
          <w:lang w:eastAsia="ru-RU"/>
        </w:rPr>
        <w:drawing>
          <wp:inline distT="0" distB="0" distL="0" distR="0" wp14:anchorId="03D48EE9" wp14:editId="0C7B4296">
            <wp:extent cx="6195974" cy="179953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7562" cy="1800000"/>
                    </a:xfrm>
                    <a:prstGeom prst="rect">
                      <a:avLst/>
                    </a:prstGeom>
                    <a:noFill/>
                  </pic:spPr>
                </pic:pic>
              </a:graphicData>
            </a:graphic>
          </wp:inline>
        </w:drawing>
      </w: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F77F4E" w:rsidRPr="001F3A72">
        <w:rPr>
          <w:rFonts w:ascii="Times New Roman" w:hAnsi="Times New Roman"/>
          <w:b w:val="0"/>
          <w:noProof/>
          <w:sz w:val="24"/>
          <w:szCs w:val="24"/>
        </w:rPr>
        <w:t>42</w:t>
      </w:r>
      <w:r w:rsidRPr="001F3A72">
        <w:rPr>
          <w:rFonts w:ascii="Times New Roman" w:hAnsi="Times New Roman"/>
          <w:b w:val="0"/>
          <w:sz w:val="24"/>
          <w:szCs w:val="24"/>
        </w:rPr>
        <w:fldChar w:fldCharType="end"/>
      </w:r>
      <w:r w:rsidRPr="001F3A72">
        <w:rPr>
          <w:rFonts w:ascii="Times New Roman" w:hAnsi="Times New Roman"/>
          <w:b w:val="0"/>
          <w:sz w:val="24"/>
          <w:szCs w:val="24"/>
        </w:rPr>
        <w:t>. Государственные долговые обязательства Архангельской области по состоянию на 01.01.2022 и 01.10.2022, млн.руб.</w:t>
      </w:r>
    </w:p>
    <w:p w14:paraId="61BF0A2E" w14:textId="77777777" w:rsidR="005156A3" w:rsidRPr="001F3A72" w:rsidRDefault="005156A3" w:rsidP="00D65A31">
      <w:pPr>
        <w:pStyle w:val="aff"/>
        <w:spacing w:after="0" w:line="240" w:lineRule="auto"/>
        <w:rPr>
          <w:rFonts w:ascii="Times New Roman" w:hAnsi="Times New Roman"/>
          <w:b w:val="0"/>
          <w:sz w:val="24"/>
          <w:szCs w:val="24"/>
        </w:rPr>
      </w:pPr>
    </w:p>
    <w:p w14:paraId="78F67288" w14:textId="77777777"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За отчетный период в полном объеме сократились долговые обязательства, в виде коммерческих кредитов (-14 850,0 млн.руб.). Долговые обязательства в виде бюджетных кредитов напротив, увеличились на 10 599,4 млн.руб. или на 38,2 % за счет привлечения бюджетного кредита из федерального бюджета для погашения долговых обязательств субъекта РФ (муниципального образования) в виде обязательств по кредитам, полученным субъектом РФ (муниципальным образованием) от кредитных организаций (в июне 2022 года).</w:t>
      </w:r>
    </w:p>
    <w:p w14:paraId="2194B3DC" w14:textId="624C2771"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i/>
          <w:sz w:val="28"/>
          <w:szCs w:val="28"/>
        </w:rPr>
        <w:t>Справочно:</w:t>
      </w:r>
      <w:r w:rsidRPr="001F3A72">
        <w:rPr>
          <w:rFonts w:ascii="Times New Roman" w:hAnsi="Times New Roman"/>
          <w:sz w:val="28"/>
          <w:szCs w:val="28"/>
        </w:rPr>
        <w:t xml:space="preserve"> из обозначенных средств</w:t>
      </w:r>
      <w:r w:rsidR="003B3BB5" w:rsidRPr="001F3A72">
        <w:rPr>
          <w:rFonts w:ascii="Times New Roman" w:hAnsi="Times New Roman"/>
          <w:sz w:val="28"/>
          <w:szCs w:val="28"/>
        </w:rPr>
        <w:t xml:space="preserve"> бюджетные</w:t>
      </w:r>
      <w:r w:rsidRPr="001F3A72">
        <w:rPr>
          <w:rFonts w:ascii="Times New Roman" w:hAnsi="Times New Roman"/>
          <w:sz w:val="28"/>
          <w:szCs w:val="28"/>
        </w:rPr>
        <w:t xml:space="preserve"> кредит</w:t>
      </w:r>
      <w:r w:rsidR="003B3BB5" w:rsidRPr="001F3A72">
        <w:rPr>
          <w:rFonts w:ascii="Times New Roman" w:hAnsi="Times New Roman"/>
          <w:sz w:val="28"/>
          <w:szCs w:val="28"/>
        </w:rPr>
        <w:t>ы</w:t>
      </w:r>
      <w:r w:rsidRPr="001F3A72">
        <w:rPr>
          <w:rFonts w:ascii="Times New Roman" w:hAnsi="Times New Roman"/>
          <w:sz w:val="28"/>
          <w:szCs w:val="28"/>
        </w:rPr>
        <w:t xml:space="preserve"> муниципальным образованиям из областного бюджета, выданны</w:t>
      </w:r>
      <w:r w:rsidR="003B3BB5" w:rsidRPr="001F3A72">
        <w:rPr>
          <w:rFonts w:ascii="Times New Roman" w:hAnsi="Times New Roman"/>
          <w:sz w:val="28"/>
          <w:szCs w:val="28"/>
        </w:rPr>
        <w:t>е</w:t>
      </w:r>
      <w:r w:rsidRPr="001F3A72">
        <w:rPr>
          <w:rFonts w:ascii="Times New Roman" w:hAnsi="Times New Roman"/>
          <w:sz w:val="28"/>
          <w:szCs w:val="28"/>
        </w:rPr>
        <w:t xml:space="preserve"> в июле 2022 года составил</w:t>
      </w:r>
      <w:r w:rsidR="003B3BB5" w:rsidRPr="001F3A72">
        <w:rPr>
          <w:rFonts w:ascii="Times New Roman" w:hAnsi="Times New Roman"/>
          <w:sz w:val="28"/>
          <w:szCs w:val="28"/>
        </w:rPr>
        <w:t>и всего</w:t>
      </w:r>
      <w:r w:rsidRPr="001F3A72">
        <w:rPr>
          <w:rFonts w:ascii="Times New Roman" w:hAnsi="Times New Roman"/>
          <w:sz w:val="28"/>
          <w:szCs w:val="28"/>
        </w:rPr>
        <w:t xml:space="preserve"> 1 599,4 млн.руб., из них МО «Северодвинск» - 1 090,0 млн.руб.</w:t>
      </w:r>
    </w:p>
    <w:p w14:paraId="60C4BA7D" w14:textId="77777777"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Обязательства, в виде государственных гарантий и государственных ценных бумаг у Архангельской области на 01.01.2022 и на 01.10.2022 отсутствуют. В течение отчетного периода государственные гарантии не предоставлялись и ценные бумаги не размещались.</w:t>
      </w:r>
    </w:p>
    <w:p w14:paraId="763336C2" w14:textId="3BA66ABA"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таблице </w:t>
      </w:r>
      <w:r w:rsidR="005237CB" w:rsidRPr="001F3A72">
        <w:rPr>
          <w:rFonts w:ascii="Times New Roman" w:hAnsi="Times New Roman"/>
          <w:sz w:val="28"/>
          <w:szCs w:val="28"/>
        </w:rPr>
        <w:t xml:space="preserve">76 </w:t>
      </w:r>
      <w:r w:rsidRPr="001F3A72">
        <w:rPr>
          <w:rFonts w:ascii="Times New Roman" w:hAnsi="Times New Roman"/>
          <w:sz w:val="28"/>
          <w:szCs w:val="28"/>
        </w:rPr>
        <w:t xml:space="preserve">и на рисунке </w:t>
      </w:r>
      <w:r w:rsidR="005237CB" w:rsidRPr="001F3A72">
        <w:rPr>
          <w:rFonts w:ascii="Times New Roman" w:hAnsi="Times New Roman"/>
          <w:sz w:val="28"/>
          <w:szCs w:val="28"/>
        </w:rPr>
        <w:t xml:space="preserve">43 </w:t>
      </w:r>
      <w:r w:rsidRPr="001F3A72">
        <w:rPr>
          <w:rFonts w:ascii="Times New Roman" w:hAnsi="Times New Roman"/>
          <w:sz w:val="28"/>
          <w:szCs w:val="28"/>
        </w:rPr>
        <w:t xml:space="preserve">представлены показатели, характеризующие состав и структуру государственных внутренних долговых обязательств по состоянию на 01.10.2021 и на 01.10.2022. </w:t>
      </w:r>
    </w:p>
    <w:p w14:paraId="25C89927" w14:textId="77777777" w:rsidR="005156A3" w:rsidRPr="001F3A72" w:rsidRDefault="005156A3" w:rsidP="005156A3">
      <w:pPr>
        <w:spacing w:after="0" w:line="240" w:lineRule="auto"/>
        <w:ind w:firstLine="709"/>
        <w:jc w:val="both"/>
        <w:rPr>
          <w:rFonts w:ascii="Times New Roman" w:hAnsi="Times New Roman"/>
          <w:bCs/>
          <w:sz w:val="24"/>
          <w:szCs w:val="24"/>
        </w:rPr>
      </w:pPr>
    </w:p>
    <w:p w14:paraId="1BA83D92" w14:textId="77777777" w:rsidR="005156A3" w:rsidRPr="001F3A72" w:rsidRDefault="005156A3" w:rsidP="00BB1F73">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Таблица \* ARABIC </w:instrText>
      </w:r>
      <w:r w:rsidRPr="001F3A72">
        <w:rPr>
          <w:rFonts w:ascii="Times New Roman" w:hAnsi="Times New Roman"/>
          <w:b w:val="0"/>
          <w:sz w:val="24"/>
          <w:szCs w:val="24"/>
        </w:rPr>
        <w:fldChar w:fldCharType="separate"/>
      </w:r>
      <w:r w:rsidR="005237CB" w:rsidRPr="001F3A72">
        <w:rPr>
          <w:rFonts w:ascii="Times New Roman" w:hAnsi="Times New Roman"/>
          <w:b w:val="0"/>
          <w:noProof/>
          <w:sz w:val="24"/>
          <w:szCs w:val="24"/>
        </w:rPr>
        <w:t>76</w:t>
      </w:r>
      <w:r w:rsidRPr="001F3A72">
        <w:rPr>
          <w:rFonts w:ascii="Times New Roman" w:hAnsi="Times New Roman"/>
          <w:b w:val="0"/>
          <w:sz w:val="24"/>
          <w:szCs w:val="24"/>
        </w:rPr>
        <w:fldChar w:fldCharType="end"/>
      </w:r>
      <w:r w:rsidRPr="001F3A72">
        <w:rPr>
          <w:rFonts w:ascii="Times New Roman" w:hAnsi="Times New Roman"/>
          <w:b w:val="0"/>
          <w:sz w:val="24"/>
          <w:szCs w:val="24"/>
        </w:rPr>
        <w:t>. Государственный внутренний долг Архангельской области по состоянию на 01.10.2021 и на 01.10.2022, млн.руб.</w:t>
      </w:r>
    </w:p>
    <w:tbl>
      <w:tblPr>
        <w:tblW w:w="9305" w:type="dxa"/>
        <w:tblInd w:w="85" w:type="dxa"/>
        <w:tblLook w:val="04A0" w:firstRow="1" w:lastRow="0" w:firstColumn="1" w:lastColumn="0" w:noHBand="0" w:noVBand="1"/>
      </w:tblPr>
      <w:tblGrid>
        <w:gridCol w:w="3153"/>
        <w:gridCol w:w="1069"/>
        <w:gridCol w:w="983"/>
        <w:gridCol w:w="1098"/>
        <w:gridCol w:w="889"/>
        <w:gridCol w:w="1069"/>
        <w:gridCol w:w="1044"/>
      </w:tblGrid>
      <w:tr w:rsidR="0092087E" w:rsidRPr="001F3A72" w14:paraId="2F523BA5" w14:textId="77777777" w:rsidTr="00F22236">
        <w:trPr>
          <w:trHeight w:val="21"/>
          <w:tblHeader/>
        </w:trPr>
        <w:tc>
          <w:tcPr>
            <w:tcW w:w="3153"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04EB9B2"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Показатель</w:t>
            </w:r>
          </w:p>
        </w:tc>
        <w:tc>
          <w:tcPr>
            <w:tcW w:w="2052" w:type="dxa"/>
            <w:gridSpan w:val="2"/>
            <w:tcBorders>
              <w:top w:val="double" w:sz="6" w:space="0" w:color="auto"/>
              <w:left w:val="nil"/>
              <w:bottom w:val="single" w:sz="4" w:space="0" w:color="auto"/>
              <w:right w:val="single" w:sz="4" w:space="0" w:color="auto"/>
            </w:tcBorders>
            <w:shd w:val="clear" w:color="auto" w:fill="auto"/>
            <w:vAlign w:val="center"/>
            <w:hideMark/>
          </w:tcPr>
          <w:p w14:paraId="0736A939"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На 01.10.2021</w:t>
            </w:r>
          </w:p>
        </w:tc>
        <w:tc>
          <w:tcPr>
            <w:tcW w:w="1987" w:type="dxa"/>
            <w:gridSpan w:val="2"/>
            <w:tcBorders>
              <w:top w:val="double" w:sz="6" w:space="0" w:color="auto"/>
              <w:left w:val="nil"/>
              <w:bottom w:val="single" w:sz="4" w:space="0" w:color="auto"/>
              <w:right w:val="single" w:sz="4" w:space="0" w:color="auto"/>
            </w:tcBorders>
            <w:shd w:val="clear" w:color="auto" w:fill="auto"/>
            <w:vAlign w:val="center"/>
            <w:hideMark/>
          </w:tcPr>
          <w:p w14:paraId="5706B517"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На 01.10.2022</w:t>
            </w:r>
          </w:p>
        </w:tc>
        <w:tc>
          <w:tcPr>
            <w:tcW w:w="2113" w:type="dxa"/>
            <w:gridSpan w:val="2"/>
            <w:tcBorders>
              <w:top w:val="double" w:sz="6" w:space="0" w:color="auto"/>
              <w:left w:val="nil"/>
              <w:bottom w:val="single" w:sz="4" w:space="0" w:color="auto"/>
              <w:right w:val="double" w:sz="6" w:space="0" w:color="000000"/>
            </w:tcBorders>
            <w:shd w:val="clear" w:color="auto" w:fill="auto"/>
            <w:vAlign w:val="center"/>
            <w:hideMark/>
          </w:tcPr>
          <w:p w14:paraId="375E14D7"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Изменение (+/-)</w:t>
            </w:r>
          </w:p>
        </w:tc>
      </w:tr>
      <w:tr w:rsidR="0092087E" w:rsidRPr="001F3A72" w14:paraId="747C54C6" w14:textId="77777777" w:rsidTr="00F22236">
        <w:trPr>
          <w:trHeight w:val="21"/>
          <w:tblHeader/>
        </w:trPr>
        <w:tc>
          <w:tcPr>
            <w:tcW w:w="3153" w:type="dxa"/>
            <w:vMerge/>
            <w:tcBorders>
              <w:top w:val="double" w:sz="6" w:space="0" w:color="auto"/>
              <w:left w:val="double" w:sz="6" w:space="0" w:color="auto"/>
              <w:bottom w:val="single" w:sz="4" w:space="0" w:color="auto"/>
              <w:right w:val="single" w:sz="4" w:space="0" w:color="auto"/>
            </w:tcBorders>
            <w:vAlign w:val="center"/>
            <w:hideMark/>
          </w:tcPr>
          <w:p w14:paraId="00C703FC" w14:textId="77777777" w:rsidR="005156A3" w:rsidRPr="001F3A72" w:rsidRDefault="005156A3" w:rsidP="005156A3">
            <w:pPr>
              <w:spacing w:after="0" w:line="240" w:lineRule="auto"/>
              <w:rPr>
                <w:rFonts w:ascii="Times New Roman" w:eastAsia="Times New Roman" w:hAnsi="Times New Roman"/>
                <w:bCs/>
                <w:lang w:eastAsia="ru-RU"/>
              </w:rPr>
            </w:pPr>
          </w:p>
        </w:tc>
        <w:tc>
          <w:tcPr>
            <w:tcW w:w="1069" w:type="dxa"/>
            <w:tcBorders>
              <w:top w:val="nil"/>
              <w:left w:val="nil"/>
              <w:bottom w:val="single" w:sz="4" w:space="0" w:color="auto"/>
              <w:right w:val="single" w:sz="4" w:space="0" w:color="auto"/>
            </w:tcBorders>
            <w:shd w:val="clear" w:color="auto" w:fill="auto"/>
            <w:vAlign w:val="center"/>
            <w:hideMark/>
          </w:tcPr>
          <w:p w14:paraId="6DF08242"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млн.руб.</w:t>
            </w:r>
          </w:p>
        </w:tc>
        <w:tc>
          <w:tcPr>
            <w:tcW w:w="983" w:type="dxa"/>
            <w:tcBorders>
              <w:top w:val="nil"/>
              <w:left w:val="nil"/>
              <w:bottom w:val="single" w:sz="4" w:space="0" w:color="auto"/>
              <w:right w:val="single" w:sz="4" w:space="0" w:color="auto"/>
            </w:tcBorders>
            <w:shd w:val="clear" w:color="auto" w:fill="auto"/>
            <w:vAlign w:val="center"/>
            <w:hideMark/>
          </w:tcPr>
          <w:p w14:paraId="3EC20228"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уд. вес (%)</w:t>
            </w:r>
          </w:p>
        </w:tc>
        <w:tc>
          <w:tcPr>
            <w:tcW w:w="1098" w:type="dxa"/>
            <w:tcBorders>
              <w:top w:val="nil"/>
              <w:left w:val="nil"/>
              <w:bottom w:val="single" w:sz="4" w:space="0" w:color="auto"/>
              <w:right w:val="single" w:sz="4" w:space="0" w:color="auto"/>
            </w:tcBorders>
            <w:shd w:val="clear" w:color="auto" w:fill="auto"/>
            <w:vAlign w:val="center"/>
            <w:hideMark/>
          </w:tcPr>
          <w:p w14:paraId="33D9985E"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млн.руб.</w:t>
            </w:r>
          </w:p>
        </w:tc>
        <w:tc>
          <w:tcPr>
            <w:tcW w:w="889" w:type="dxa"/>
            <w:tcBorders>
              <w:top w:val="nil"/>
              <w:left w:val="nil"/>
              <w:bottom w:val="single" w:sz="4" w:space="0" w:color="auto"/>
              <w:right w:val="single" w:sz="4" w:space="0" w:color="auto"/>
            </w:tcBorders>
            <w:shd w:val="clear" w:color="auto" w:fill="auto"/>
            <w:vAlign w:val="center"/>
            <w:hideMark/>
          </w:tcPr>
          <w:p w14:paraId="3DB70DD7"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уд. вес (%)</w:t>
            </w:r>
          </w:p>
        </w:tc>
        <w:tc>
          <w:tcPr>
            <w:tcW w:w="1069" w:type="dxa"/>
            <w:tcBorders>
              <w:top w:val="nil"/>
              <w:left w:val="nil"/>
              <w:bottom w:val="single" w:sz="4" w:space="0" w:color="auto"/>
              <w:right w:val="single" w:sz="4" w:space="0" w:color="auto"/>
            </w:tcBorders>
            <w:shd w:val="clear" w:color="auto" w:fill="auto"/>
            <w:vAlign w:val="center"/>
            <w:hideMark/>
          </w:tcPr>
          <w:p w14:paraId="329AB3B8"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млн.руб.</w:t>
            </w:r>
          </w:p>
        </w:tc>
        <w:tc>
          <w:tcPr>
            <w:tcW w:w="1044" w:type="dxa"/>
            <w:tcBorders>
              <w:top w:val="nil"/>
              <w:left w:val="nil"/>
              <w:bottom w:val="single" w:sz="4" w:space="0" w:color="auto"/>
              <w:right w:val="double" w:sz="6" w:space="0" w:color="auto"/>
            </w:tcBorders>
            <w:shd w:val="clear" w:color="auto" w:fill="auto"/>
            <w:vAlign w:val="center"/>
            <w:hideMark/>
          </w:tcPr>
          <w:p w14:paraId="73ED5FAD" w14:textId="77777777" w:rsidR="005156A3" w:rsidRPr="001F3A72" w:rsidRDefault="005156A3" w:rsidP="005156A3">
            <w:pPr>
              <w:spacing w:after="0" w:line="240" w:lineRule="auto"/>
              <w:jc w:val="center"/>
              <w:rPr>
                <w:rFonts w:ascii="Times New Roman" w:eastAsia="Times New Roman" w:hAnsi="Times New Roman"/>
                <w:bCs/>
                <w:lang w:eastAsia="ru-RU"/>
              </w:rPr>
            </w:pPr>
            <w:r w:rsidRPr="001F3A72">
              <w:rPr>
                <w:rFonts w:ascii="Times New Roman" w:eastAsia="Times New Roman" w:hAnsi="Times New Roman"/>
                <w:bCs/>
                <w:lang w:eastAsia="ru-RU"/>
              </w:rPr>
              <w:t>% пунктов</w:t>
            </w:r>
          </w:p>
        </w:tc>
      </w:tr>
      <w:tr w:rsidR="0092087E" w:rsidRPr="001F3A72" w14:paraId="586AE344" w14:textId="77777777" w:rsidTr="00F22236">
        <w:trPr>
          <w:trHeight w:val="56"/>
        </w:trPr>
        <w:tc>
          <w:tcPr>
            <w:tcW w:w="3153" w:type="dxa"/>
            <w:tcBorders>
              <w:top w:val="nil"/>
              <w:left w:val="double" w:sz="6" w:space="0" w:color="auto"/>
              <w:bottom w:val="single" w:sz="4" w:space="0" w:color="auto"/>
              <w:right w:val="single" w:sz="4" w:space="0" w:color="auto"/>
            </w:tcBorders>
            <w:shd w:val="clear" w:color="auto" w:fill="auto"/>
            <w:vAlign w:val="center"/>
            <w:hideMark/>
          </w:tcPr>
          <w:p w14:paraId="60CD238B" w14:textId="77777777" w:rsidR="005156A3" w:rsidRPr="001F3A72" w:rsidRDefault="005156A3" w:rsidP="005156A3">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Бюджетные кредиты</w:t>
            </w:r>
          </w:p>
        </w:tc>
        <w:tc>
          <w:tcPr>
            <w:tcW w:w="1069" w:type="dxa"/>
            <w:tcBorders>
              <w:top w:val="nil"/>
              <w:left w:val="nil"/>
              <w:bottom w:val="single" w:sz="4" w:space="0" w:color="auto"/>
              <w:right w:val="single" w:sz="4" w:space="0" w:color="auto"/>
            </w:tcBorders>
            <w:shd w:val="clear" w:color="auto" w:fill="auto"/>
            <w:vAlign w:val="center"/>
            <w:hideMark/>
          </w:tcPr>
          <w:p w14:paraId="38D96FD3"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33 604,2 </w:t>
            </w:r>
          </w:p>
        </w:tc>
        <w:tc>
          <w:tcPr>
            <w:tcW w:w="983" w:type="dxa"/>
            <w:tcBorders>
              <w:top w:val="nil"/>
              <w:left w:val="nil"/>
              <w:bottom w:val="single" w:sz="4" w:space="0" w:color="auto"/>
              <w:right w:val="single" w:sz="4" w:space="0" w:color="auto"/>
            </w:tcBorders>
            <w:shd w:val="clear" w:color="auto" w:fill="auto"/>
            <w:vAlign w:val="center"/>
            <w:hideMark/>
          </w:tcPr>
          <w:p w14:paraId="08A3D3D0"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83,8 </w:t>
            </w:r>
          </w:p>
        </w:tc>
        <w:tc>
          <w:tcPr>
            <w:tcW w:w="1098" w:type="dxa"/>
            <w:tcBorders>
              <w:top w:val="nil"/>
              <w:left w:val="nil"/>
              <w:bottom w:val="single" w:sz="4" w:space="0" w:color="auto"/>
              <w:right w:val="single" w:sz="4" w:space="0" w:color="auto"/>
            </w:tcBorders>
            <w:shd w:val="clear" w:color="auto" w:fill="auto"/>
            <w:vAlign w:val="center"/>
            <w:hideMark/>
          </w:tcPr>
          <w:p w14:paraId="10018418"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38 376,1 </w:t>
            </w:r>
          </w:p>
        </w:tc>
        <w:tc>
          <w:tcPr>
            <w:tcW w:w="889" w:type="dxa"/>
            <w:tcBorders>
              <w:top w:val="nil"/>
              <w:left w:val="nil"/>
              <w:bottom w:val="single" w:sz="4" w:space="0" w:color="auto"/>
              <w:right w:val="single" w:sz="4" w:space="0" w:color="auto"/>
            </w:tcBorders>
            <w:shd w:val="clear" w:color="auto" w:fill="auto"/>
            <w:vAlign w:val="center"/>
            <w:hideMark/>
          </w:tcPr>
          <w:p w14:paraId="253542AB"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100,0 </w:t>
            </w:r>
          </w:p>
        </w:tc>
        <w:tc>
          <w:tcPr>
            <w:tcW w:w="1069" w:type="dxa"/>
            <w:tcBorders>
              <w:top w:val="nil"/>
              <w:left w:val="nil"/>
              <w:bottom w:val="single" w:sz="4" w:space="0" w:color="auto"/>
              <w:right w:val="single" w:sz="4" w:space="0" w:color="auto"/>
            </w:tcBorders>
            <w:shd w:val="clear" w:color="auto" w:fill="auto"/>
            <w:vAlign w:val="center"/>
            <w:hideMark/>
          </w:tcPr>
          <w:p w14:paraId="074B6B92"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4 771,9 </w:t>
            </w:r>
          </w:p>
        </w:tc>
        <w:tc>
          <w:tcPr>
            <w:tcW w:w="1044" w:type="dxa"/>
            <w:tcBorders>
              <w:top w:val="nil"/>
              <w:left w:val="nil"/>
              <w:bottom w:val="single" w:sz="4" w:space="0" w:color="auto"/>
              <w:right w:val="double" w:sz="6" w:space="0" w:color="auto"/>
            </w:tcBorders>
            <w:shd w:val="clear" w:color="auto" w:fill="auto"/>
            <w:vAlign w:val="center"/>
            <w:hideMark/>
          </w:tcPr>
          <w:p w14:paraId="736A8485"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16,2 </w:t>
            </w:r>
          </w:p>
        </w:tc>
      </w:tr>
      <w:tr w:rsidR="0092087E" w:rsidRPr="001F3A72" w14:paraId="525118F8" w14:textId="77777777" w:rsidTr="00F22236">
        <w:trPr>
          <w:trHeight w:val="56"/>
        </w:trPr>
        <w:tc>
          <w:tcPr>
            <w:tcW w:w="3153" w:type="dxa"/>
            <w:tcBorders>
              <w:top w:val="nil"/>
              <w:left w:val="double" w:sz="6" w:space="0" w:color="auto"/>
              <w:bottom w:val="single" w:sz="4" w:space="0" w:color="auto"/>
              <w:right w:val="single" w:sz="4" w:space="0" w:color="auto"/>
            </w:tcBorders>
            <w:shd w:val="clear" w:color="auto" w:fill="auto"/>
            <w:vAlign w:val="center"/>
            <w:hideMark/>
          </w:tcPr>
          <w:p w14:paraId="179D98C6" w14:textId="77777777" w:rsidR="005156A3" w:rsidRPr="001F3A72" w:rsidRDefault="005156A3" w:rsidP="005156A3">
            <w:pPr>
              <w:spacing w:after="0" w:line="240" w:lineRule="auto"/>
              <w:rPr>
                <w:rFonts w:ascii="Times New Roman" w:eastAsia="Times New Roman" w:hAnsi="Times New Roman"/>
                <w:lang w:eastAsia="ru-RU"/>
              </w:rPr>
            </w:pPr>
            <w:r w:rsidRPr="001F3A72">
              <w:rPr>
                <w:rFonts w:ascii="Times New Roman" w:eastAsia="Times New Roman" w:hAnsi="Times New Roman"/>
                <w:lang w:eastAsia="ru-RU"/>
              </w:rPr>
              <w:t>Кредиты кредитных организаций</w:t>
            </w:r>
          </w:p>
        </w:tc>
        <w:tc>
          <w:tcPr>
            <w:tcW w:w="1069" w:type="dxa"/>
            <w:tcBorders>
              <w:top w:val="nil"/>
              <w:left w:val="nil"/>
              <w:bottom w:val="single" w:sz="4" w:space="0" w:color="auto"/>
              <w:right w:val="single" w:sz="4" w:space="0" w:color="auto"/>
            </w:tcBorders>
            <w:shd w:val="clear" w:color="auto" w:fill="auto"/>
            <w:vAlign w:val="center"/>
            <w:hideMark/>
          </w:tcPr>
          <w:p w14:paraId="13FA9B14"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6 500,0 </w:t>
            </w:r>
          </w:p>
        </w:tc>
        <w:tc>
          <w:tcPr>
            <w:tcW w:w="983" w:type="dxa"/>
            <w:tcBorders>
              <w:top w:val="nil"/>
              <w:left w:val="nil"/>
              <w:bottom w:val="single" w:sz="4" w:space="0" w:color="auto"/>
              <w:right w:val="single" w:sz="4" w:space="0" w:color="auto"/>
            </w:tcBorders>
            <w:shd w:val="clear" w:color="auto" w:fill="auto"/>
            <w:vAlign w:val="center"/>
            <w:hideMark/>
          </w:tcPr>
          <w:p w14:paraId="101C1C1F"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16,2 </w:t>
            </w:r>
          </w:p>
        </w:tc>
        <w:tc>
          <w:tcPr>
            <w:tcW w:w="1098" w:type="dxa"/>
            <w:tcBorders>
              <w:top w:val="nil"/>
              <w:left w:val="nil"/>
              <w:bottom w:val="single" w:sz="4" w:space="0" w:color="auto"/>
              <w:right w:val="single" w:sz="4" w:space="0" w:color="auto"/>
            </w:tcBorders>
            <w:shd w:val="clear" w:color="auto" w:fill="auto"/>
            <w:vAlign w:val="center"/>
            <w:hideMark/>
          </w:tcPr>
          <w:p w14:paraId="216F7A2D"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0,0 </w:t>
            </w:r>
          </w:p>
        </w:tc>
        <w:tc>
          <w:tcPr>
            <w:tcW w:w="889" w:type="dxa"/>
            <w:tcBorders>
              <w:top w:val="nil"/>
              <w:left w:val="nil"/>
              <w:bottom w:val="single" w:sz="4" w:space="0" w:color="auto"/>
              <w:right w:val="single" w:sz="4" w:space="0" w:color="auto"/>
            </w:tcBorders>
            <w:shd w:val="clear" w:color="auto" w:fill="auto"/>
            <w:vAlign w:val="center"/>
            <w:hideMark/>
          </w:tcPr>
          <w:p w14:paraId="4CAECA91"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0,0 </w:t>
            </w:r>
          </w:p>
        </w:tc>
        <w:tc>
          <w:tcPr>
            <w:tcW w:w="1069" w:type="dxa"/>
            <w:tcBorders>
              <w:top w:val="nil"/>
              <w:left w:val="nil"/>
              <w:bottom w:val="single" w:sz="4" w:space="0" w:color="auto"/>
              <w:right w:val="single" w:sz="4" w:space="0" w:color="auto"/>
            </w:tcBorders>
            <w:shd w:val="clear" w:color="auto" w:fill="auto"/>
            <w:vAlign w:val="center"/>
            <w:hideMark/>
          </w:tcPr>
          <w:p w14:paraId="689DFBAF"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-6 500,0 </w:t>
            </w:r>
          </w:p>
        </w:tc>
        <w:tc>
          <w:tcPr>
            <w:tcW w:w="1044" w:type="dxa"/>
            <w:tcBorders>
              <w:top w:val="nil"/>
              <w:left w:val="nil"/>
              <w:bottom w:val="single" w:sz="4" w:space="0" w:color="auto"/>
              <w:right w:val="double" w:sz="6" w:space="0" w:color="auto"/>
            </w:tcBorders>
            <w:shd w:val="clear" w:color="auto" w:fill="auto"/>
            <w:vAlign w:val="center"/>
            <w:hideMark/>
          </w:tcPr>
          <w:p w14:paraId="0FCD4EB4" w14:textId="77777777" w:rsidR="005156A3" w:rsidRPr="001F3A72" w:rsidRDefault="005156A3" w:rsidP="005156A3">
            <w:pPr>
              <w:spacing w:after="0" w:line="240" w:lineRule="auto"/>
              <w:jc w:val="right"/>
              <w:rPr>
                <w:rFonts w:ascii="Times New Roman" w:eastAsia="Times New Roman" w:hAnsi="Times New Roman"/>
                <w:lang w:eastAsia="ru-RU"/>
              </w:rPr>
            </w:pPr>
            <w:r w:rsidRPr="001F3A72">
              <w:rPr>
                <w:rFonts w:ascii="Times New Roman" w:eastAsia="Times New Roman" w:hAnsi="Times New Roman"/>
                <w:lang w:eastAsia="ru-RU"/>
              </w:rPr>
              <w:t xml:space="preserve">-16,2 </w:t>
            </w:r>
          </w:p>
        </w:tc>
      </w:tr>
      <w:tr w:rsidR="005156A3" w:rsidRPr="001F3A72" w14:paraId="01A3B068" w14:textId="77777777" w:rsidTr="00F22236">
        <w:trPr>
          <w:trHeight w:val="92"/>
        </w:trPr>
        <w:tc>
          <w:tcPr>
            <w:tcW w:w="3153" w:type="dxa"/>
            <w:tcBorders>
              <w:top w:val="nil"/>
              <w:left w:val="double" w:sz="6" w:space="0" w:color="auto"/>
              <w:bottom w:val="double" w:sz="6" w:space="0" w:color="auto"/>
              <w:right w:val="single" w:sz="4" w:space="0" w:color="auto"/>
            </w:tcBorders>
            <w:shd w:val="clear" w:color="auto" w:fill="auto"/>
            <w:vAlign w:val="center"/>
            <w:hideMark/>
          </w:tcPr>
          <w:p w14:paraId="0C37CA2C" w14:textId="77777777" w:rsidR="005156A3" w:rsidRPr="001F3A72" w:rsidRDefault="005156A3" w:rsidP="005156A3">
            <w:pPr>
              <w:spacing w:after="0" w:line="240" w:lineRule="auto"/>
              <w:rPr>
                <w:rFonts w:ascii="Times New Roman" w:eastAsia="Times New Roman" w:hAnsi="Times New Roman"/>
                <w:bCs/>
                <w:lang w:eastAsia="ru-RU"/>
              </w:rPr>
            </w:pPr>
            <w:r w:rsidRPr="001F3A72">
              <w:rPr>
                <w:rFonts w:ascii="Times New Roman" w:eastAsia="Times New Roman" w:hAnsi="Times New Roman"/>
                <w:bCs/>
                <w:lang w:eastAsia="ru-RU"/>
              </w:rPr>
              <w:t>Итого</w:t>
            </w:r>
          </w:p>
        </w:tc>
        <w:tc>
          <w:tcPr>
            <w:tcW w:w="1069" w:type="dxa"/>
            <w:tcBorders>
              <w:top w:val="nil"/>
              <w:left w:val="nil"/>
              <w:bottom w:val="double" w:sz="6" w:space="0" w:color="auto"/>
              <w:right w:val="single" w:sz="4" w:space="0" w:color="auto"/>
            </w:tcBorders>
            <w:shd w:val="clear" w:color="auto" w:fill="auto"/>
            <w:vAlign w:val="center"/>
            <w:hideMark/>
          </w:tcPr>
          <w:p w14:paraId="5353B8EC" w14:textId="77777777" w:rsidR="005156A3" w:rsidRPr="001F3A72" w:rsidRDefault="005156A3" w:rsidP="005156A3">
            <w:pPr>
              <w:spacing w:after="0" w:line="240" w:lineRule="auto"/>
              <w:jc w:val="right"/>
              <w:rPr>
                <w:rFonts w:ascii="Times New Roman" w:eastAsia="Times New Roman" w:hAnsi="Times New Roman"/>
                <w:bCs/>
                <w:lang w:eastAsia="ru-RU"/>
              </w:rPr>
            </w:pPr>
            <w:r w:rsidRPr="001F3A72">
              <w:rPr>
                <w:rFonts w:ascii="Times New Roman" w:eastAsia="Times New Roman" w:hAnsi="Times New Roman"/>
                <w:bCs/>
                <w:lang w:eastAsia="ru-RU"/>
              </w:rPr>
              <w:t xml:space="preserve">40 104,2 </w:t>
            </w:r>
          </w:p>
        </w:tc>
        <w:tc>
          <w:tcPr>
            <w:tcW w:w="983" w:type="dxa"/>
            <w:tcBorders>
              <w:top w:val="nil"/>
              <w:left w:val="nil"/>
              <w:bottom w:val="double" w:sz="6" w:space="0" w:color="auto"/>
              <w:right w:val="single" w:sz="4" w:space="0" w:color="auto"/>
            </w:tcBorders>
            <w:shd w:val="clear" w:color="auto" w:fill="auto"/>
            <w:vAlign w:val="center"/>
            <w:hideMark/>
          </w:tcPr>
          <w:p w14:paraId="4DEA25C0" w14:textId="77777777" w:rsidR="005156A3" w:rsidRPr="001F3A72" w:rsidRDefault="005156A3" w:rsidP="005156A3">
            <w:pPr>
              <w:spacing w:after="0" w:line="240" w:lineRule="auto"/>
              <w:jc w:val="right"/>
              <w:rPr>
                <w:rFonts w:ascii="Times New Roman" w:eastAsia="Times New Roman" w:hAnsi="Times New Roman"/>
                <w:bCs/>
                <w:lang w:eastAsia="ru-RU"/>
              </w:rPr>
            </w:pPr>
            <w:r w:rsidRPr="001F3A72">
              <w:rPr>
                <w:rFonts w:ascii="Times New Roman" w:eastAsia="Times New Roman" w:hAnsi="Times New Roman"/>
                <w:bCs/>
                <w:lang w:eastAsia="ru-RU"/>
              </w:rPr>
              <w:t xml:space="preserve">100,0 </w:t>
            </w:r>
          </w:p>
        </w:tc>
        <w:tc>
          <w:tcPr>
            <w:tcW w:w="1098" w:type="dxa"/>
            <w:tcBorders>
              <w:top w:val="nil"/>
              <w:left w:val="nil"/>
              <w:bottom w:val="double" w:sz="6" w:space="0" w:color="auto"/>
              <w:right w:val="single" w:sz="4" w:space="0" w:color="auto"/>
            </w:tcBorders>
            <w:shd w:val="clear" w:color="auto" w:fill="auto"/>
            <w:vAlign w:val="center"/>
            <w:hideMark/>
          </w:tcPr>
          <w:p w14:paraId="2AB725CC" w14:textId="77777777" w:rsidR="005156A3" w:rsidRPr="001F3A72" w:rsidRDefault="005156A3" w:rsidP="005156A3">
            <w:pPr>
              <w:spacing w:after="0" w:line="240" w:lineRule="auto"/>
              <w:jc w:val="right"/>
              <w:rPr>
                <w:rFonts w:ascii="Times New Roman" w:eastAsia="Times New Roman" w:hAnsi="Times New Roman"/>
                <w:bCs/>
                <w:lang w:eastAsia="ru-RU"/>
              </w:rPr>
            </w:pPr>
            <w:r w:rsidRPr="001F3A72">
              <w:rPr>
                <w:rFonts w:ascii="Times New Roman" w:eastAsia="Times New Roman" w:hAnsi="Times New Roman"/>
                <w:bCs/>
                <w:lang w:eastAsia="ru-RU"/>
              </w:rPr>
              <w:t xml:space="preserve">38 376,1 </w:t>
            </w:r>
          </w:p>
        </w:tc>
        <w:tc>
          <w:tcPr>
            <w:tcW w:w="889" w:type="dxa"/>
            <w:tcBorders>
              <w:top w:val="nil"/>
              <w:left w:val="nil"/>
              <w:bottom w:val="double" w:sz="6" w:space="0" w:color="auto"/>
              <w:right w:val="single" w:sz="4" w:space="0" w:color="auto"/>
            </w:tcBorders>
            <w:shd w:val="clear" w:color="auto" w:fill="auto"/>
            <w:vAlign w:val="center"/>
            <w:hideMark/>
          </w:tcPr>
          <w:p w14:paraId="4F31BDED" w14:textId="77777777" w:rsidR="005156A3" w:rsidRPr="001F3A72" w:rsidRDefault="005156A3" w:rsidP="005156A3">
            <w:pPr>
              <w:spacing w:after="0" w:line="240" w:lineRule="auto"/>
              <w:jc w:val="right"/>
              <w:rPr>
                <w:rFonts w:ascii="Times New Roman" w:eastAsia="Times New Roman" w:hAnsi="Times New Roman"/>
                <w:bCs/>
                <w:lang w:eastAsia="ru-RU"/>
              </w:rPr>
            </w:pPr>
            <w:r w:rsidRPr="001F3A72">
              <w:rPr>
                <w:rFonts w:ascii="Times New Roman" w:eastAsia="Times New Roman" w:hAnsi="Times New Roman"/>
                <w:bCs/>
                <w:lang w:eastAsia="ru-RU"/>
              </w:rPr>
              <w:t xml:space="preserve">100,0 </w:t>
            </w:r>
          </w:p>
        </w:tc>
        <w:tc>
          <w:tcPr>
            <w:tcW w:w="1069" w:type="dxa"/>
            <w:tcBorders>
              <w:top w:val="nil"/>
              <w:left w:val="nil"/>
              <w:bottom w:val="double" w:sz="6" w:space="0" w:color="auto"/>
              <w:right w:val="single" w:sz="4" w:space="0" w:color="auto"/>
            </w:tcBorders>
            <w:shd w:val="clear" w:color="auto" w:fill="auto"/>
            <w:vAlign w:val="center"/>
            <w:hideMark/>
          </w:tcPr>
          <w:p w14:paraId="42501D7E" w14:textId="77777777" w:rsidR="005156A3" w:rsidRPr="001F3A72" w:rsidRDefault="005156A3" w:rsidP="005156A3">
            <w:pPr>
              <w:spacing w:after="0" w:line="240" w:lineRule="auto"/>
              <w:jc w:val="right"/>
              <w:rPr>
                <w:rFonts w:ascii="Times New Roman" w:eastAsia="Times New Roman" w:hAnsi="Times New Roman"/>
                <w:bCs/>
                <w:lang w:eastAsia="ru-RU"/>
              </w:rPr>
            </w:pPr>
            <w:r w:rsidRPr="001F3A72">
              <w:rPr>
                <w:rFonts w:ascii="Times New Roman" w:eastAsia="Times New Roman" w:hAnsi="Times New Roman"/>
                <w:bCs/>
                <w:lang w:eastAsia="ru-RU"/>
              </w:rPr>
              <w:t xml:space="preserve">-1 728,1 </w:t>
            </w:r>
          </w:p>
        </w:tc>
        <w:tc>
          <w:tcPr>
            <w:tcW w:w="1044" w:type="dxa"/>
            <w:tcBorders>
              <w:top w:val="nil"/>
              <w:left w:val="nil"/>
              <w:bottom w:val="double" w:sz="6" w:space="0" w:color="auto"/>
              <w:right w:val="double" w:sz="6" w:space="0" w:color="auto"/>
            </w:tcBorders>
            <w:shd w:val="clear" w:color="auto" w:fill="auto"/>
            <w:vAlign w:val="center"/>
            <w:hideMark/>
          </w:tcPr>
          <w:p w14:paraId="16882FEF" w14:textId="77777777" w:rsidR="005156A3" w:rsidRPr="001F3A72" w:rsidRDefault="005156A3" w:rsidP="005156A3">
            <w:pPr>
              <w:spacing w:after="0" w:line="240" w:lineRule="auto"/>
              <w:jc w:val="right"/>
              <w:rPr>
                <w:rFonts w:ascii="Times New Roman" w:eastAsia="Times New Roman" w:hAnsi="Times New Roman"/>
                <w:bCs/>
                <w:lang w:eastAsia="ru-RU"/>
              </w:rPr>
            </w:pPr>
            <w:r w:rsidRPr="001F3A72">
              <w:rPr>
                <w:rFonts w:ascii="Times New Roman" w:eastAsia="Times New Roman" w:hAnsi="Times New Roman"/>
                <w:bCs/>
                <w:lang w:eastAsia="ru-RU"/>
              </w:rPr>
              <w:t xml:space="preserve">0,0 </w:t>
            </w:r>
          </w:p>
        </w:tc>
      </w:tr>
    </w:tbl>
    <w:p w14:paraId="7FB32B51" w14:textId="77777777" w:rsidR="005156A3" w:rsidRPr="001F3A72" w:rsidRDefault="005156A3" w:rsidP="005156A3">
      <w:pPr>
        <w:spacing w:after="0" w:line="240" w:lineRule="auto"/>
        <w:ind w:firstLine="709"/>
        <w:jc w:val="both"/>
        <w:rPr>
          <w:rFonts w:ascii="Times New Roman" w:hAnsi="Times New Roman"/>
          <w:sz w:val="16"/>
          <w:szCs w:val="16"/>
        </w:rPr>
      </w:pPr>
    </w:p>
    <w:p w14:paraId="1791C2B5" w14:textId="77777777" w:rsidR="005156A3" w:rsidRPr="001F3A72" w:rsidRDefault="005156A3" w:rsidP="005156A3">
      <w:pPr>
        <w:spacing w:after="0" w:line="240" w:lineRule="auto"/>
        <w:jc w:val="center"/>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6FB621F9" wp14:editId="3942311D">
            <wp:extent cx="5837529" cy="1797908"/>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4322" cy="1800000"/>
                    </a:xfrm>
                    <a:prstGeom prst="rect">
                      <a:avLst/>
                    </a:prstGeom>
                    <a:noFill/>
                  </pic:spPr>
                </pic:pic>
              </a:graphicData>
            </a:graphic>
          </wp:inline>
        </w:drawing>
      </w:r>
    </w:p>
    <w:p w14:paraId="4DE75792" w14:textId="77777777" w:rsidR="005156A3" w:rsidRPr="001F3A72" w:rsidRDefault="005156A3" w:rsidP="00F22236">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5237CB" w:rsidRPr="001F3A72">
        <w:rPr>
          <w:rFonts w:ascii="Times New Roman" w:hAnsi="Times New Roman"/>
          <w:b w:val="0"/>
          <w:noProof/>
          <w:sz w:val="24"/>
          <w:szCs w:val="24"/>
        </w:rPr>
        <w:t>43</w:t>
      </w:r>
      <w:r w:rsidRPr="001F3A72">
        <w:rPr>
          <w:rFonts w:ascii="Times New Roman" w:hAnsi="Times New Roman"/>
          <w:b w:val="0"/>
          <w:sz w:val="24"/>
          <w:szCs w:val="24"/>
        </w:rPr>
        <w:fldChar w:fldCharType="end"/>
      </w:r>
      <w:r w:rsidRPr="001F3A72">
        <w:rPr>
          <w:rFonts w:ascii="Times New Roman" w:hAnsi="Times New Roman"/>
          <w:b w:val="0"/>
          <w:sz w:val="24"/>
          <w:szCs w:val="24"/>
        </w:rPr>
        <w:t>. Государственные долговые обязательства Архангельской области на 01.10.2021 и на 01.10.2022, млн.руб.</w:t>
      </w:r>
    </w:p>
    <w:p w14:paraId="3F175042" w14:textId="77777777" w:rsidR="005156A3" w:rsidRPr="001F3A72" w:rsidRDefault="005156A3" w:rsidP="005156A3">
      <w:pPr>
        <w:spacing w:after="0" w:line="240" w:lineRule="auto"/>
        <w:ind w:firstLine="851"/>
        <w:jc w:val="both"/>
        <w:rPr>
          <w:rFonts w:ascii="Times New Roman" w:hAnsi="Times New Roman"/>
          <w:sz w:val="16"/>
          <w:szCs w:val="16"/>
        </w:rPr>
      </w:pPr>
    </w:p>
    <w:p w14:paraId="7C6ED41B" w14:textId="77777777"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За период с 01.10.2021 по 01.10.2022 долговые обязательства Архангельской области сократились на 1 728,1 млн.руб. или на 4,3 %. Структура долговых обязательств также претерпела существенные изменения в пользу «дешевых» бюджетных кредитов и погашения в полном объеме коммерческих кредитов.</w:t>
      </w:r>
    </w:p>
    <w:p w14:paraId="42CC11BC" w14:textId="54135104"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Ежемесячное изменение состава государственных долговых обязательств за 9 месяцев 2022 года представлено на рисунке </w:t>
      </w:r>
      <w:r w:rsidR="005237CB" w:rsidRPr="001F3A72">
        <w:rPr>
          <w:rFonts w:ascii="Times New Roman" w:hAnsi="Times New Roman"/>
          <w:sz w:val="28"/>
          <w:szCs w:val="28"/>
        </w:rPr>
        <w:t>44</w:t>
      </w:r>
      <w:r w:rsidRPr="001F3A72">
        <w:rPr>
          <w:rFonts w:ascii="Times New Roman" w:hAnsi="Times New Roman"/>
          <w:sz w:val="28"/>
          <w:szCs w:val="28"/>
        </w:rPr>
        <w:t>.</w:t>
      </w:r>
    </w:p>
    <w:p w14:paraId="29D131F0" w14:textId="77777777" w:rsidR="005156A3" w:rsidRPr="001F3A72" w:rsidRDefault="005156A3" w:rsidP="005156A3">
      <w:pPr>
        <w:spacing w:after="0" w:line="240" w:lineRule="auto"/>
        <w:jc w:val="center"/>
        <w:rPr>
          <w:rFonts w:ascii="Times New Roman" w:hAnsi="Times New Roman"/>
          <w:sz w:val="28"/>
          <w:szCs w:val="28"/>
        </w:rPr>
      </w:pPr>
      <w:r w:rsidRPr="001F3A72">
        <w:rPr>
          <w:rFonts w:ascii="Times New Roman" w:hAnsi="Times New Roman"/>
          <w:noProof/>
          <w:sz w:val="28"/>
          <w:szCs w:val="28"/>
          <w:lang w:eastAsia="ru-RU"/>
        </w:rPr>
        <w:drawing>
          <wp:inline distT="0" distB="0" distL="0" distR="0" wp14:anchorId="3B62EF7D" wp14:editId="711EDD17">
            <wp:extent cx="6072554" cy="2114410"/>
            <wp:effectExtent l="0" t="0" r="444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8267" cy="2123363"/>
                    </a:xfrm>
                    <a:prstGeom prst="rect">
                      <a:avLst/>
                    </a:prstGeom>
                    <a:noFill/>
                  </pic:spPr>
                </pic:pic>
              </a:graphicData>
            </a:graphic>
          </wp:inline>
        </w:drawing>
      </w:r>
    </w:p>
    <w:p w14:paraId="59759974" w14:textId="77777777" w:rsidR="005156A3" w:rsidRPr="001F3A72" w:rsidRDefault="005156A3" w:rsidP="008808A9">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5237CB" w:rsidRPr="001F3A72">
        <w:rPr>
          <w:rFonts w:ascii="Times New Roman" w:hAnsi="Times New Roman"/>
          <w:b w:val="0"/>
          <w:noProof/>
          <w:sz w:val="24"/>
          <w:szCs w:val="24"/>
        </w:rPr>
        <w:t>44</w:t>
      </w:r>
      <w:r w:rsidRPr="001F3A72">
        <w:rPr>
          <w:rFonts w:ascii="Times New Roman" w:hAnsi="Times New Roman"/>
          <w:b w:val="0"/>
          <w:sz w:val="24"/>
          <w:szCs w:val="24"/>
        </w:rPr>
        <w:fldChar w:fldCharType="end"/>
      </w:r>
      <w:r w:rsidRPr="001F3A72">
        <w:rPr>
          <w:rFonts w:ascii="Times New Roman" w:hAnsi="Times New Roman"/>
          <w:b w:val="0"/>
          <w:sz w:val="24"/>
          <w:szCs w:val="24"/>
        </w:rPr>
        <w:t>. Состав государственного внутреннего долга Архангельской области за 9 месяцев 2022 года, млн.руб.</w:t>
      </w:r>
    </w:p>
    <w:p w14:paraId="0F8CEC1B" w14:textId="77777777" w:rsidR="005156A3" w:rsidRPr="001F3A72" w:rsidRDefault="005156A3" w:rsidP="005156A3">
      <w:pPr>
        <w:spacing w:after="0" w:line="240" w:lineRule="auto"/>
        <w:ind w:firstLine="851"/>
        <w:jc w:val="both"/>
        <w:rPr>
          <w:rFonts w:ascii="Times New Roman" w:hAnsi="Times New Roman"/>
          <w:sz w:val="16"/>
          <w:szCs w:val="16"/>
        </w:rPr>
      </w:pPr>
    </w:p>
    <w:p w14:paraId="2C4A900A" w14:textId="59C01503"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Как отражено выше, по состоянию на 01.10.2022 в составе долговых обязательств отсутствуют кредиты кредитных организаций </w:t>
      </w:r>
      <w:r w:rsidR="00486706" w:rsidRPr="001F3A72">
        <w:rPr>
          <w:rFonts w:ascii="Times New Roman" w:hAnsi="Times New Roman"/>
          <w:sz w:val="28"/>
          <w:szCs w:val="28"/>
        </w:rPr>
        <w:t>в результате</w:t>
      </w:r>
      <w:r w:rsidRPr="001F3A72">
        <w:rPr>
          <w:rFonts w:ascii="Times New Roman" w:hAnsi="Times New Roman"/>
          <w:sz w:val="28"/>
          <w:szCs w:val="28"/>
        </w:rPr>
        <w:t xml:space="preserve"> их полного погашения в отчетном периоде. В феврале 2022 года был привлечен бюджетный («казначейский») кредит в размере 5 000,0 млн.руб. на пополнение остатков средств на едином счете бюджета, который погашен в июле месяце. В июне 2022 года привлечен бюджетный кредит в размере 10 599,4 млн.руб. для погашения долговых обязательств по коммерческим кредитам.</w:t>
      </w:r>
    </w:p>
    <w:p w14:paraId="4384AD5E" w14:textId="13DD5877" w:rsidR="005156A3" w:rsidRPr="001F3A72" w:rsidRDefault="005156A3" w:rsidP="000548C1">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течение 9 месяцев текущего года привлечено коммерческих кредитов на общую сумму 12 900,0 млн.руб., а возврат указанн</w:t>
      </w:r>
      <w:r w:rsidR="00C5389C" w:rsidRPr="001F3A72">
        <w:rPr>
          <w:rFonts w:ascii="Times New Roman" w:hAnsi="Times New Roman"/>
          <w:sz w:val="28"/>
          <w:szCs w:val="28"/>
        </w:rPr>
        <w:t>ых</w:t>
      </w:r>
      <w:r w:rsidRPr="001F3A72">
        <w:rPr>
          <w:rFonts w:ascii="Times New Roman" w:hAnsi="Times New Roman"/>
          <w:sz w:val="28"/>
          <w:szCs w:val="28"/>
        </w:rPr>
        <w:t xml:space="preserve"> обязательств составил 27 750,0 млн.руб. </w:t>
      </w:r>
      <w:r w:rsidR="00486706" w:rsidRPr="001F3A72">
        <w:rPr>
          <w:rFonts w:ascii="Times New Roman" w:hAnsi="Times New Roman"/>
          <w:sz w:val="28"/>
          <w:szCs w:val="28"/>
        </w:rPr>
        <w:t>Сумма уплаченных</w:t>
      </w:r>
      <w:r w:rsidRPr="001F3A72">
        <w:rPr>
          <w:rFonts w:ascii="Times New Roman" w:hAnsi="Times New Roman"/>
          <w:sz w:val="28"/>
          <w:szCs w:val="28"/>
        </w:rPr>
        <w:t xml:space="preserve"> процентов за пользование коммерческими кредитами за отчетный период составила 189,7 млн.руб.</w:t>
      </w:r>
    </w:p>
    <w:p w14:paraId="53FBD1E7" w14:textId="77777777" w:rsidR="005156A3" w:rsidRPr="001F3A72" w:rsidRDefault="005156A3" w:rsidP="001B04BB">
      <w:pPr>
        <w:spacing w:after="0" w:line="240" w:lineRule="auto"/>
        <w:ind w:firstLine="709"/>
        <w:jc w:val="both"/>
        <w:rPr>
          <w:rFonts w:ascii="Times New Roman" w:hAnsi="Times New Roman"/>
          <w:sz w:val="28"/>
          <w:szCs w:val="28"/>
        </w:rPr>
      </w:pPr>
      <w:r w:rsidRPr="001F3A72">
        <w:rPr>
          <w:rFonts w:ascii="Times New Roman" w:hAnsi="Times New Roman"/>
          <w:sz w:val="28"/>
          <w:szCs w:val="28"/>
        </w:rPr>
        <w:t>Согласно представленному отчету и государственной долговой книге Архангельской области на 01.10.2022, общий объем привлеченных бюджетных кредитов за 9 месяцев текущего года составил 15 599,4 млн.руб., в том числе:</w:t>
      </w:r>
    </w:p>
    <w:p w14:paraId="7EB07430" w14:textId="77777777" w:rsidR="005156A3" w:rsidRPr="001F3A72" w:rsidRDefault="005156A3" w:rsidP="005156A3">
      <w:pPr>
        <w:pStyle w:val="a7"/>
        <w:numPr>
          <w:ilvl w:val="0"/>
          <w:numId w:val="26"/>
        </w:numPr>
        <w:ind w:left="0" w:firstLine="709"/>
        <w:jc w:val="both"/>
        <w:rPr>
          <w:sz w:val="28"/>
          <w:szCs w:val="28"/>
        </w:rPr>
      </w:pPr>
      <w:r w:rsidRPr="001F3A72">
        <w:rPr>
          <w:sz w:val="28"/>
          <w:szCs w:val="28"/>
        </w:rPr>
        <w:t>5 000,0 млн.руб. – на основании договора о предоставлении бюджетного кредита с УФК по Архангельской области и НАО на пополнение остатка средств на едином счете бюджета (с учетом дополнительных соглашений к нему) в соответствии со ст. 93.6 БК РФ по ставке за пользование кредитом в размере 0,1 % годовых;</w:t>
      </w:r>
    </w:p>
    <w:p w14:paraId="52665D82" w14:textId="6C43288F" w:rsidR="005156A3" w:rsidRPr="001F3A72" w:rsidRDefault="005156A3" w:rsidP="005156A3">
      <w:pPr>
        <w:pStyle w:val="a7"/>
        <w:numPr>
          <w:ilvl w:val="0"/>
          <w:numId w:val="26"/>
        </w:numPr>
        <w:ind w:left="0" w:firstLine="709"/>
        <w:jc w:val="both"/>
        <w:rPr>
          <w:sz w:val="28"/>
          <w:szCs w:val="28"/>
        </w:rPr>
      </w:pPr>
      <w:r w:rsidRPr="001F3A72">
        <w:rPr>
          <w:sz w:val="28"/>
          <w:szCs w:val="28"/>
        </w:rPr>
        <w:t xml:space="preserve">10 599,4 млн.руб. – на основании соглашения с Минфином России для погашения долговых обязательств субъекта РФ (муниципального образования) в виде обязательств по государственным (муниципальным) ценным бумагам субъекта РФ (муниципального образования) и кредитам, полученным субъектом РФ (муниципальным образованием) от кредитных организаций, иностранных банков и международных финансовых организаций, по ставке 0,1 % годовых. Срок </w:t>
      </w:r>
      <w:r w:rsidR="002D3177" w:rsidRPr="001F3A72">
        <w:rPr>
          <w:sz w:val="28"/>
          <w:szCs w:val="28"/>
        </w:rPr>
        <w:t>по</w:t>
      </w:r>
      <w:r w:rsidRPr="001F3A72">
        <w:rPr>
          <w:sz w:val="28"/>
          <w:szCs w:val="28"/>
        </w:rPr>
        <w:t>гашения определен с 2025 по 2028 годы. Из указанной суммы 1 599,4 млн.руб. в соответствии со ст. 14.1 Закона «Об областном бюджете» направлены в бюджеты муниципальных образований Архангельской области в виде бюджетных кредитов, которые полежат использованию на указанные выше цели (вся сумма перечислена в бюджеты муниципальных образований в июле текущего года).</w:t>
      </w:r>
    </w:p>
    <w:p w14:paraId="3C1E18AC" w14:textId="131E9CB0"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Погашен бюджетны</w:t>
      </w:r>
      <w:r w:rsidR="00972C0B" w:rsidRPr="001F3A72">
        <w:rPr>
          <w:rFonts w:ascii="Times New Roman" w:hAnsi="Times New Roman"/>
          <w:sz w:val="28"/>
          <w:szCs w:val="28"/>
        </w:rPr>
        <w:t>й</w:t>
      </w:r>
      <w:r w:rsidRPr="001F3A72">
        <w:rPr>
          <w:rFonts w:ascii="Times New Roman" w:hAnsi="Times New Roman"/>
          <w:sz w:val="28"/>
          <w:szCs w:val="28"/>
        </w:rPr>
        <w:t xml:space="preserve"> кредит </w:t>
      </w:r>
      <w:r w:rsidR="005A73EA" w:rsidRPr="001F3A72">
        <w:rPr>
          <w:rFonts w:ascii="Times New Roman" w:hAnsi="Times New Roman"/>
          <w:sz w:val="28"/>
          <w:szCs w:val="28"/>
        </w:rPr>
        <w:t>на сумму</w:t>
      </w:r>
      <w:r w:rsidRPr="001F3A72">
        <w:rPr>
          <w:rFonts w:ascii="Times New Roman" w:hAnsi="Times New Roman"/>
          <w:sz w:val="28"/>
          <w:szCs w:val="28"/>
        </w:rPr>
        <w:t xml:space="preserve"> 5 000,0 млн.руб. (см. выше).</w:t>
      </w:r>
    </w:p>
    <w:p w14:paraId="69A54D28" w14:textId="77777777"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результате на 01.10.2022 долговые обязательства Архангельской области, в виде бюджетных кредитов сложились по 10 соглашениям с Минфином России на общую сумму 38 376,1 млн.руб. В отчетном периоде уплата процентов за пользование бюджетными кредитами составила 2,1 млн.руб. по «казначейскому» кредиту, привлеченному на пополнение остатков средств на едином счете бюджета.</w:t>
      </w:r>
    </w:p>
    <w:p w14:paraId="058DED19" w14:textId="77777777" w:rsidR="005156A3" w:rsidRPr="001F3A72" w:rsidRDefault="005156A3" w:rsidP="005156A3">
      <w:pPr>
        <w:spacing w:after="0" w:line="240" w:lineRule="auto"/>
        <w:ind w:firstLine="709"/>
        <w:jc w:val="both"/>
        <w:rPr>
          <w:rFonts w:ascii="Times New Roman" w:hAnsi="Times New Roman"/>
          <w:sz w:val="16"/>
          <w:szCs w:val="16"/>
        </w:rPr>
      </w:pPr>
    </w:p>
    <w:p w14:paraId="30CD8B56" w14:textId="6FFBFFBC"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Сведения о привлечении и погашении заемных средств в отчетном периоде (сальдированный результат) представлены на рисунке </w:t>
      </w:r>
      <w:r w:rsidR="005237CB" w:rsidRPr="001F3A72">
        <w:rPr>
          <w:rFonts w:ascii="Times New Roman" w:hAnsi="Times New Roman"/>
          <w:sz w:val="28"/>
          <w:szCs w:val="28"/>
        </w:rPr>
        <w:t>45</w:t>
      </w:r>
      <w:r w:rsidRPr="001F3A72">
        <w:rPr>
          <w:rFonts w:ascii="Times New Roman" w:hAnsi="Times New Roman"/>
          <w:sz w:val="28"/>
          <w:szCs w:val="28"/>
        </w:rPr>
        <w:t>.</w:t>
      </w:r>
    </w:p>
    <w:p w14:paraId="58671F02" w14:textId="77777777" w:rsidR="005156A3" w:rsidRPr="001F3A72" w:rsidRDefault="005156A3" w:rsidP="005156A3">
      <w:pPr>
        <w:keepNext/>
        <w:spacing w:after="0" w:line="240" w:lineRule="auto"/>
        <w:jc w:val="center"/>
      </w:pPr>
      <w:r w:rsidRPr="001F3A72">
        <w:rPr>
          <w:noProof/>
          <w:lang w:eastAsia="ru-RU"/>
        </w:rPr>
        <w:drawing>
          <wp:inline distT="0" distB="0" distL="0" distR="0" wp14:anchorId="23693E6E" wp14:editId="178CCD7E">
            <wp:extent cx="6076800" cy="1980000"/>
            <wp:effectExtent l="0" t="0" r="635"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6800" cy="1980000"/>
                    </a:xfrm>
                    <a:prstGeom prst="rect">
                      <a:avLst/>
                    </a:prstGeom>
                    <a:noFill/>
                  </pic:spPr>
                </pic:pic>
              </a:graphicData>
            </a:graphic>
          </wp:inline>
        </w:drawing>
      </w:r>
    </w:p>
    <w:p w14:paraId="071D757C" w14:textId="77777777" w:rsidR="005156A3" w:rsidRPr="001F3A72" w:rsidRDefault="005156A3" w:rsidP="0040679E">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5237CB" w:rsidRPr="001F3A72">
        <w:rPr>
          <w:rFonts w:ascii="Times New Roman" w:hAnsi="Times New Roman"/>
          <w:b w:val="0"/>
          <w:noProof/>
          <w:sz w:val="24"/>
          <w:szCs w:val="24"/>
        </w:rPr>
        <w:t>45</w:t>
      </w:r>
      <w:r w:rsidRPr="001F3A72">
        <w:rPr>
          <w:rFonts w:ascii="Times New Roman" w:hAnsi="Times New Roman"/>
          <w:b w:val="0"/>
          <w:sz w:val="24"/>
          <w:szCs w:val="24"/>
        </w:rPr>
        <w:fldChar w:fldCharType="end"/>
      </w:r>
      <w:r w:rsidRPr="001F3A72">
        <w:rPr>
          <w:rFonts w:ascii="Times New Roman" w:hAnsi="Times New Roman"/>
          <w:b w:val="0"/>
          <w:sz w:val="24"/>
          <w:szCs w:val="24"/>
        </w:rPr>
        <w:t>. Привлечение заемных средств в областной бюджет (с учетом их погашения), млн.руб. за 9 месяцев 2022 года, млн.руб.</w:t>
      </w:r>
    </w:p>
    <w:p w14:paraId="1030BCCA" w14:textId="77777777" w:rsidR="005156A3" w:rsidRPr="001F3A72" w:rsidRDefault="005156A3" w:rsidP="005156A3">
      <w:pPr>
        <w:spacing w:before="60" w:after="20" w:line="240" w:lineRule="auto"/>
        <w:rPr>
          <w:rFonts w:ascii="Times New Roman" w:hAnsi="Times New Roman"/>
          <w:bCs/>
          <w:sz w:val="16"/>
          <w:szCs w:val="16"/>
        </w:rPr>
      </w:pPr>
    </w:p>
    <w:p w14:paraId="38C74156" w14:textId="24C19C0B"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Первоначально бюджетные ассигнования на 2022 год на обслуживание долговых обязательств Законом «Об областном бюджете» утверждены в сумме 3 274,8 млн.руб. В отчетном периоде указанные ассигнования областными законами о внесении изменений и дополнений в областной бюджет сокращены на 1 883,7 млн.руб. или на 57,5 % и составили 1 391,1 млн.руб. Уточненной бюджетной росписью на 2022 год по состоянию на 30.09.2022, указанный показатель утвержден в сумме 502,9 млн.руб., что на 888,2 млн.руб. (-63,9 %) ниже, утвержденных областным законом «Об областном бюджете на 2022 год...» в ред. от 29.06.2022</w:t>
      </w:r>
      <w:r w:rsidR="00144A1C" w:rsidRPr="001F3A72">
        <w:rPr>
          <w:rFonts w:ascii="Times New Roman" w:hAnsi="Times New Roman"/>
          <w:sz w:val="28"/>
          <w:szCs w:val="28"/>
        </w:rPr>
        <w:t xml:space="preserve"> и</w:t>
      </w:r>
      <w:r w:rsidRPr="001F3A72">
        <w:rPr>
          <w:rFonts w:ascii="Times New Roman" w:hAnsi="Times New Roman"/>
          <w:sz w:val="28"/>
          <w:szCs w:val="28"/>
        </w:rPr>
        <w:t xml:space="preserve"> соответствует п. 26 ст. 10 Федерального закона от 29.11.2021 № 384-ФЗ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w:t>
      </w:r>
    </w:p>
    <w:p w14:paraId="4F2263AC" w14:textId="6A06EC0E"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Таким образом, в течение отчетного периода, утверждённые расходы на обслуживание долговых обязательств Архангельской области в областном бюджете на 2022 год </w:t>
      </w:r>
      <w:r w:rsidR="00F36430" w:rsidRPr="001F3A72">
        <w:rPr>
          <w:rFonts w:ascii="Times New Roman" w:hAnsi="Times New Roman"/>
          <w:sz w:val="28"/>
          <w:szCs w:val="28"/>
        </w:rPr>
        <w:t>сокращены</w:t>
      </w:r>
      <w:r w:rsidRPr="001F3A72">
        <w:rPr>
          <w:rFonts w:ascii="Times New Roman" w:hAnsi="Times New Roman"/>
          <w:sz w:val="28"/>
          <w:szCs w:val="28"/>
        </w:rPr>
        <w:t xml:space="preserve"> на 2 771,9 млн.руб. или </w:t>
      </w:r>
      <w:r w:rsidR="00F36430" w:rsidRPr="001F3A72">
        <w:rPr>
          <w:rFonts w:ascii="Times New Roman" w:hAnsi="Times New Roman"/>
          <w:sz w:val="28"/>
          <w:szCs w:val="28"/>
        </w:rPr>
        <w:t>в</w:t>
      </w:r>
      <w:r w:rsidRPr="001F3A72">
        <w:rPr>
          <w:rFonts w:ascii="Times New Roman" w:hAnsi="Times New Roman"/>
          <w:sz w:val="28"/>
          <w:szCs w:val="28"/>
        </w:rPr>
        <w:t xml:space="preserve"> </w:t>
      </w:r>
      <w:r w:rsidR="00F36430" w:rsidRPr="001F3A72">
        <w:rPr>
          <w:rFonts w:ascii="Times New Roman" w:hAnsi="Times New Roman"/>
          <w:sz w:val="28"/>
          <w:szCs w:val="28"/>
        </w:rPr>
        <w:t>6,5 раз</w:t>
      </w:r>
      <w:r w:rsidRPr="001F3A72">
        <w:rPr>
          <w:rFonts w:ascii="Times New Roman" w:hAnsi="Times New Roman"/>
          <w:sz w:val="28"/>
          <w:szCs w:val="28"/>
        </w:rPr>
        <w:t>.</w:t>
      </w:r>
    </w:p>
    <w:p w14:paraId="755698BE" w14:textId="07D4DF18"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Расходы на обслуживание государственного долга за 9 месяцев 2022 года составили 191,9 млн.руб. или 38,2 % к показателям сводной бюджетной росписи на 2022 год, действующей по состоянию на 30.09.2022. По сравнению с соответствующим периодом 2021 года указанные расходы сократились на 780,0 млн.руб. или </w:t>
      </w:r>
      <w:r w:rsidR="00EF5DF6" w:rsidRPr="001F3A72">
        <w:rPr>
          <w:rFonts w:ascii="Times New Roman" w:hAnsi="Times New Roman"/>
          <w:sz w:val="28"/>
          <w:szCs w:val="28"/>
        </w:rPr>
        <w:t>в 5,1 раза</w:t>
      </w:r>
      <w:r w:rsidRPr="001F3A72">
        <w:rPr>
          <w:rFonts w:ascii="Times New Roman" w:hAnsi="Times New Roman"/>
          <w:sz w:val="28"/>
          <w:szCs w:val="28"/>
        </w:rPr>
        <w:t>.</w:t>
      </w:r>
    </w:p>
    <w:p w14:paraId="162EBA5F" w14:textId="63AEE7E6"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Ежемесячные расходы областного бюджета на обслуживание государственного долга за 9 месяцев 2021 и 2022 годов представлены на рисунке </w:t>
      </w:r>
      <w:r w:rsidR="005237CB" w:rsidRPr="001F3A72">
        <w:rPr>
          <w:rFonts w:ascii="Times New Roman" w:hAnsi="Times New Roman"/>
          <w:sz w:val="28"/>
          <w:szCs w:val="28"/>
        </w:rPr>
        <w:t>46</w:t>
      </w:r>
      <w:r w:rsidRPr="001F3A72">
        <w:rPr>
          <w:rFonts w:ascii="Times New Roman" w:hAnsi="Times New Roman"/>
          <w:sz w:val="28"/>
          <w:szCs w:val="28"/>
        </w:rPr>
        <w:t>.</w:t>
      </w:r>
    </w:p>
    <w:p w14:paraId="1F5BB5B5" w14:textId="40B24AE8" w:rsidR="00FD2EF0" w:rsidRPr="001F3A72" w:rsidRDefault="00FD2EF0"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Среднедневные расходы на обслуживание государственного долга в отчетном периоде составили 702,8 тыс.руб., что на 2 857,0 тыс.руб. в день меньше соответствующих среднедневных расходов за 9 месяцев 2021 года.</w:t>
      </w:r>
    </w:p>
    <w:p w14:paraId="19B0800B" w14:textId="77777777" w:rsidR="005156A3" w:rsidRPr="001F3A72" w:rsidRDefault="005156A3" w:rsidP="005156A3">
      <w:pPr>
        <w:keepNext/>
        <w:spacing w:after="0" w:line="240" w:lineRule="auto"/>
        <w:jc w:val="center"/>
      </w:pPr>
      <w:r w:rsidRPr="001F3A72">
        <w:rPr>
          <w:noProof/>
          <w:lang w:eastAsia="ru-RU"/>
        </w:rPr>
        <w:drawing>
          <wp:inline distT="0" distB="0" distL="0" distR="0" wp14:anchorId="0FB411D9" wp14:editId="0A1D78B8">
            <wp:extent cx="6181344" cy="1980946"/>
            <wp:effectExtent l="0" t="0" r="0"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81344" cy="1980946"/>
                    </a:xfrm>
                    <a:prstGeom prst="rect">
                      <a:avLst/>
                    </a:prstGeom>
                    <a:noFill/>
                  </pic:spPr>
                </pic:pic>
              </a:graphicData>
            </a:graphic>
          </wp:inline>
        </w:drawing>
      </w:r>
    </w:p>
    <w:p w14:paraId="232CDBF2" w14:textId="77777777" w:rsidR="005156A3" w:rsidRPr="001F3A72" w:rsidRDefault="005156A3" w:rsidP="00EF5DF6">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5237CB" w:rsidRPr="001F3A72">
        <w:rPr>
          <w:rFonts w:ascii="Times New Roman" w:hAnsi="Times New Roman"/>
          <w:b w:val="0"/>
          <w:noProof/>
          <w:sz w:val="24"/>
          <w:szCs w:val="24"/>
        </w:rPr>
        <w:t>46</w:t>
      </w:r>
      <w:r w:rsidRPr="001F3A72">
        <w:rPr>
          <w:rFonts w:ascii="Times New Roman" w:hAnsi="Times New Roman"/>
          <w:b w:val="0"/>
          <w:sz w:val="24"/>
          <w:szCs w:val="24"/>
        </w:rPr>
        <w:fldChar w:fldCharType="end"/>
      </w:r>
      <w:r w:rsidRPr="001F3A72">
        <w:rPr>
          <w:rFonts w:ascii="Times New Roman" w:hAnsi="Times New Roman"/>
          <w:b w:val="0"/>
          <w:sz w:val="24"/>
          <w:szCs w:val="24"/>
        </w:rPr>
        <w:t>. Расходы на обслуживание государственного долга Архангельской области за 9 месяцев 2021 – 2022 годов, млн.руб.</w:t>
      </w:r>
    </w:p>
    <w:p w14:paraId="0AFEA45D" w14:textId="77777777" w:rsidR="005156A3" w:rsidRPr="001F3A72" w:rsidRDefault="005156A3" w:rsidP="005156A3">
      <w:pPr>
        <w:spacing w:after="0" w:line="240" w:lineRule="auto"/>
        <w:jc w:val="both"/>
        <w:rPr>
          <w:rFonts w:ascii="Times New Roman" w:hAnsi="Times New Roman"/>
          <w:sz w:val="16"/>
          <w:szCs w:val="16"/>
        </w:rPr>
      </w:pPr>
    </w:p>
    <w:p w14:paraId="678559A7" w14:textId="36355D24"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На рисунке </w:t>
      </w:r>
      <w:r w:rsidR="00FD2EF0" w:rsidRPr="001F3A72">
        <w:rPr>
          <w:rFonts w:ascii="Times New Roman" w:hAnsi="Times New Roman"/>
          <w:sz w:val="28"/>
          <w:szCs w:val="28"/>
        </w:rPr>
        <w:t>47</w:t>
      </w:r>
      <w:r w:rsidRPr="001F3A72">
        <w:rPr>
          <w:rFonts w:ascii="Times New Roman" w:hAnsi="Times New Roman"/>
          <w:sz w:val="28"/>
          <w:szCs w:val="28"/>
        </w:rPr>
        <w:t xml:space="preserve"> представлены сведения о среднедневных расходах областного бюджета на обслуживание государственного долга за 9 месяцев 2022 года.</w:t>
      </w:r>
    </w:p>
    <w:p w14:paraId="01CD4CAA" w14:textId="77777777" w:rsidR="005156A3" w:rsidRPr="001F3A72" w:rsidRDefault="005156A3" w:rsidP="005156A3">
      <w:pPr>
        <w:keepNext/>
        <w:spacing w:after="0" w:line="240" w:lineRule="auto"/>
        <w:jc w:val="center"/>
      </w:pPr>
      <w:r w:rsidRPr="001F3A72">
        <w:rPr>
          <w:noProof/>
          <w:lang w:eastAsia="ru-RU"/>
        </w:rPr>
        <w:drawing>
          <wp:inline distT="0" distB="0" distL="0" distR="0" wp14:anchorId="27ACD7E1" wp14:editId="2CE28C96">
            <wp:extent cx="6001200" cy="2160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1200" cy="2160000"/>
                    </a:xfrm>
                    <a:prstGeom prst="rect">
                      <a:avLst/>
                    </a:prstGeom>
                    <a:noFill/>
                  </pic:spPr>
                </pic:pic>
              </a:graphicData>
            </a:graphic>
          </wp:inline>
        </w:drawing>
      </w:r>
    </w:p>
    <w:p w14:paraId="3C02C5F0" w14:textId="77777777" w:rsidR="005156A3" w:rsidRPr="001F3A72" w:rsidRDefault="005156A3" w:rsidP="002A3425">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Рисунок </w:t>
      </w:r>
      <w:r w:rsidRPr="001F3A72">
        <w:rPr>
          <w:rFonts w:ascii="Times New Roman" w:hAnsi="Times New Roman"/>
          <w:b w:val="0"/>
          <w:sz w:val="24"/>
          <w:szCs w:val="24"/>
        </w:rPr>
        <w:fldChar w:fldCharType="begin"/>
      </w:r>
      <w:r w:rsidRPr="001F3A72">
        <w:rPr>
          <w:rFonts w:ascii="Times New Roman" w:hAnsi="Times New Roman"/>
          <w:b w:val="0"/>
          <w:sz w:val="24"/>
          <w:szCs w:val="24"/>
        </w:rPr>
        <w:instrText xml:space="preserve"> SEQ Рисунок \* ARABIC </w:instrText>
      </w:r>
      <w:r w:rsidRPr="001F3A72">
        <w:rPr>
          <w:rFonts w:ascii="Times New Roman" w:hAnsi="Times New Roman"/>
          <w:b w:val="0"/>
          <w:sz w:val="24"/>
          <w:szCs w:val="24"/>
        </w:rPr>
        <w:fldChar w:fldCharType="separate"/>
      </w:r>
      <w:r w:rsidR="00FD2EF0" w:rsidRPr="001F3A72">
        <w:rPr>
          <w:rFonts w:ascii="Times New Roman" w:hAnsi="Times New Roman"/>
          <w:b w:val="0"/>
          <w:noProof/>
          <w:sz w:val="24"/>
          <w:szCs w:val="24"/>
        </w:rPr>
        <w:t>47</w:t>
      </w:r>
      <w:r w:rsidRPr="001F3A72">
        <w:rPr>
          <w:rFonts w:ascii="Times New Roman" w:hAnsi="Times New Roman"/>
          <w:b w:val="0"/>
          <w:sz w:val="24"/>
          <w:szCs w:val="24"/>
        </w:rPr>
        <w:fldChar w:fldCharType="end"/>
      </w:r>
      <w:r w:rsidRPr="001F3A72">
        <w:rPr>
          <w:rFonts w:ascii="Times New Roman" w:hAnsi="Times New Roman"/>
          <w:b w:val="0"/>
          <w:sz w:val="24"/>
          <w:szCs w:val="24"/>
        </w:rPr>
        <w:t>. Среднедневные расходы областного бюджета по обслуживание государственного долга за 9 месяцев 2022 года, тыс.руб. в день</w:t>
      </w:r>
    </w:p>
    <w:p w14:paraId="51705A29" w14:textId="77777777" w:rsidR="005156A3" w:rsidRPr="001F3A72" w:rsidRDefault="005156A3" w:rsidP="005156A3">
      <w:pPr>
        <w:spacing w:after="0" w:line="240" w:lineRule="auto"/>
        <w:ind w:firstLine="851"/>
        <w:jc w:val="both"/>
        <w:rPr>
          <w:rFonts w:ascii="Times New Roman" w:hAnsi="Times New Roman"/>
          <w:sz w:val="16"/>
          <w:szCs w:val="16"/>
        </w:rPr>
      </w:pPr>
    </w:p>
    <w:p w14:paraId="5E3FBCCC" w14:textId="77777777" w:rsidR="005156A3" w:rsidRPr="001F3A72" w:rsidRDefault="005156A3" w:rsidP="008561C0">
      <w:pPr>
        <w:spacing w:after="0" w:line="240" w:lineRule="auto"/>
        <w:ind w:firstLine="709"/>
        <w:jc w:val="both"/>
        <w:rPr>
          <w:rFonts w:ascii="Times New Roman" w:hAnsi="Times New Roman"/>
          <w:sz w:val="28"/>
          <w:szCs w:val="28"/>
        </w:rPr>
      </w:pPr>
      <w:r w:rsidRPr="001F3A72">
        <w:rPr>
          <w:rFonts w:ascii="Times New Roman" w:hAnsi="Times New Roman"/>
          <w:sz w:val="28"/>
          <w:szCs w:val="28"/>
        </w:rPr>
        <w:t>В январе 2022 года среднедневные расходы по обслуживание государственного долга в 2,5 раза (+1 405,5 тыс.руб.) превысили аналогичные расходы за декабрь 2021 года.</w:t>
      </w:r>
    </w:p>
    <w:p w14:paraId="4E3AB926" w14:textId="77777777" w:rsidR="005156A3" w:rsidRPr="001F3A72" w:rsidRDefault="005156A3" w:rsidP="008561C0">
      <w:pPr>
        <w:spacing w:after="0" w:line="240" w:lineRule="auto"/>
        <w:ind w:firstLine="709"/>
        <w:jc w:val="both"/>
        <w:rPr>
          <w:rFonts w:ascii="Times New Roman" w:hAnsi="Times New Roman"/>
          <w:sz w:val="28"/>
          <w:szCs w:val="28"/>
        </w:rPr>
      </w:pPr>
      <w:r w:rsidRPr="001F3A72">
        <w:rPr>
          <w:rFonts w:ascii="Times New Roman" w:hAnsi="Times New Roman"/>
          <w:sz w:val="28"/>
          <w:szCs w:val="28"/>
        </w:rPr>
        <w:t>С февраля 2022 года наблюдается ежемесячное снижение среднедневных расходов на обслуживание государственного долга к предыдущему месяцу, что объясняется сокращением доли коммерческих кредитов в структуре государственного долга Архангельской области.</w:t>
      </w:r>
    </w:p>
    <w:p w14:paraId="3DDDB4E1" w14:textId="77777777" w:rsidR="005156A3" w:rsidRPr="001F3A72" w:rsidRDefault="005156A3" w:rsidP="008561C0">
      <w:pPr>
        <w:spacing w:after="0" w:line="240" w:lineRule="auto"/>
        <w:ind w:firstLine="709"/>
        <w:jc w:val="both"/>
        <w:rPr>
          <w:rFonts w:ascii="Times New Roman" w:hAnsi="Times New Roman"/>
          <w:sz w:val="28"/>
          <w:szCs w:val="28"/>
        </w:rPr>
      </w:pPr>
    </w:p>
    <w:p w14:paraId="7D70FFEA" w14:textId="715306F0" w:rsidR="005156A3" w:rsidRPr="001F3A72" w:rsidRDefault="005156A3" w:rsidP="005156A3">
      <w:pPr>
        <w:spacing w:after="0" w:line="240" w:lineRule="auto"/>
        <w:ind w:firstLine="851"/>
        <w:jc w:val="both"/>
        <w:rPr>
          <w:rFonts w:ascii="Times New Roman" w:hAnsi="Times New Roman"/>
          <w:sz w:val="28"/>
          <w:szCs w:val="28"/>
        </w:rPr>
      </w:pPr>
      <w:r w:rsidRPr="001F3A72">
        <w:rPr>
          <w:rFonts w:ascii="Times New Roman" w:hAnsi="Times New Roman"/>
          <w:sz w:val="28"/>
          <w:szCs w:val="28"/>
        </w:rPr>
        <w:t xml:space="preserve">В таблице </w:t>
      </w:r>
      <w:r w:rsidR="00FD2EF0" w:rsidRPr="001F3A72">
        <w:rPr>
          <w:rFonts w:ascii="Times New Roman" w:hAnsi="Times New Roman"/>
          <w:sz w:val="28"/>
          <w:szCs w:val="28"/>
        </w:rPr>
        <w:t>77</w:t>
      </w:r>
      <w:r w:rsidRPr="001F3A72">
        <w:rPr>
          <w:rFonts w:ascii="Times New Roman" w:hAnsi="Times New Roman"/>
          <w:sz w:val="28"/>
          <w:szCs w:val="28"/>
        </w:rPr>
        <w:t xml:space="preserve"> представлена оценка положения Архангельской области по объему государственных долговых обязательств по состоянию на отчетную дату.</w:t>
      </w:r>
    </w:p>
    <w:p w14:paraId="7316AE96" w14:textId="77777777" w:rsidR="005156A3" w:rsidRPr="001F3A72" w:rsidRDefault="005156A3" w:rsidP="005156A3">
      <w:pPr>
        <w:spacing w:after="0" w:line="240" w:lineRule="auto"/>
        <w:ind w:firstLine="851"/>
        <w:jc w:val="both"/>
        <w:rPr>
          <w:rFonts w:ascii="Times New Roman" w:hAnsi="Times New Roman"/>
          <w:sz w:val="16"/>
          <w:szCs w:val="16"/>
        </w:rPr>
      </w:pPr>
    </w:p>
    <w:p w14:paraId="4834B6FD" w14:textId="77777777" w:rsidR="005156A3" w:rsidRPr="001F3A72" w:rsidRDefault="005156A3" w:rsidP="00F96C33">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noProof/>
          <w:sz w:val="24"/>
          <w:szCs w:val="24"/>
        </w:rPr>
        <w:fldChar w:fldCharType="begin"/>
      </w:r>
      <w:r w:rsidRPr="001F3A72">
        <w:rPr>
          <w:rFonts w:ascii="Times New Roman" w:hAnsi="Times New Roman"/>
          <w:b w:val="0"/>
          <w:noProof/>
          <w:sz w:val="24"/>
          <w:szCs w:val="24"/>
        </w:rPr>
        <w:instrText xml:space="preserve"> SEQ Таблица \* ARABIC </w:instrText>
      </w:r>
      <w:r w:rsidRPr="001F3A72">
        <w:rPr>
          <w:rFonts w:ascii="Times New Roman" w:hAnsi="Times New Roman"/>
          <w:b w:val="0"/>
          <w:noProof/>
          <w:sz w:val="24"/>
          <w:szCs w:val="24"/>
        </w:rPr>
        <w:fldChar w:fldCharType="separate"/>
      </w:r>
      <w:r w:rsidR="00FD2EF0" w:rsidRPr="001F3A72">
        <w:rPr>
          <w:rFonts w:ascii="Times New Roman" w:hAnsi="Times New Roman"/>
          <w:b w:val="0"/>
          <w:noProof/>
          <w:sz w:val="24"/>
          <w:szCs w:val="24"/>
        </w:rPr>
        <w:t>77</w:t>
      </w:r>
      <w:r w:rsidRPr="001F3A72">
        <w:rPr>
          <w:rFonts w:ascii="Times New Roman" w:hAnsi="Times New Roman"/>
          <w:b w:val="0"/>
          <w:noProof/>
          <w:sz w:val="24"/>
          <w:szCs w:val="24"/>
        </w:rPr>
        <w:fldChar w:fldCharType="end"/>
      </w:r>
      <w:r w:rsidRPr="001F3A72">
        <w:rPr>
          <w:rFonts w:ascii="Times New Roman" w:hAnsi="Times New Roman"/>
          <w:b w:val="0"/>
          <w:sz w:val="24"/>
          <w:szCs w:val="24"/>
        </w:rPr>
        <w:t>. Рэнкинг</w:t>
      </w:r>
      <w:r w:rsidRPr="001F3A72">
        <w:rPr>
          <w:rFonts w:ascii="Times New Roman" w:hAnsi="Times New Roman"/>
          <w:b w:val="0"/>
          <w:sz w:val="24"/>
          <w:szCs w:val="24"/>
          <w:vertAlign w:val="superscript"/>
        </w:rPr>
        <w:footnoteReference w:id="3"/>
      </w:r>
      <w:r w:rsidRPr="001F3A72">
        <w:rPr>
          <w:rFonts w:ascii="Times New Roman" w:hAnsi="Times New Roman"/>
          <w:b w:val="0"/>
          <w:sz w:val="24"/>
          <w:szCs w:val="24"/>
        </w:rPr>
        <w:t xml:space="preserve"> Архангельской области по объему государственного долга по состоянию на 01.01.2022 и 01.10.2022</w:t>
      </w:r>
    </w:p>
    <w:tbl>
      <w:tblPr>
        <w:tblW w:w="9269" w:type="dxa"/>
        <w:tblInd w:w="85" w:type="dxa"/>
        <w:tblLook w:val="04A0" w:firstRow="1" w:lastRow="0" w:firstColumn="1" w:lastColumn="0" w:noHBand="0" w:noVBand="1"/>
      </w:tblPr>
      <w:tblGrid>
        <w:gridCol w:w="4570"/>
        <w:gridCol w:w="586"/>
        <w:gridCol w:w="914"/>
        <w:gridCol w:w="586"/>
        <w:gridCol w:w="914"/>
        <w:gridCol w:w="707"/>
        <w:gridCol w:w="992"/>
      </w:tblGrid>
      <w:tr w:rsidR="0092087E" w:rsidRPr="001F3A72" w14:paraId="7B13ED2C" w14:textId="77777777" w:rsidTr="00B81A49">
        <w:trPr>
          <w:trHeight w:val="117"/>
          <w:tblHeader/>
        </w:trPr>
        <w:tc>
          <w:tcPr>
            <w:tcW w:w="457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95CE38D"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Показатель</w:t>
            </w:r>
          </w:p>
        </w:tc>
        <w:tc>
          <w:tcPr>
            <w:tcW w:w="1500" w:type="dxa"/>
            <w:gridSpan w:val="2"/>
            <w:tcBorders>
              <w:top w:val="double" w:sz="6" w:space="0" w:color="auto"/>
              <w:left w:val="nil"/>
              <w:bottom w:val="single" w:sz="4" w:space="0" w:color="auto"/>
              <w:right w:val="single" w:sz="4" w:space="0" w:color="auto"/>
            </w:tcBorders>
            <w:shd w:val="clear" w:color="auto" w:fill="auto"/>
            <w:vAlign w:val="center"/>
            <w:hideMark/>
          </w:tcPr>
          <w:p w14:paraId="6B925151"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01.01.2022</w:t>
            </w:r>
          </w:p>
        </w:tc>
        <w:tc>
          <w:tcPr>
            <w:tcW w:w="1500" w:type="dxa"/>
            <w:gridSpan w:val="2"/>
            <w:tcBorders>
              <w:top w:val="double" w:sz="6" w:space="0" w:color="auto"/>
              <w:left w:val="nil"/>
              <w:bottom w:val="single" w:sz="4" w:space="0" w:color="auto"/>
              <w:right w:val="single" w:sz="4" w:space="0" w:color="auto"/>
            </w:tcBorders>
            <w:shd w:val="clear" w:color="auto" w:fill="auto"/>
            <w:vAlign w:val="center"/>
            <w:hideMark/>
          </w:tcPr>
          <w:p w14:paraId="674679FF"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01.10.2022</w:t>
            </w:r>
          </w:p>
        </w:tc>
        <w:tc>
          <w:tcPr>
            <w:tcW w:w="1699" w:type="dxa"/>
            <w:gridSpan w:val="2"/>
            <w:tcBorders>
              <w:top w:val="double" w:sz="6" w:space="0" w:color="auto"/>
              <w:left w:val="nil"/>
              <w:bottom w:val="single" w:sz="4" w:space="0" w:color="auto"/>
              <w:right w:val="double" w:sz="6" w:space="0" w:color="000000"/>
            </w:tcBorders>
            <w:shd w:val="clear" w:color="auto" w:fill="auto"/>
            <w:vAlign w:val="center"/>
            <w:hideMark/>
          </w:tcPr>
          <w:p w14:paraId="15C3294B"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Изменение (+,-)</w:t>
            </w:r>
          </w:p>
        </w:tc>
      </w:tr>
      <w:tr w:rsidR="0092087E" w:rsidRPr="001F3A72" w14:paraId="7F572AE4" w14:textId="77777777" w:rsidTr="00B81A49">
        <w:trPr>
          <w:trHeight w:val="49"/>
          <w:tblHeader/>
        </w:trPr>
        <w:tc>
          <w:tcPr>
            <w:tcW w:w="4570" w:type="dxa"/>
            <w:vMerge/>
            <w:tcBorders>
              <w:top w:val="double" w:sz="6" w:space="0" w:color="auto"/>
              <w:left w:val="double" w:sz="6" w:space="0" w:color="auto"/>
              <w:bottom w:val="single" w:sz="4" w:space="0" w:color="auto"/>
              <w:right w:val="single" w:sz="4" w:space="0" w:color="auto"/>
            </w:tcBorders>
            <w:vAlign w:val="center"/>
            <w:hideMark/>
          </w:tcPr>
          <w:p w14:paraId="467EA366" w14:textId="77777777" w:rsidR="005156A3" w:rsidRPr="001F3A72" w:rsidRDefault="005156A3" w:rsidP="005156A3">
            <w:pPr>
              <w:spacing w:after="0" w:line="240" w:lineRule="auto"/>
              <w:rPr>
                <w:rFonts w:ascii="Times New Roman" w:eastAsia="Times New Roman" w:hAnsi="Times New Roman"/>
                <w:sz w:val="20"/>
                <w:szCs w:val="20"/>
                <w:lang w:eastAsia="ru-RU"/>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F67FC"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РФ</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1854DF8D"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СЗФО</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0B10F620"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РФ</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24BEE233"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СЗФО</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49F87753"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РФ</w:t>
            </w:r>
          </w:p>
        </w:tc>
        <w:tc>
          <w:tcPr>
            <w:tcW w:w="992" w:type="dxa"/>
            <w:tcBorders>
              <w:top w:val="nil"/>
              <w:left w:val="single" w:sz="4" w:space="0" w:color="auto"/>
              <w:bottom w:val="single" w:sz="4" w:space="0" w:color="auto"/>
              <w:right w:val="double" w:sz="6" w:space="0" w:color="auto"/>
            </w:tcBorders>
            <w:shd w:val="clear" w:color="auto" w:fill="auto"/>
            <w:vAlign w:val="center"/>
            <w:hideMark/>
          </w:tcPr>
          <w:p w14:paraId="5C0678DA"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СЗФО</w:t>
            </w:r>
          </w:p>
        </w:tc>
      </w:tr>
      <w:tr w:rsidR="0092087E" w:rsidRPr="001F3A72" w14:paraId="14A51C3C" w14:textId="77777777" w:rsidTr="00B81A49">
        <w:trPr>
          <w:trHeight w:val="56"/>
        </w:trPr>
        <w:tc>
          <w:tcPr>
            <w:tcW w:w="4570" w:type="dxa"/>
            <w:tcBorders>
              <w:top w:val="nil"/>
              <w:left w:val="double" w:sz="6" w:space="0" w:color="auto"/>
              <w:bottom w:val="single" w:sz="4" w:space="0" w:color="auto"/>
              <w:right w:val="single" w:sz="4" w:space="0" w:color="auto"/>
            </w:tcBorders>
            <w:shd w:val="clear" w:color="auto" w:fill="auto"/>
            <w:vAlign w:val="center"/>
            <w:hideMark/>
          </w:tcPr>
          <w:p w14:paraId="4E157C04" w14:textId="77777777" w:rsidR="005156A3" w:rsidRPr="001F3A72" w:rsidRDefault="005156A3" w:rsidP="005156A3">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Государственный долг, млн.руб.</w:t>
            </w:r>
          </w:p>
        </w:tc>
        <w:tc>
          <w:tcPr>
            <w:tcW w:w="1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4383CA"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42 626,7 </w:t>
            </w:r>
          </w:p>
        </w:tc>
        <w:tc>
          <w:tcPr>
            <w:tcW w:w="1500" w:type="dxa"/>
            <w:gridSpan w:val="2"/>
            <w:tcBorders>
              <w:top w:val="single" w:sz="4" w:space="0" w:color="auto"/>
              <w:left w:val="nil"/>
              <w:bottom w:val="single" w:sz="4" w:space="0" w:color="auto"/>
              <w:right w:val="single" w:sz="4" w:space="0" w:color="auto"/>
            </w:tcBorders>
            <w:shd w:val="clear" w:color="auto" w:fill="auto"/>
            <w:vAlign w:val="center"/>
            <w:hideMark/>
          </w:tcPr>
          <w:p w14:paraId="1E23AA29"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38 376,1 </w:t>
            </w:r>
          </w:p>
        </w:tc>
        <w:tc>
          <w:tcPr>
            <w:tcW w:w="1699" w:type="dxa"/>
            <w:gridSpan w:val="2"/>
            <w:tcBorders>
              <w:top w:val="single" w:sz="4" w:space="0" w:color="auto"/>
              <w:left w:val="nil"/>
              <w:bottom w:val="single" w:sz="4" w:space="0" w:color="auto"/>
              <w:right w:val="double" w:sz="6" w:space="0" w:color="000000"/>
            </w:tcBorders>
            <w:shd w:val="clear" w:color="auto" w:fill="auto"/>
            <w:vAlign w:val="center"/>
            <w:hideMark/>
          </w:tcPr>
          <w:p w14:paraId="5943AF33"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-4 250,6 </w:t>
            </w:r>
          </w:p>
        </w:tc>
      </w:tr>
      <w:tr w:rsidR="0092087E" w:rsidRPr="001F3A72" w14:paraId="68CE294D" w14:textId="77777777" w:rsidTr="00B81A49">
        <w:trPr>
          <w:trHeight w:val="56"/>
        </w:trPr>
        <w:tc>
          <w:tcPr>
            <w:tcW w:w="4570" w:type="dxa"/>
            <w:tcBorders>
              <w:top w:val="nil"/>
              <w:left w:val="double" w:sz="6" w:space="0" w:color="auto"/>
              <w:bottom w:val="single" w:sz="4" w:space="0" w:color="auto"/>
              <w:right w:val="single" w:sz="4" w:space="0" w:color="auto"/>
            </w:tcBorders>
            <w:shd w:val="clear" w:color="auto" w:fill="auto"/>
            <w:vAlign w:val="center"/>
            <w:hideMark/>
          </w:tcPr>
          <w:p w14:paraId="1D38E212" w14:textId="77777777" w:rsidR="005156A3" w:rsidRPr="001F3A72" w:rsidRDefault="005156A3" w:rsidP="005156A3">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Позиция</w:t>
            </w:r>
          </w:p>
        </w:tc>
        <w:tc>
          <w:tcPr>
            <w:tcW w:w="586" w:type="dxa"/>
            <w:tcBorders>
              <w:top w:val="nil"/>
              <w:left w:val="single" w:sz="4" w:space="0" w:color="auto"/>
              <w:bottom w:val="single" w:sz="4" w:space="0" w:color="auto"/>
              <w:right w:val="single" w:sz="4" w:space="0" w:color="auto"/>
            </w:tcBorders>
            <w:shd w:val="clear" w:color="auto" w:fill="auto"/>
            <w:vAlign w:val="center"/>
            <w:hideMark/>
          </w:tcPr>
          <w:p w14:paraId="2A458FD4"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18 </w:t>
            </w:r>
          </w:p>
        </w:tc>
        <w:tc>
          <w:tcPr>
            <w:tcW w:w="914" w:type="dxa"/>
            <w:tcBorders>
              <w:top w:val="nil"/>
              <w:left w:val="nil"/>
              <w:bottom w:val="single" w:sz="4" w:space="0" w:color="auto"/>
              <w:right w:val="single" w:sz="4" w:space="0" w:color="auto"/>
            </w:tcBorders>
            <w:shd w:val="clear" w:color="auto" w:fill="auto"/>
            <w:vAlign w:val="center"/>
            <w:hideMark/>
          </w:tcPr>
          <w:p w14:paraId="49AB6FD6"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w:t>
            </w:r>
          </w:p>
        </w:tc>
        <w:tc>
          <w:tcPr>
            <w:tcW w:w="586" w:type="dxa"/>
            <w:tcBorders>
              <w:top w:val="nil"/>
              <w:left w:val="nil"/>
              <w:bottom w:val="single" w:sz="4" w:space="0" w:color="auto"/>
              <w:right w:val="single" w:sz="4" w:space="0" w:color="auto"/>
            </w:tcBorders>
            <w:shd w:val="clear" w:color="auto" w:fill="auto"/>
            <w:vAlign w:val="center"/>
            <w:hideMark/>
          </w:tcPr>
          <w:p w14:paraId="50EE4AF2"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 </w:t>
            </w:r>
          </w:p>
        </w:tc>
        <w:tc>
          <w:tcPr>
            <w:tcW w:w="914" w:type="dxa"/>
            <w:tcBorders>
              <w:top w:val="nil"/>
              <w:left w:val="nil"/>
              <w:bottom w:val="single" w:sz="4" w:space="0" w:color="auto"/>
              <w:right w:val="single" w:sz="4" w:space="0" w:color="auto"/>
            </w:tcBorders>
            <w:shd w:val="clear" w:color="auto" w:fill="auto"/>
            <w:vAlign w:val="center"/>
            <w:hideMark/>
          </w:tcPr>
          <w:p w14:paraId="60BDF676"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72A4F0D2"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w:t>
            </w:r>
          </w:p>
        </w:tc>
        <w:tc>
          <w:tcPr>
            <w:tcW w:w="992" w:type="dxa"/>
            <w:tcBorders>
              <w:top w:val="nil"/>
              <w:left w:val="single" w:sz="4" w:space="0" w:color="auto"/>
              <w:bottom w:val="single" w:sz="4" w:space="0" w:color="auto"/>
              <w:right w:val="double" w:sz="6" w:space="0" w:color="auto"/>
            </w:tcBorders>
            <w:shd w:val="clear" w:color="auto" w:fill="auto"/>
            <w:vAlign w:val="center"/>
            <w:hideMark/>
          </w:tcPr>
          <w:p w14:paraId="3CB78DF8"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 </w:t>
            </w:r>
          </w:p>
        </w:tc>
      </w:tr>
      <w:tr w:rsidR="0092087E" w:rsidRPr="001F3A72" w14:paraId="59D368C7" w14:textId="77777777" w:rsidTr="00B81A49">
        <w:trPr>
          <w:trHeight w:val="56"/>
        </w:trPr>
        <w:tc>
          <w:tcPr>
            <w:tcW w:w="4570" w:type="dxa"/>
            <w:tcBorders>
              <w:top w:val="nil"/>
              <w:left w:val="double" w:sz="6" w:space="0" w:color="auto"/>
              <w:bottom w:val="single" w:sz="4" w:space="0" w:color="auto"/>
              <w:right w:val="single" w:sz="4" w:space="0" w:color="auto"/>
            </w:tcBorders>
            <w:shd w:val="clear" w:color="auto" w:fill="auto"/>
            <w:vAlign w:val="center"/>
            <w:hideMark/>
          </w:tcPr>
          <w:p w14:paraId="48135061" w14:textId="4A296C97" w:rsidR="005156A3" w:rsidRPr="001F3A72" w:rsidRDefault="005156A3" w:rsidP="00B81A49">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Уровень государственного долга по отношению к налоговым и неналоговым доходам, % (на начало года </w:t>
            </w:r>
            <w:r w:rsidR="00B81A49" w:rsidRPr="001F3A72">
              <w:rPr>
                <w:rFonts w:ascii="Times New Roman" w:eastAsia="Times New Roman" w:hAnsi="Times New Roman"/>
                <w:sz w:val="20"/>
                <w:szCs w:val="20"/>
                <w:lang w:eastAsia="ru-RU"/>
              </w:rPr>
              <w:t>–</w:t>
            </w:r>
            <w:r w:rsidRPr="001F3A72">
              <w:rPr>
                <w:rFonts w:ascii="Times New Roman" w:eastAsia="Times New Roman" w:hAnsi="Times New Roman"/>
                <w:sz w:val="20"/>
                <w:szCs w:val="20"/>
                <w:lang w:eastAsia="ru-RU"/>
              </w:rPr>
              <w:t xml:space="preserve"> </w:t>
            </w:r>
            <w:r w:rsidR="00B81A49" w:rsidRPr="001F3A72">
              <w:rPr>
                <w:rFonts w:ascii="Times New Roman" w:eastAsia="Times New Roman" w:hAnsi="Times New Roman"/>
                <w:sz w:val="20"/>
                <w:szCs w:val="20"/>
                <w:lang w:eastAsia="ru-RU"/>
              </w:rPr>
              <w:t xml:space="preserve">фактическое </w:t>
            </w:r>
            <w:r w:rsidRPr="001F3A72">
              <w:rPr>
                <w:rFonts w:ascii="Times New Roman" w:eastAsia="Times New Roman" w:hAnsi="Times New Roman"/>
                <w:sz w:val="20"/>
                <w:szCs w:val="20"/>
                <w:lang w:eastAsia="ru-RU"/>
              </w:rPr>
              <w:t>исполнен</w:t>
            </w:r>
            <w:r w:rsidR="00B81A49" w:rsidRPr="001F3A72">
              <w:rPr>
                <w:rFonts w:ascii="Times New Roman" w:eastAsia="Times New Roman" w:hAnsi="Times New Roman"/>
                <w:sz w:val="20"/>
                <w:szCs w:val="20"/>
                <w:lang w:eastAsia="ru-RU"/>
              </w:rPr>
              <w:t>ие</w:t>
            </w:r>
            <w:r w:rsidRPr="001F3A72">
              <w:rPr>
                <w:rFonts w:ascii="Times New Roman" w:eastAsia="Times New Roman" w:hAnsi="Times New Roman"/>
                <w:sz w:val="20"/>
                <w:szCs w:val="20"/>
                <w:lang w:eastAsia="ru-RU"/>
              </w:rPr>
              <w:t>, на 01.10.2021 - утверждено на год)</w:t>
            </w:r>
          </w:p>
        </w:tc>
        <w:tc>
          <w:tcPr>
            <w:tcW w:w="1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FF782D" w14:textId="41F7B911"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56,8</w:t>
            </w:r>
            <w:r w:rsidR="00F96C33" w:rsidRPr="001F3A72">
              <w:rPr>
                <w:rFonts w:ascii="Times New Roman" w:eastAsia="Times New Roman" w:hAnsi="Times New Roman"/>
                <w:sz w:val="20"/>
                <w:szCs w:val="20"/>
                <w:lang w:eastAsia="ru-RU"/>
              </w:rPr>
              <w:t xml:space="preserve"> </w:t>
            </w:r>
            <w:r w:rsidRPr="001F3A72">
              <w:rPr>
                <w:rFonts w:ascii="Times New Roman" w:eastAsia="Times New Roman" w:hAnsi="Times New Roman"/>
                <w:sz w:val="20"/>
                <w:szCs w:val="20"/>
                <w:lang w:eastAsia="ru-RU"/>
              </w:rPr>
              <w:t>%</w:t>
            </w:r>
          </w:p>
        </w:tc>
        <w:tc>
          <w:tcPr>
            <w:tcW w:w="1500" w:type="dxa"/>
            <w:gridSpan w:val="2"/>
            <w:tcBorders>
              <w:top w:val="single" w:sz="4" w:space="0" w:color="auto"/>
              <w:left w:val="nil"/>
              <w:bottom w:val="single" w:sz="4" w:space="0" w:color="auto"/>
              <w:right w:val="single" w:sz="4" w:space="0" w:color="auto"/>
            </w:tcBorders>
            <w:shd w:val="clear" w:color="auto" w:fill="auto"/>
            <w:vAlign w:val="center"/>
            <w:hideMark/>
          </w:tcPr>
          <w:p w14:paraId="0EB20F26" w14:textId="57839EE9"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49,0</w:t>
            </w:r>
            <w:r w:rsidR="00F96C33" w:rsidRPr="001F3A72">
              <w:rPr>
                <w:rFonts w:ascii="Times New Roman" w:eastAsia="Times New Roman" w:hAnsi="Times New Roman"/>
                <w:sz w:val="20"/>
                <w:szCs w:val="20"/>
                <w:lang w:eastAsia="ru-RU"/>
              </w:rPr>
              <w:t xml:space="preserve"> </w:t>
            </w:r>
            <w:r w:rsidRPr="001F3A72">
              <w:rPr>
                <w:rFonts w:ascii="Times New Roman" w:eastAsia="Times New Roman" w:hAnsi="Times New Roman"/>
                <w:sz w:val="20"/>
                <w:szCs w:val="20"/>
                <w:lang w:eastAsia="ru-RU"/>
              </w:rPr>
              <w:t>%</w:t>
            </w:r>
          </w:p>
        </w:tc>
        <w:tc>
          <w:tcPr>
            <w:tcW w:w="1699" w:type="dxa"/>
            <w:gridSpan w:val="2"/>
            <w:tcBorders>
              <w:top w:val="single" w:sz="4" w:space="0" w:color="auto"/>
              <w:left w:val="nil"/>
              <w:bottom w:val="single" w:sz="4" w:space="0" w:color="auto"/>
              <w:right w:val="double" w:sz="6" w:space="0" w:color="000000"/>
            </w:tcBorders>
            <w:shd w:val="clear" w:color="auto" w:fill="auto"/>
            <w:vAlign w:val="center"/>
            <w:hideMark/>
          </w:tcPr>
          <w:p w14:paraId="5FFBCC24" w14:textId="6F743366"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-7,8</w:t>
            </w:r>
            <w:r w:rsidR="00F96C33" w:rsidRPr="001F3A72">
              <w:rPr>
                <w:rFonts w:ascii="Times New Roman" w:eastAsia="Times New Roman" w:hAnsi="Times New Roman"/>
                <w:sz w:val="20"/>
                <w:szCs w:val="20"/>
                <w:lang w:eastAsia="ru-RU"/>
              </w:rPr>
              <w:t xml:space="preserve"> </w:t>
            </w:r>
            <w:r w:rsidRPr="001F3A72">
              <w:rPr>
                <w:rFonts w:ascii="Times New Roman" w:eastAsia="Times New Roman" w:hAnsi="Times New Roman"/>
                <w:sz w:val="20"/>
                <w:szCs w:val="20"/>
                <w:lang w:eastAsia="ru-RU"/>
              </w:rPr>
              <w:t>%</w:t>
            </w:r>
          </w:p>
        </w:tc>
      </w:tr>
      <w:tr w:rsidR="0092087E" w:rsidRPr="001F3A72" w14:paraId="6C824AD0" w14:textId="77777777" w:rsidTr="00B81A49">
        <w:trPr>
          <w:trHeight w:val="56"/>
        </w:trPr>
        <w:tc>
          <w:tcPr>
            <w:tcW w:w="4570" w:type="dxa"/>
            <w:tcBorders>
              <w:top w:val="nil"/>
              <w:left w:val="double" w:sz="6" w:space="0" w:color="auto"/>
              <w:bottom w:val="single" w:sz="4" w:space="0" w:color="auto"/>
              <w:right w:val="single" w:sz="4" w:space="0" w:color="auto"/>
            </w:tcBorders>
            <w:shd w:val="clear" w:color="auto" w:fill="auto"/>
            <w:vAlign w:val="center"/>
            <w:hideMark/>
          </w:tcPr>
          <w:p w14:paraId="1E67831F" w14:textId="77777777" w:rsidR="005156A3" w:rsidRPr="001F3A72" w:rsidRDefault="005156A3" w:rsidP="005156A3">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Позиция</w:t>
            </w:r>
          </w:p>
        </w:tc>
        <w:tc>
          <w:tcPr>
            <w:tcW w:w="586" w:type="dxa"/>
            <w:tcBorders>
              <w:top w:val="nil"/>
              <w:left w:val="single" w:sz="4" w:space="0" w:color="auto"/>
              <w:bottom w:val="single" w:sz="4" w:space="0" w:color="auto"/>
              <w:right w:val="single" w:sz="4" w:space="0" w:color="auto"/>
            </w:tcBorders>
            <w:shd w:val="clear" w:color="auto" w:fill="auto"/>
            <w:vAlign w:val="center"/>
            <w:hideMark/>
          </w:tcPr>
          <w:p w14:paraId="041DF42A"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20 </w:t>
            </w:r>
          </w:p>
        </w:tc>
        <w:tc>
          <w:tcPr>
            <w:tcW w:w="914" w:type="dxa"/>
            <w:tcBorders>
              <w:top w:val="nil"/>
              <w:left w:val="nil"/>
              <w:bottom w:val="single" w:sz="4" w:space="0" w:color="auto"/>
              <w:right w:val="single" w:sz="4" w:space="0" w:color="auto"/>
            </w:tcBorders>
            <w:shd w:val="clear" w:color="auto" w:fill="auto"/>
            <w:vAlign w:val="center"/>
            <w:hideMark/>
          </w:tcPr>
          <w:p w14:paraId="0C2C8FB5"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w:t>
            </w:r>
          </w:p>
        </w:tc>
        <w:tc>
          <w:tcPr>
            <w:tcW w:w="586" w:type="dxa"/>
            <w:tcBorders>
              <w:top w:val="nil"/>
              <w:left w:val="nil"/>
              <w:bottom w:val="single" w:sz="4" w:space="0" w:color="auto"/>
              <w:right w:val="single" w:sz="4" w:space="0" w:color="auto"/>
            </w:tcBorders>
            <w:shd w:val="clear" w:color="auto" w:fill="auto"/>
            <w:vAlign w:val="center"/>
            <w:hideMark/>
          </w:tcPr>
          <w:p w14:paraId="2491B8D2"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33 </w:t>
            </w:r>
          </w:p>
        </w:tc>
        <w:tc>
          <w:tcPr>
            <w:tcW w:w="914" w:type="dxa"/>
            <w:tcBorders>
              <w:top w:val="nil"/>
              <w:left w:val="nil"/>
              <w:bottom w:val="single" w:sz="4" w:space="0" w:color="auto"/>
              <w:right w:val="single" w:sz="4" w:space="0" w:color="auto"/>
            </w:tcBorders>
            <w:shd w:val="clear" w:color="auto" w:fill="auto"/>
            <w:vAlign w:val="center"/>
            <w:hideMark/>
          </w:tcPr>
          <w:p w14:paraId="056C0E42"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1D6BB5C6"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13 </w:t>
            </w:r>
          </w:p>
        </w:tc>
        <w:tc>
          <w:tcPr>
            <w:tcW w:w="992" w:type="dxa"/>
            <w:tcBorders>
              <w:top w:val="nil"/>
              <w:left w:val="single" w:sz="4" w:space="0" w:color="auto"/>
              <w:bottom w:val="single" w:sz="4" w:space="0" w:color="auto"/>
              <w:right w:val="double" w:sz="6" w:space="0" w:color="auto"/>
            </w:tcBorders>
            <w:shd w:val="clear" w:color="auto" w:fill="auto"/>
            <w:vAlign w:val="center"/>
            <w:hideMark/>
          </w:tcPr>
          <w:p w14:paraId="48291E75"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w:t>
            </w:r>
          </w:p>
        </w:tc>
      </w:tr>
      <w:tr w:rsidR="0092087E" w:rsidRPr="001F3A72" w14:paraId="5B647E96" w14:textId="77777777" w:rsidTr="00B81A49">
        <w:trPr>
          <w:trHeight w:val="56"/>
        </w:trPr>
        <w:tc>
          <w:tcPr>
            <w:tcW w:w="4570" w:type="dxa"/>
            <w:tcBorders>
              <w:top w:val="nil"/>
              <w:left w:val="double" w:sz="6" w:space="0" w:color="auto"/>
              <w:bottom w:val="single" w:sz="4" w:space="0" w:color="auto"/>
              <w:right w:val="single" w:sz="4" w:space="0" w:color="auto"/>
            </w:tcBorders>
            <w:shd w:val="clear" w:color="auto" w:fill="auto"/>
            <w:vAlign w:val="center"/>
            <w:hideMark/>
          </w:tcPr>
          <w:p w14:paraId="5D7D055F" w14:textId="77777777" w:rsidR="005156A3" w:rsidRPr="001F3A72" w:rsidRDefault="005156A3" w:rsidP="005156A3">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Государственный долг на душу населения, руб.</w:t>
            </w:r>
          </w:p>
        </w:tc>
        <w:tc>
          <w:tcPr>
            <w:tcW w:w="1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043F870"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39 846,20 </w:t>
            </w:r>
          </w:p>
        </w:tc>
        <w:tc>
          <w:tcPr>
            <w:tcW w:w="1500" w:type="dxa"/>
            <w:gridSpan w:val="2"/>
            <w:tcBorders>
              <w:top w:val="single" w:sz="4" w:space="0" w:color="auto"/>
              <w:left w:val="nil"/>
              <w:bottom w:val="single" w:sz="4" w:space="0" w:color="auto"/>
              <w:right w:val="single" w:sz="4" w:space="0" w:color="auto"/>
            </w:tcBorders>
            <w:shd w:val="clear" w:color="auto" w:fill="auto"/>
            <w:vAlign w:val="center"/>
            <w:hideMark/>
          </w:tcPr>
          <w:p w14:paraId="6A9E9BE1"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35 872,84 </w:t>
            </w:r>
          </w:p>
        </w:tc>
        <w:tc>
          <w:tcPr>
            <w:tcW w:w="1699" w:type="dxa"/>
            <w:gridSpan w:val="2"/>
            <w:tcBorders>
              <w:top w:val="single" w:sz="4" w:space="0" w:color="auto"/>
              <w:left w:val="nil"/>
              <w:bottom w:val="single" w:sz="4" w:space="0" w:color="auto"/>
              <w:right w:val="double" w:sz="6" w:space="0" w:color="000000"/>
            </w:tcBorders>
            <w:shd w:val="clear" w:color="auto" w:fill="auto"/>
            <w:vAlign w:val="center"/>
            <w:hideMark/>
          </w:tcPr>
          <w:p w14:paraId="61CEF39B"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-3 973,36 </w:t>
            </w:r>
          </w:p>
        </w:tc>
      </w:tr>
      <w:tr w:rsidR="005156A3" w:rsidRPr="001F3A72" w14:paraId="62EABDB2" w14:textId="77777777" w:rsidTr="00B81A49">
        <w:trPr>
          <w:trHeight w:val="56"/>
        </w:trPr>
        <w:tc>
          <w:tcPr>
            <w:tcW w:w="4570" w:type="dxa"/>
            <w:tcBorders>
              <w:top w:val="nil"/>
              <w:left w:val="double" w:sz="6" w:space="0" w:color="auto"/>
              <w:bottom w:val="double" w:sz="6" w:space="0" w:color="auto"/>
              <w:right w:val="single" w:sz="4" w:space="0" w:color="auto"/>
            </w:tcBorders>
            <w:shd w:val="clear" w:color="auto" w:fill="auto"/>
            <w:vAlign w:val="center"/>
            <w:hideMark/>
          </w:tcPr>
          <w:p w14:paraId="3959354E" w14:textId="77777777" w:rsidR="005156A3" w:rsidRPr="001F3A72" w:rsidRDefault="005156A3" w:rsidP="005156A3">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Позиция</w:t>
            </w:r>
          </w:p>
        </w:tc>
        <w:tc>
          <w:tcPr>
            <w:tcW w:w="586" w:type="dxa"/>
            <w:tcBorders>
              <w:top w:val="single" w:sz="4" w:space="0" w:color="auto"/>
              <w:left w:val="nil"/>
              <w:bottom w:val="double" w:sz="6" w:space="0" w:color="auto"/>
              <w:right w:val="single" w:sz="4" w:space="0" w:color="auto"/>
            </w:tcBorders>
            <w:shd w:val="clear" w:color="auto" w:fill="auto"/>
            <w:vAlign w:val="center"/>
            <w:hideMark/>
          </w:tcPr>
          <w:p w14:paraId="2E5ED1FF"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9 </w:t>
            </w:r>
          </w:p>
        </w:tc>
        <w:tc>
          <w:tcPr>
            <w:tcW w:w="914" w:type="dxa"/>
            <w:tcBorders>
              <w:top w:val="single" w:sz="4" w:space="0" w:color="auto"/>
              <w:left w:val="nil"/>
              <w:bottom w:val="double" w:sz="6" w:space="0" w:color="auto"/>
              <w:right w:val="single" w:sz="4" w:space="0" w:color="auto"/>
            </w:tcBorders>
            <w:shd w:val="clear" w:color="auto" w:fill="auto"/>
            <w:vAlign w:val="center"/>
            <w:hideMark/>
          </w:tcPr>
          <w:p w14:paraId="06AAE341"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w:t>
            </w:r>
          </w:p>
        </w:tc>
        <w:tc>
          <w:tcPr>
            <w:tcW w:w="586" w:type="dxa"/>
            <w:tcBorders>
              <w:top w:val="single" w:sz="4" w:space="0" w:color="auto"/>
              <w:left w:val="nil"/>
              <w:bottom w:val="double" w:sz="6" w:space="0" w:color="auto"/>
              <w:right w:val="single" w:sz="4" w:space="0" w:color="auto"/>
            </w:tcBorders>
            <w:shd w:val="clear" w:color="auto" w:fill="auto"/>
            <w:vAlign w:val="center"/>
            <w:hideMark/>
          </w:tcPr>
          <w:p w14:paraId="64DCF041"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 </w:t>
            </w:r>
          </w:p>
        </w:tc>
        <w:tc>
          <w:tcPr>
            <w:tcW w:w="914" w:type="dxa"/>
            <w:tcBorders>
              <w:top w:val="single" w:sz="4" w:space="0" w:color="auto"/>
              <w:left w:val="nil"/>
              <w:bottom w:val="double" w:sz="6" w:space="0" w:color="auto"/>
              <w:right w:val="single" w:sz="4" w:space="0" w:color="auto"/>
            </w:tcBorders>
            <w:shd w:val="clear" w:color="auto" w:fill="auto"/>
            <w:vAlign w:val="center"/>
            <w:hideMark/>
          </w:tcPr>
          <w:p w14:paraId="0AF9DDEF"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w:t>
            </w:r>
          </w:p>
        </w:tc>
        <w:tc>
          <w:tcPr>
            <w:tcW w:w="707" w:type="dxa"/>
            <w:tcBorders>
              <w:top w:val="nil"/>
              <w:left w:val="nil"/>
              <w:bottom w:val="double" w:sz="6" w:space="0" w:color="auto"/>
              <w:right w:val="single" w:sz="4" w:space="0" w:color="auto"/>
            </w:tcBorders>
            <w:shd w:val="clear" w:color="auto" w:fill="auto"/>
            <w:vAlign w:val="center"/>
            <w:hideMark/>
          </w:tcPr>
          <w:p w14:paraId="2EC3D804"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7 </w:t>
            </w:r>
          </w:p>
        </w:tc>
        <w:tc>
          <w:tcPr>
            <w:tcW w:w="992" w:type="dxa"/>
            <w:tcBorders>
              <w:top w:val="nil"/>
              <w:left w:val="nil"/>
              <w:bottom w:val="double" w:sz="6" w:space="0" w:color="auto"/>
              <w:right w:val="double" w:sz="6" w:space="0" w:color="auto"/>
            </w:tcBorders>
            <w:shd w:val="clear" w:color="auto" w:fill="auto"/>
            <w:vAlign w:val="center"/>
            <w:hideMark/>
          </w:tcPr>
          <w:p w14:paraId="2A42E227"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 </w:t>
            </w:r>
          </w:p>
        </w:tc>
      </w:tr>
    </w:tbl>
    <w:p w14:paraId="627C3319" w14:textId="77777777" w:rsidR="005156A3" w:rsidRPr="001F3A72" w:rsidRDefault="005156A3" w:rsidP="005156A3">
      <w:pPr>
        <w:spacing w:after="0" w:line="240" w:lineRule="auto"/>
        <w:ind w:firstLine="709"/>
        <w:jc w:val="both"/>
        <w:rPr>
          <w:rFonts w:ascii="Times New Roman" w:hAnsi="Times New Roman"/>
          <w:sz w:val="16"/>
          <w:szCs w:val="16"/>
        </w:rPr>
      </w:pPr>
    </w:p>
    <w:p w14:paraId="51C13354" w14:textId="77777777"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За 9 месяцев 2022 года позиция Архангельской области улучшилась как по объему государственного долга среди всех субъектов Российской Федерации (22 место, +4 позиции), так по объему государственного долга на душу населения позиция (16 место, +7 позиций).</w:t>
      </w:r>
    </w:p>
    <w:p w14:paraId="7BDAF0E8" w14:textId="77777777"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Среди субъектов СЗФО по показателям «Объем государственного долга» и «Государственный долг на душу населения» Архангельская область свое положение не изменила (2 позиция).</w:t>
      </w:r>
    </w:p>
    <w:p w14:paraId="1958FADB" w14:textId="77777777"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Лидером по объему государственного долга среди субъектов СЗФО по состоянию на 01.10.2022 является г. Санкт-Петербург (93 295,1 млн.руб.), который на 01.01.2022 также находился на первом месте. Третье место занимает Республика Коми (33 976,6 млн.руб.), позиция которого по сравнению с началом года также не изменилась.</w:t>
      </w:r>
    </w:p>
    <w:p w14:paraId="059C5FBB" w14:textId="77777777"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Наибольший объем долговых обязательств на 01.10.2022 в целом по Российской Федерации показывает Московская область (274 852,5 млн.руб.). Отсутствуют долговые обязательства у г. Севастополь.</w:t>
      </w:r>
    </w:p>
    <w:p w14:paraId="5B1136F0" w14:textId="77777777"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По показателю «Уровень государственного долга по отношению к налоговым и неналоговым доходам» Архангельская область среди всех регионов РФ улучшила свое положение на 13 позиций: с 20 на 33 место. Среди субъектов СЗФО положение Архангельской области за отчетный период улучшилось на 2 позиции: со 2 на 4 место.</w:t>
      </w:r>
    </w:p>
    <w:p w14:paraId="3E758342" w14:textId="63944AE6"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таблице </w:t>
      </w:r>
      <w:r w:rsidR="00FD2EF0" w:rsidRPr="001F3A72">
        <w:rPr>
          <w:rFonts w:ascii="Times New Roman" w:hAnsi="Times New Roman"/>
          <w:sz w:val="28"/>
          <w:szCs w:val="28"/>
        </w:rPr>
        <w:t>78</w:t>
      </w:r>
      <w:r w:rsidRPr="001F3A72">
        <w:rPr>
          <w:rFonts w:ascii="Times New Roman" w:hAnsi="Times New Roman"/>
          <w:sz w:val="28"/>
          <w:szCs w:val="28"/>
        </w:rPr>
        <w:t xml:space="preserve"> представлена оценка положения Архангельской области по объему государственных внутренних долговых обязательств по состоянию на 01.10.2021 и 01.10.2022.</w:t>
      </w:r>
    </w:p>
    <w:p w14:paraId="3D394E4C" w14:textId="77777777" w:rsidR="005156A3" w:rsidRPr="001F3A72" w:rsidRDefault="005156A3" w:rsidP="008C68B9">
      <w:pPr>
        <w:spacing w:after="0" w:line="240" w:lineRule="auto"/>
        <w:ind w:firstLine="851"/>
        <w:jc w:val="both"/>
        <w:rPr>
          <w:rFonts w:ascii="Times New Roman" w:hAnsi="Times New Roman"/>
          <w:sz w:val="24"/>
          <w:szCs w:val="24"/>
        </w:rPr>
      </w:pPr>
    </w:p>
    <w:p w14:paraId="5A7D92D9" w14:textId="77777777" w:rsidR="005156A3" w:rsidRPr="001F3A72" w:rsidRDefault="005156A3" w:rsidP="008C68B9">
      <w:pPr>
        <w:pStyle w:val="aff"/>
        <w:spacing w:after="0" w:line="240" w:lineRule="auto"/>
        <w:rPr>
          <w:rFonts w:ascii="Times New Roman" w:hAnsi="Times New Roman"/>
          <w:b w:val="0"/>
          <w:sz w:val="24"/>
          <w:szCs w:val="24"/>
        </w:rPr>
      </w:pPr>
      <w:r w:rsidRPr="001F3A72">
        <w:rPr>
          <w:rFonts w:ascii="Times New Roman" w:hAnsi="Times New Roman"/>
          <w:b w:val="0"/>
          <w:sz w:val="24"/>
          <w:szCs w:val="24"/>
        </w:rPr>
        <w:t xml:space="preserve">Таблица </w:t>
      </w:r>
      <w:r w:rsidRPr="001F3A72">
        <w:rPr>
          <w:rFonts w:ascii="Times New Roman" w:hAnsi="Times New Roman"/>
          <w:b w:val="0"/>
          <w:noProof/>
          <w:sz w:val="24"/>
          <w:szCs w:val="24"/>
        </w:rPr>
        <w:fldChar w:fldCharType="begin"/>
      </w:r>
      <w:r w:rsidRPr="001F3A72">
        <w:rPr>
          <w:rFonts w:ascii="Times New Roman" w:hAnsi="Times New Roman"/>
          <w:b w:val="0"/>
          <w:noProof/>
          <w:sz w:val="24"/>
          <w:szCs w:val="24"/>
        </w:rPr>
        <w:instrText xml:space="preserve"> SEQ Таблица \* ARABIC </w:instrText>
      </w:r>
      <w:r w:rsidRPr="001F3A72">
        <w:rPr>
          <w:rFonts w:ascii="Times New Roman" w:hAnsi="Times New Roman"/>
          <w:b w:val="0"/>
          <w:noProof/>
          <w:sz w:val="24"/>
          <w:szCs w:val="24"/>
        </w:rPr>
        <w:fldChar w:fldCharType="separate"/>
      </w:r>
      <w:r w:rsidR="00FD2EF0" w:rsidRPr="001F3A72">
        <w:rPr>
          <w:rFonts w:ascii="Times New Roman" w:hAnsi="Times New Roman"/>
          <w:b w:val="0"/>
          <w:noProof/>
          <w:sz w:val="24"/>
          <w:szCs w:val="24"/>
        </w:rPr>
        <w:t>78</w:t>
      </w:r>
      <w:r w:rsidRPr="001F3A72">
        <w:rPr>
          <w:rFonts w:ascii="Times New Roman" w:hAnsi="Times New Roman"/>
          <w:b w:val="0"/>
          <w:noProof/>
          <w:sz w:val="24"/>
          <w:szCs w:val="24"/>
        </w:rPr>
        <w:fldChar w:fldCharType="end"/>
      </w:r>
      <w:r w:rsidRPr="001F3A72">
        <w:rPr>
          <w:rFonts w:ascii="Times New Roman" w:hAnsi="Times New Roman"/>
          <w:b w:val="0"/>
          <w:sz w:val="24"/>
          <w:szCs w:val="24"/>
        </w:rPr>
        <w:t>. Рэнкинг</w:t>
      </w:r>
      <w:r w:rsidRPr="001F3A72">
        <w:rPr>
          <w:rFonts w:ascii="Times New Roman" w:hAnsi="Times New Roman"/>
          <w:b w:val="0"/>
          <w:sz w:val="24"/>
          <w:szCs w:val="24"/>
          <w:vertAlign w:val="superscript"/>
        </w:rPr>
        <w:footnoteReference w:id="4"/>
      </w:r>
      <w:r w:rsidRPr="001F3A72">
        <w:rPr>
          <w:rFonts w:ascii="Times New Roman" w:hAnsi="Times New Roman"/>
          <w:b w:val="0"/>
          <w:sz w:val="24"/>
          <w:szCs w:val="24"/>
        </w:rPr>
        <w:t xml:space="preserve"> Архангельской области по объему государственного долга по состоянию на 01.10.2021 и 01.10.2022</w:t>
      </w:r>
    </w:p>
    <w:tbl>
      <w:tblPr>
        <w:tblW w:w="9266" w:type="dxa"/>
        <w:tblInd w:w="85" w:type="dxa"/>
        <w:tblLook w:val="04A0" w:firstRow="1" w:lastRow="0" w:firstColumn="1" w:lastColumn="0" w:noHBand="0" w:noVBand="1"/>
      </w:tblPr>
      <w:tblGrid>
        <w:gridCol w:w="4428"/>
        <w:gridCol w:w="586"/>
        <w:gridCol w:w="960"/>
        <w:gridCol w:w="586"/>
        <w:gridCol w:w="960"/>
        <w:gridCol w:w="788"/>
        <w:gridCol w:w="958"/>
      </w:tblGrid>
      <w:tr w:rsidR="0092087E" w:rsidRPr="001F3A72" w14:paraId="03DDD339" w14:textId="77777777" w:rsidTr="007D7D0C">
        <w:trPr>
          <w:trHeight w:val="21"/>
          <w:tblHeader/>
        </w:trPr>
        <w:tc>
          <w:tcPr>
            <w:tcW w:w="4428"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1E77757C"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Показатель</w:t>
            </w:r>
          </w:p>
        </w:tc>
        <w:tc>
          <w:tcPr>
            <w:tcW w:w="1546" w:type="dxa"/>
            <w:gridSpan w:val="2"/>
            <w:tcBorders>
              <w:top w:val="double" w:sz="6" w:space="0" w:color="auto"/>
              <w:left w:val="nil"/>
              <w:bottom w:val="single" w:sz="4" w:space="0" w:color="auto"/>
              <w:right w:val="single" w:sz="4" w:space="0" w:color="auto"/>
            </w:tcBorders>
            <w:shd w:val="clear" w:color="auto" w:fill="auto"/>
            <w:vAlign w:val="center"/>
            <w:hideMark/>
          </w:tcPr>
          <w:p w14:paraId="67E2EA0A"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01.10.2021</w:t>
            </w:r>
          </w:p>
        </w:tc>
        <w:tc>
          <w:tcPr>
            <w:tcW w:w="1546" w:type="dxa"/>
            <w:gridSpan w:val="2"/>
            <w:tcBorders>
              <w:top w:val="double" w:sz="6" w:space="0" w:color="auto"/>
              <w:left w:val="nil"/>
              <w:bottom w:val="single" w:sz="4" w:space="0" w:color="auto"/>
              <w:right w:val="single" w:sz="4" w:space="0" w:color="auto"/>
            </w:tcBorders>
            <w:shd w:val="clear" w:color="auto" w:fill="auto"/>
            <w:vAlign w:val="center"/>
            <w:hideMark/>
          </w:tcPr>
          <w:p w14:paraId="0739733A"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На 01.10.2022</w:t>
            </w:r>
          </w:p>
        </w:tc>
        <w:tc>
          <w:tcPr>
            <w:tcW w:w="1746" w:type="dxa"/>
            <w:gridSpan w:val="2"/>
            <w:tcBorders>
              <w:top w:val="double" w:sz="6" w:space="0" w:color="auto"/>
              <w:left w:val="nil"/>
              <w:bottom w:val="single" w:sz="4" w:space="0" w:color="auto"/>
              <w:right w:val="double" w:sz="6" w:space="0" w:color="000000"/>
            </w:tcBorders>
            <w:shd w:val="clear" w:color="auto" w:fill="auto"/>
            <w:vAlign w:val="center"/>
            <w:hideMark/>
          </w:tcPr>
          <w:p w14:paraId="420639A2"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Изменение (+,-)</w:t>
            </w:r>
          </w:p>
        </w:tc>
      </w:tr>
      <w:tr w:rsidR="0092087E" w:rsidRPr="001F3A72" w14:paraId="1E6AE17D" w14:textId="77777777" w:rsidTr="007D7D0C">
        <w:trPr>
          <w:trHeight w:val="21"/>
          <w:tblHeader/>
        </w:trPr>
        <w:tc>
          <w:tcPr>
            <w:tcW w:w="4428" w:type="dxa"/>
            <w:vMerge/>
            <w:tcBorders>
              <w:top w:val="double" w:sz="6" w:space="0" w:color="auto"/>
              <w:left w:val="double" w:sz="6" w:space="0" w:color="auto"/>
              <w:bottom w:val="single" w:sz="4" w:space="0" w:color="auto"/>
              <w:right w:val="single" w:sz="4" w:space="0" w:color="auto"/>
            </w:tcBorders>
            <w:vAlign w:val="center"/>
            <w:hideMark/>
          </w:tcPr>
          <w:p w14:paraId="6FFCDD3D" w14:textId="77777777" w:rsidR="005156A3" w:rsidRPr="001F3A72" w:rsidRDefault="005156A3" w:rsidP="005156A3">
            <w:pPr>
              <w:spacing w:after="0" w:line="240" w:lineRule="auto"/>
              <w:rPr>
                <w:rFonts w:ascii="Times New Roman" w:eastAsia="Times New Roman" w:hAnsi="Times New Roman"/>
                <w:sz w:val="20"/>
                <w:szCs w:val="20"/>
                <w:lang w:eastAsia="ru-RU"/>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05B74"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РФ</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881595E"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СЗФО</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554E3806"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РФ</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4C825F5"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СЗФО</w:t>
            </w:r>
          </w:p>
        </w:tc>
        <w:tc>
          <w:tcPr>
            <w:tcW w:w="788" w:type="dxa"/>
            <w:tcBorders>
              <w:top w:val="single" w:sz="4" w:space="0" w:color="auto"/>
              <w:left w:val="nil"/>
              <w:bottom w:val="single" w:sz="4" w:space="0" w:color="auto"/>
              <w:right w:val="single" w:sz="4" w:space="0" w:color="auto"/>
            </w:tcBorders>
            <w:shd w:val="clear" w:color="auto" w:fill="auto"/>
            <w:vAlign w:val="center"/>
            <w:hideMark/>
          </w:tcPr>
          <w:p w14:paraId="7D64F16E"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РФ</w:t>
            </w:r>
          </w:p>
        </w:tc>
        <w:tc>
          <w:tcPr>
            <w:tcW w:w="958" w:type="dxa"/>
            <w:tcBorders>
              <w:top w:val="nil"/>
              <w:left w:val="single" w:sz="4" w:space="0" w:color="auto"/>
              <w:bottom w:val="single" w:sz="4" w:space="0" w:color="auto"/>
              <w:right w:val="double" w:sz="6" w:space="0" w:color="auto"/>
            </w:tcBorders>
            <w:shd w:val="clear" w:color="auto" w:fill="auto"/>
            <w:vAlign w:val="center"/>
            <w:hideMark/>
          </w:tcPr>
          <w:p w14:paraId="248F0977"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СЗФО</w:t>
            </w:r>
          </w:p>
        </w:tc>
      </w:tr>
      <w:tr w:rsidR="0092087E" w:rsidRPr="001F3A72" w14:paraId="64C850DF" w14:textId="77777777" w:rsidTr="007D7D0C">
        <w:trPr>
          <w:trHeight w:val="56"/>
        </w:trPr>
        <w:tc>
          <w:tcPr>
            <w:tcW w:w="4428" w:type="dxa"/>
            <w:tcBorders>
              <w:top w:val="nil"/>
              <w:left w:val="double" w:sz="6" w:space="0" w:color="auto"/>
              <w:bottom w:val="single" w:sz="4" w:space="0" w:color="auto"/>
              <w:right w:val="single" w:sz="4" w:space="0" w:color="auto"/>
            </w:tcBorders>
            <w:shd w:val="clear" w:color="auto" w:fill="auto"/>
            <w:vAlign w:val="center"/>
            <w:hideMark/>
          </w:tcPr>
          <w:p w14:paraId="0559484A" w14:textId="77777777" w:rsidR="005156A3" w:rsidRPr="001F3A72" w:rsidRDefault="005156A3" w:rsidP="005156A3">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Государственный долг, млн.руб.</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36E41F"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40 104,2 </w:t>
            </w:r>
          </w:p>
        </w:tc>
        <w:tc>
          <w:tcPr>
            <w:tcW w:w="1546" w:type="dxa"/>
            <w:gridSpan w:val="2"/>
            <w:tcBorders>
              <w:top w:val="single" w:sz="4" w:space="0" w:color="auto"/>
              <w:left w:val="nil"/>
              <w:bottom w:val="single" w:sz="4" w:space="0" w:color="auto"/>
              <w:right w:val="single" w:sz="4" w:space="0" w:color="auto"/>
            </w:tcBorders>
            <w:shd w:val="clear" w:color="auto" w:fill="auto"/>
            <w:vAlign w:val="center"/>
            <w:hideMark/>
          </w:tcPr>
          <w:p w14:paraId="4DDA5DAA"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38 376,1 </w:t>
            </w:r>
          </w:p>
        </w:tc>
        <w:tc>
          <w:tcPr>
            <w:tcW w:w="1746" w:type="dxa"/>
            <w:gridSpan w:val="2"/>
            <w:tcBorders>
              <w:top w:val="single" w:sz="4" w:space="0" w:color="auto"/>
              <w:left w:val="nil"/>
              <w:bottom w:val="single" w:sz="4" w:space="0" w:color="auto"/>
              <w:right w:val="double" w:sz="6" w:space="0" w:color="000000"/>
            </w:tcBorders>
            <w:shd w:val="clear" w:color="auto" w:fill="auto"/>
            <w:vAlign w:val="center"/>
            <w:hideMark/>
          </w:tcPr>
          <w:p w14:paraId="4D482BE2"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-1 728,1 </w:t>
            </w:r>
          </w:p>
        </w:tc>
      </w:tr>
      <w:tr w:rsidR="0092087E" w:rsidRPr="001F3A72" w14:paraId="0CC9145F" w14:textId="77777777" w:rsidTr="007D7D0C">
        <w:trPr>
          <w:trHeight w:val="56"/>
        </w:trPr>
        <w:tc>
          <w:tcPr>
            <w:tcW w:w="4428" w:type="dxa"/>
            <w:tcBorders>
              <w:top w:val="nil"/>
              <w:left w:val="double" w:sz="6" w:space="0" w:color="auto"/>
              <w:bottom w:val="single" w:sz="4" w:space="0" w:color="auto"/>
              <w:right w:val="single" w:sz="4" w:space="0" w:color="auto"/>
            </w:tcBorders>
            <w:shd w:val="clear" w:color="auto" w:fill="auto"/>
            <w:vAlign w:val="center"/>
            <w:hideMark/>
          </w:tcPr>
          <w:p w14:paraId="73D357B2" w14:textId="77777777" w:rsidR="005156A3" w:rsidRPr="001F3A72" w:rsidRDefault="005156A3" w:rsidP="005156A3">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Позиция</w:t>
            </w:r>
          </w:p>
        </w:tc>
        <w:tc>
          <w:tcPr>
            <w:tcW w:w="586" w:type="dxa"/>
            <w:tcBorders>
              <w:top w:val="nil"/>
              <w:left w:val="single" w:sz="4" w:space="0" w:color="auto"/>
              <w:bottom w:val="single" w:sz="4" w:space="0" w:color="auto"/>
              <w:right w:val="single" w:sz="4" w:space="0" w:color="auto"/>
            </w:tcBorders>
            <w:shd w:val="clear" w:color="auto" w:fill="auto"/>
            <w:vAlign w:val="center"/>
            <w:hideMark/>
          </w:tcPr>
          <w:p w14:paraId="0DD83BF5"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 </w:t>
            </w:r>
          </w:p>
        </w:tc>
        <w:tc>
          <w:tcPr>
            <w:tcW w:w="960" w:type="dxa"/>
            <w:tcBorders>
              <w:top w:val="nil"/>
              <w:left w:val="nil"/>
              <w:bottom w:val="single" w:sz="4" w:space="0" w:color="auto"/>
              <w:right w:val="single" w:sz="4" w:space="0" w:color="auto"/>
            </w:tcBorders>
            <w:shd w:val="clear" w:color="auto" w:fill="auto"/>
            <w:vAlign w:val="center"/>
            <w:hideMark/>
          </w:tcPr>
          <w:p w14:paraId="3B80D5E2"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w:t>
            </w:r>
          </w:p>
        </w:tc>
        <w:tc>
          <w:tcPr>
            <w:tcW w:w="586" w:type="dxa"/>
            <w:tcBorders>
              <w:top w:val="nil"/>
              <w:left w:val="nil"/>
              <w:bottom w:val="single" w:sz="4" w:space="0" w:color="auto"/>
              <w:right w:val="single" w:sz="4" w:space="0" w:color="auto"/>
            </w:tcBorders>
            <w:shd w:val="clear" w:color="auto" w:fill="auto"/>
            <w:vAlign w:val="center"/>
            <w:hideMark/>
          </w:tcPr>
          <w:p w14:paraId="589A1B90"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22 </w:t>
            </w:r>
          </w:p>
        </w:tc>
        <w:tc>
          <w:tcPr>
            <w:tcW w:w="960" w:type="dxa"/>
            <w:tcBorders>
              <w:top w:val="nil"/>
              <w:left w:val="nil"/>
              <w:bottom w:val="single" w:sz="4" w:space="0" w:color="auto"/>
              <w:right w:val="single" w:sz="4" w:space="0" w:color="auto"/>
            </w:tcBorders>
            <w:shd w:val="clear" w:color="auto" w:fill="auto"/>
            <w:vAlign w:val="center"/>
            <w:hideMark/>
          </w:tcPr>
          <w:p w14:paraId="2B2042B3"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w:t>
            </w:r>
          </w:p>
        </w:tc>
        <w:tc>
          <w:tcPr>
            <w:tcW w:w="788" w:type="dxa"/>
            <w:tcBorders>
              <w:top w:val="single" w:sz="4" w:space="0" w:color="auto"/>
              <w:left w:val="nil"/>
              <w:bottom w:val="single" w:sz="4" w:space="0" w:color="auto"/>
              <w:right w:val="single" w:sz="4" w:space="0" w:color="auto"/>
            </w:tcBorders>
            <w:shd w:val="clear" w:color="auto" w:fill="auto"/>
            <w:vAlign w:val="center"/>
            <w:hideMark/>
          </w:tcPr>
          <w:p w14:paraId="0FAB8946"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 </w:t>
            </w:r>
          </w:p>
        </w:tc>
        <w:tc>
          <w:tcPr>
            <w:tcW w:w="958" w:type="dxa"/>
            <w:tcBorders>
              <w:top w:val="nil"/>
              <w:left w:val="single" w:sz="4" w:space="0" w:color="auto"/>
              <w:bottom w:val="single" w:sz="4" w:space="0" w:color="auto"/>
              <w:right w:val="double" w:sz="6" w:space="0" w:color="auto"/>
            </w:tcBorders>
            <w:shd w:val="clear" w:color="auto" w:fill="auto"/>
            <w:vAlign w:val="center"/>
            <w:hideMark/>
          </w:tcPr>
          <w:p w14:paraId="42BDF767"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 </w:t>
            </w:r>
          </w:p>
        </w:tc>
      </w:tr>
      <w:tr w:rsidR="0092087E" w:rsidRPr="001F3A72" w14:paraId="47538EFE" w14:textId="77777777" w:rsidTr="007D7D0C">
        <w:trPr>
          <w:trHeight w:val="56"/>
        </w:trPr>
        <w:tc>
          <w:tcPr>
            <w:tcW w:w="4428" w:type="dxa"/>
            <w:tcBorders>
              <w:top w:val="nil"/>
              <w:left w:val="double" w:sz="6" w:space="0" w:color="auto"/>
              <w:bottom w:val="single" w:sz="4" w:space="0" w:color="auto"/>
              <w:right w:val="single" w:sz="4" w:space="0" w:color="auto"/>
            </w:tcBorders>
            <w:shd w:val="clear" w:color="auto" w:fill="auto"/>
            <w:vAlign w:val="center"/>
            <w:hideMark/>
          </w:tcPr>
          <w:p w14:paraId="191F2DD9" w14:textId="77777777" w:rsidR="005156A3" w:rsidRPr="001F3A72" w:rsidRDefault="005156A3" w:rsidP="005156A3">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Уровень государственного долга по отношению к налоговым и неналоговым доходам, % (утверждено в бюджете на год)</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2E8D2F" w14:textId="5933E222"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62,2</w:t>
            </w:r>
            <w:r w:rsidR="007D7D0C" w:rsidRPr="001F3A72">
              <w:rPr>
                <w:rFonts w:ascii="Times New Roman" w:eastAsia="Times New Roman" w:hAnsi="Times New Roman"/>
                <w:sz w:val="20"/>
                <w:szCs w:val="20"/>
                <w:lang w:eastAsia="ru-RU"/>
              </w:rPr>
              <w:t xml:space="preserve"> </w:t>
            </w:r>
            <w:r w:rsidRPr="001F3A72">
              <w:rPr>
                <w:rFonts w:ascii="Times New Roman" w:eastAsia="Times New Roman" w:hAnsi="Times New Roman"/>
                <w:sz w:val="20"/>
                <w:szCs w:val="20"/>
                <w:lang w:eastAsia="ru-RU"/>
              </w:rPr>
              <w:t>%</w:t>
            </w:r>
          </w:p>
        </w:tc>
        <w:tc>
          <w:tcPr>
            <w:tcW w:w="1546" w:type="dxa"/>
            <w:gridSpan w:val="2"/>
            <w:tcBorders>
              <w:top w:val="single" w:sz="4" w:space="0" w:color="auto"/>
              <w:left w:val="nil"/>
              <w:bottom w:val="single" w:sz="4" w:space="0" w:color="auto"/>
              <w:right w:val="single" w:sz="4" w:space="0" w:color="auto"/>
            </w:tcBorders>
            <w:shd w:val="clear" w:color="auto" w:fill="auto"/>
            <w:vAlign w:val="center"/>
            <w:hideMark/>
          </w:tcPr>
          <w:p w14:paraId="00EB3C7D" w14:textId="36770A18"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49,0</w:t>
            </w:r>
            <w:r w:rsidR="007D7D0C" w:rsidRPr="001F3A72">
              <w:rPr>
                <w:rFonts w:ascii="Times New Roman" w:eastAsia="Times New Roman" w:hAnsi="Times New Roman"/>
                <w:sz w:val="20"/>
                <w:szCs w:val="20"/>
                <w:lang w:eastAsia="ru-RU"/>
              </w:rPr>
              <w:t xml:space="preserve"> </w:t>
            </w:r>
            <w:r w:rsidRPr="001F3A72">
              <w:rPr>
                <w:rFonts w:ascii="Times New Roman" w:eastAsia="Times New Roman" w:hAnsi="Times New Roman"/>
                <w:sz w:val="20"/>
                <w:szCs w:val="20"/>
                <w:lang w:eastAsia="ru-RU"/>
              </w:rPr>
              <w:t>%</w:t>
            </w:r>
          </w:p>
        </w:tc>
        <w:tc>
          <w:tcPr>
            <w:tcW w:w="1746" w:type="dxa"/>
            <w:gridSpan w:val="2"/>
            <w:tcBorders>
              <w:top w:val="single" w:sz="4" w:space="0" w:color="auto"/>
              <w:left w:val="nil"/>
              <w:bottom w:val="single" w:sz="4" w:space="0" w:color="auto"/>
              <w:right w:val="double" w:sz="6" w:space="0" w:color="000000"/>
            </w:tcBorders>
            <w:shd w:val="clear" w:color="auto" w:fill="auto"/>
            <w:vAlign w:val="center"/>
            <w:hideMark/>
          </w:tcPr>
          <w:p w14:paraId="5B7C36EA" w14:textId="0FCB0919"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-13,2</w:t>
            </w:r>
            <w:r w:rsidR="007D7D0C" w:rsidRPr="001F3A72">
              <w:rPr>
                <w:rFonts w:ascii="Times New Roman" w:eastAsia="Times New Roman" w:hAnsi="Times New Roman"/>
                <w:sz w:val="20"/>
                <w:szCs w:val="20"/>
                <w:lang w:eastAsia="ru-RU"/>
              </w:rPr>
              <w:t xml:space="preserve"> </w:t>
            </w:r>
            <w:r w:rsidRPr="001F3A72">
              <w:rPr>
                <w:rFonts w:ascii="Times New Roman" w:eastAsia="Times New Roman" w:hAnsi="Times New Roman"/>
                <w:sz w:val="20"/>
                <w:szCs w:val="20"/>
                <w:lang w:eastAsia="ru-RU"/>
              </w:rPr>
              <w:t>%</w:t>
            </w:r>
          </w:p>
        </w:tc>
      </w:tr>
      <w:tr w:rsidR="0092087E" w:rsidRPr="001F3A72" w14:paraId="3E7AF750" w14:textId="77777777" w:rsidTr="007D7D0C">
        <w:trPr>
          <w:trHeight w:val="255"/>
        </w:trPr>
        <w:tc>
          <w:tcPr>
            <w:tcW w:w="4428" w:type="dxa"/>
            <w:tcBorders>
              <w:top w:val="nil"/>
              <w:left w:val="double" w:sz="6" w:space="0" w:color="auto"/>
              <w:bottom w:val="single" w:sz="4" w:space="0" w:color="auto"/>
              <w:right w:val="single" w:sz="4" w:space="0" w:color="auto"/>
            </w:tcBorders>
            <w:shd w:val="clear" w:color="auto" w:fill="auto"/>
            <w:vAlign w:val="center"/>
            <w:hideMark/>
          </w:tcPr>
          <w:p w14:paraId="6BA17F5C" w14:textId="77777777" w:rsidR="005156A3" w:rsidRPr="001F3A72" w:rsidRDefault="005156A3" w:rsidP="005156A3">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Позиция</w:t>
            </w:r>
          </w:p>
        </w:tc>
        <w:tc>
          <w:tcPr>
            <w:tcW w:w="586" w:type="dxa"/>
            <w:tcBorders>
              <w:top w:val="nil"/>
              <w:left w:val="single" w:sz="4" w:space="0" w:color="auto"/>
              <w:bottom w:val="single" w:sz="4" w:space="0" w:color="auto"/>
              <w:right w:val="single" w:sz="4" w:space="0" w:color="auto"/>
            </w:tcBorders>
            <w:shd w:val="clear" w:color="auto" w:fill="auto"/>
            <w:vAlign w:val="center"/>
            <w:hideMark/>
          </w:tcPr>
          <w:p w14:paraId="2D9FEB80"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23 </w:t>
            </w:r>
          </w:p>
        </w:tc>
        <w:tc>
          <w:tcPr>
            <w:tcW w:w="960" w:type="dxa"/>
            <w:tcBorders>
              <w:top w:val="nil"/>
              <w:left w:val="nil"/>
              <w:bottom w:val="single" w:sz="4" w:space="0" w:color="auto"/>
              <w:right w:val="single" w:sz="4" w:space="0" w:color="auto"/>
            </w:tcBorders>
            <w:shd w:val="clear" w:color="auto" w:fill="auto"/>
            <w:vAlign w:val="center"/>
            <w:hideMark/>
          </w:tcPr>
          <w:p w14:paraId="6B1A69BC"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w:t>
            </w:r>
          </w:p>
        </w:tc>
        <w:tc>
          <w:tcPr>
            <w:tcW w:w="586" w:type="dxa"/>
            <w:tcBorders>
              <w:top w:val="nil"/>
              <w:left w:val="nil"/>
              <w:bottom w:val="single" w:sz="4" w:space="0" w:color="auto"/>
              <w:right w:val="single" w:sz="4" w:space="0" w:color="auto"/>
            </w:tcBorders>
            <w:shd w:val="clear" w:color="auto" w:fill="auto"/>
            <w:vAlign w:val="center"/>
            <w:hideMark/>
          </w:tcPr>
          <w:p w14:paraId="6F574223"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33 </w:t>
            </w:r>
          </w:p>
        </w:tc>
        <w:tc>
          <w:tcPr>
            <w:tcW w:w="960" w:type="dxa"/>
            <w:tcBorders>
              <w:top w:val="nil"/>
              <w:left w:val="nil"/>
              <w:bottom w:val="single" w:sz="4" w:space="0" w:color="auto"/>
              <w:right w:val="single" w:sz="4" w:space="0" w:color="auto"/>
            </w:tcBorders>
            <w:shd w:val="clear" w:color="auto" w:fill="auto"/>
            <w:vAlign w:val="center"/>
            <w:hideMark/>
          </w:tcPr>
          <w:p w14:paraId="019127D6"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4 </w:t>
            </w:r>
          </w:p>
        </w:tc>
        <w:tc>
          <w:tcPr>
            <w:tcW w:w="788" w:type="dxa"/>
            <w:tcBorders>
              <w:top w:val="single" w:sz="4" w:space="0" w:color="auto"/>
              <w:left w:val="nil"/>
              <w:bottom w:val="single" w:sz="4" w:space="0" w:color="auto"/>
              <w:right w:val="single" w:sz="4" w:space="0" w:color="auto"/>
            </w:tcBorders>
            <w:shd w:val="clear" w:color="auto" w:fill="auto"/>
            <w:vAlign w:val="center"/>
            <w:hideMark/>
          </w:tcPr>
          <w:p w14:paraId="38B1FE9B"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10 </w:t>
            </w:r>
          </w:p>
        </w:tc>
        <w:tc>
          <w:tcPr>
            <w:tcW w:w="958" w:type="dxa"/>
            <w:tcBorders>
              <w:top w:val="nil"/>
              <w:left w:val="single" w:sz="4" w:space="0" w:color="auto"/>
              <w:bottom w:val="single" w:sz="4" w:space="0" w:color="auto"/>
              <w:right w:val="double" w:sz="6" w:space="0" w:color="auto"/>
            </w:tcBorders>
            <w:shd w:val="clear" w:color="auto" w:fill="auto"/>
            <w:vAlign w:val="center"/>
            <w:hideMark/>
          </w:tcPr>
          <w:p w14:paraId="1F814D30"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w:t>
            </w:r>
          </w:p>
        </w:tc>
      </w:tr>
      <w:tr w:rsidR="0092087E" w:rsidRPr="001F3A72" w14:paraId="0E89D7ED" w14:textId="77777777" w:rsidTr="007D7D0C">
        <w:trPr>
          <w:trHeight w:val="56"/>
        </w:trPr>
        <w:tc>
          <w:tcPr>
            <w:tcW w:w="4428" w:type="dxa"/>
            <w:tcBorders>
              <w:top w:val="nil"/>
              <w:left w:val="double" w:sz="6" w:space="0" w:color="auto"/>
              <w:bottom w:val="single" w:sz="4" w:space="0" w:color="auto"/>
              <w:right w:val="single" w:sz="4" w:space="0" w:color="auto"/>
            </w:tcBorders>
            <w:shd w:val="clear" w:color="auto" w:fill="auto"/>
            <w:vAlign w:val="center"/>
            <w:hideMark/>
          </w:tcPr>
          <w:p w14:paraId="0E6E9FD7" w14:textId="77777777" w:rsidR="005156A3" w:rsidRPr="001F3A72" w:rsidRDefault="005156A3" w:rsidP="005156A3">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Государственный долг на душу населения, руб.</w:t>
            </w:r>
          </w:p>
        </w:tc>
        <w:tc>
          <w:tcPr>
            <w:tcW w:w="15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4F6C489"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37 042,24 </w:t>
            </w:r>
          </w:p>
        </w:tc>
        <w:tc>
          <w:tcPr>
            <w:tcW w:w="1546" w:type="dxa"/>
            <w:gridSpan w:val="2"/>
            <w:tcBorders>
              <w:top w:val="single" w:sz="4" w:space="0" w:color="auto"/>
              <w:left w:val="nil"/>
              <w:bottom w:val="single" w:sz="4" w:space="0" w:color="auto"/>
              <w:right w:val="single" w:sz="4" w:space="0" w:color="auto"/>
            </w:tcBorders>
            <w:shd w:val="clear" w:color="auto" w:fill="auto"/>
            <w:vAlign w:val="center"/>
            <w:hideMark/>
          </w:tcPr>
          <w:p w14:paraId="49DE95E8"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35 872,84 </w:t>
            </w:r>
          </w:p>
        </w:tc>
        <w:tc>
          <w:tcPr>
            <w:tcW w:w="1746" w:type="dxa"/>
            <w:gridSpan w:val="2"/>
            <w:tcBorders>
              <w:top w:val="single" w:sz="4" w:space="0" w:color="auto"/>
              <w:left w:val="nil"/>
              <w:bottom w:val="single" w:sz="4" w:space="0" w:color="auto"/>
              <w:right w:val="double" w:sz="6" w:space="0" w:color="000000"/>
            </w:tcBorders>
            <w:shd w:val="clear" w:color="auto" w:fill="auto"/>
            <w:vAlign w:val="center"/>
            <w:hideMark/>
          </w:tcPr>
          <w:p w14:paraId="7B29D2D3"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-1 169,40 </w:t>
            </w:r>
          </w:p>
        </w:tc>
      </w:tr>
      <w:tr w:rsidR="005156A3" w:rsidRPr="001F3A72" w14:paraId="316ECCC5" w14:textId="77777777" w:rsidTr="007D7D0C">
        <w:trPr>
          <w:trHeight w:val="56"/>
        </w:trPr>
        <w:tc>
          <w:tcPr>
            <w:tcW w:w="4428" w:type="dxa"/>
            <w:tcBorders>
              <w:top w:val="nil"/>
              <w:left w:val="double" w:sz="6" w:space="0" w:color="auto"/>
              <w:bottom w:val="double" w:sz="6" w:space="0" w:color="auto"/>
              <w:right w:val="single" w:sz="4" w:space="0" w:color="auto"/>
            </w:tcBorders>
            <w:shd w:val="clear" w:color="auto" w:fill="auto"/>
            <w:vAlign w:val="center"/>
            <w:hideMark/>
          </w:tcPr>
          <w:p w14:paraId="592D4888" w14:textId="77777777" w:rsidR="005156A3" w:rsidRPr="001F3A72" w:rsidRDefault="005156A3" w:rsidP="005156A3">
            <w:pPr>
              <w:spacing w:after="0" w:line="240" w:lineRule="auto"/>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Позиция</w:t>
            </w:r>
          </w:p>
        </w:tc>
        <w:tc>
          <w:tcPr>
            <w:tcW w:w="586" w:type="dxa"/>
            <w:tcBorders>
              <w:top w:val="single" w:sz="4" w:space="0" w:color="auto"/>
              <w:left w:val="nil"/>
              <w:bottom w:val="double" w:sz="6" w:space="0" w:color="auto"/>
              <w:right w:val="single" w:sz="4" w:space="0" w:color="auto"/>
            </w:tcBorders>
            <w:shd w:val="clear" w:color="auto" w:fill="auto"/>
            <w:vAlign w:val="center"/>
            <w:hideMark/>
          </w:tcPr>
          <w:p w14:paraId="39447468"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11 </w:t>
            </w:r>
          </w:p>
        </w:tc>
        <w:tc>
          <w:tcPr>
            <w:tcW w:w="960" w:type="dxa"/>
            <w:tcBorders>
              <w:top w:val="single" w:sz="4" w:space="0" w:color="auto"/>
              <w:left w:val="nil"/>
              <w:bottom w:val="double" w:sz="6" w:space="0" w:color="auto"/>
              <w:right w:val="single" w:sz="4" w:space="0" w:color="auto"/>
            </w:tcBorders>
            <w:shd w:val="clear" w:color="auto" w:fill="auto"/>
            <w:vAlign w:val="center"/>
            <w:hideMark/>
          </w:tcPr>
          <w:p w14:paraId="12327BF2"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w:t>
            </w:r>
          </w:p>
        </w:tc>
        <w:tc>
          <w:tcPr>
            <w:tcW w:w="586" w:type="dxa"/>
            <w:tcBorders>
              <w:top w:val="single" w:sz="4" w:space="0" w:color="auto"/>
              <w:left w:val="nil"/>
              <w:bottom w:val="double" w:sz="6" w:space="0" w:color="auto"/>
              <w:right w:val="single" w:sz="4" w:space="0" w:color="auto"/>
            </w:tcBorders>
            <w:shd w:val="clear" w:color="auto" w:fill="auto"/>
            <w:vAlign w:val="center"/>
            <w:hideMark/>
          </w:tcPr>
          <w:p w14:paraId="35C9B54D"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16 </w:t>
            </w:r>
          </w:p>
        </w:tc>
        <w:tc>
          <w:tcPr>
            <w:tcW w:w="960" w:type="dxa"/>
            <w:tcBorders>
              <w:top w:val="single" w:sz="4" w:space="0" w:color="auto"/>
              <w:left w:val="nil"/>
              <w:bottom w:val="double" w:sz="6" w:space="0" w:color="auto"/>
              <w:right w:val="single" w:sz="4" w:space="0" w:color="auto"/>
            </w:tcBorders>
            <w:shd w:val="clear" w:color="auto" w:fill="auto"/>
            <w:vAlign w:val="center"/>
            <w:hideMark/>
          </w:tcPr>
          <w:p w14:paraId="163D2244"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2 </w:t>
            </w:r>
          </w:p>
        </w:tc>
        <w:tc>
          <w:tcPr>
            <w:tcW w:w="788" w:type="dxa"/>
            <w:tcBorders>
              <w:top w:val="nil"/>
              <w:left w:val="nil"/>
              <w:bottom w:val="double" w:sz="6" w:space="0" w:color="auto"/>
              <w:right w:val="single" w:sz="4" w:space="0" w:color="auto"/>
            </w:tcBorders>
            <w:shd w:val="clear" w:color="auto" w:fill="auto"/>
            <w:vAlign w:val="center"/>
            <w:hideMark/>
          </w:tcPr>
          <w:p w14:paraId="425855A2"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5 </w:t>
            </w:r>
          </w:p>
        </w:tc>
        <w:tc>
          <w:tcPr>
            <w:tcW w:w="958" w:type="dxa"/>
            <w:tcBorders>
              <w:top w:val="nil"/>
              <w:left w:val="nil"/>
              <w:bottom w:val="double" w:sz="6" w:space="0" w:color="auto"/>
              <w:right w:val="double" w:sz="6" w:space="0" w:color="auto"/>
            </w:tcBorders>
            <w:shd w:val="clear" w:color="auto" w:fill="auto"/>
            <w:vAlign w:val="center"/>
            <w:hideMark/>
          </w:tcPr>
          <w:p w14:paraId="51D9F3E7" w14:textId="77777777" w:rsidR="005156A3" w:rsidRPr="001F3A72" w:rsidRDefault="005156A3" w:rsidP="005156A3">
            <w:pPr>
              <w:spacing w:after="0" w:line="240" w:lineRule="auto"/>
              <w:jc w:val="center"/>
              <w:rPr>
                <w:rFonts w:ascii="Times New Roman" w:eastAsia="Times New Roman" w:hAnsi="Times New Roman"/>
                <w:sz w:val="20"/>
                <w:szCs w:val="20"/>
                <w:lang w:eastAsia="ru-RU"/>
              </w:rPr>
            </w:pPr>
            <w:r w:rsidRPr="001F3A72">
              <w:rPr>
                <w:rFonts w:ascii="Times New Roman" w:eastAsia="Times New Roman" w:hAnsi="Times New Roman"/>
                <w:sz w:val="20"/>
                <w:szCs w:val="20"/>
                <w:lang w:eastAsia="ru-RU"/>
              </w:rPr>
              <w:t xml:space="preserve">0 </w:t>
            </w:r>
          </w:p>
        </w:tc>
      </w:tr>
    </w:tbl>
    <w:p w14:paraId="02B271F8" w14:textId="77777777" w:rsidR="005156A3" w:rsidRPr="001F3A72" w:rsidRDefault="005156A3" w:rsidP="005156A3">
      <w:pPr>
        <w:spacing w:after="0" w:line="240" w:lineRule="auto"/>
        <w:ind w:firstLine="851"/>
        <w:jc w:val="both"/>
        <w:rPr>
          <w:rFonts w:ascii="Times New Roman" w:hAnsi="Times New Roman"/>
          <w:sz w:val="16"/>
          <w:szCs w:val="16"/>
        </w:rPr>
      </w:pPr>
    </w:p>
    <w:p w14:paraId="12CAE6C0" w14:textId="3C939F9A"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По сравнению с показателями, характеризующими государственные долговые обязательства Архангельской области среди субъектов РФ, имеет место их улучшение по </w:t>
      </w:r>
      <w:r w:rsidR="00952CA8" w:rsidRPr="001F3A72">
        <w:rPr>
          <w:rFonts w:ascii="Times New Roman" w:hAnsi="Times New Roman"/>
          <w:sz w:val="28"/>
          <w:szCs w:val="28"/>
        </w:rPr>
        <w:t>следующим позициям:</w:t>
      </w:r>
      <w:r w:rsidRPr="001F3A72">
        <w:rPr>
          <w:rFonts w:ascii="Times New Roman" w:hAnsi="Times New Roman"/>
          <w:sz w:val="28"/>
          <w:szCs w:val="28"/>
        </w:rPr>
        <w:t xml:space="preserve"> «Уровень государственного долга по отношению к налоговым и неналоговым доходам» (+10 позиций, 23 место), «Государственный долг на душу населения» (+5 позиций, 16 место). По </w:t>
      </w:r>
      <w:r w:rsidR="00952CA8" w:rsidRPr="001F3A72">
        <w:rPr>
          <w:rFonts w:ascii="Times New Roman" w:hAnsi="Times New Roman"/>
          <w:sz w:val="28"/>
          <w:szCs w:val="28"/>
        </w:rPr>
        <w:t>объему</w:t>
      </w:r>
      <w:r w:rsidRPr="001F3A72">
        <w:rPr>
          <w:rFonts w:ascii="Times New Roman" w:hAnsi="Times New Roman"/>
          <w:sz w:val="28"/>
          <w:szCs w:val="28"/>
        </w:rPr>
        <w:t xml:space="preserve"> государственного долга </w:t>
      </w:r>
      <w:r w:rsidR="00A02647" w:rsidRPr="001F3A72">
        <w:rPr>
          <w:rFonts w:ascii="Times New Roman" w:hAnsi="Times New Roman"/>
          <w:sz w:val="28"/>
          <w:szCs w:val="28"/>
        </w:rPr>
        <w:t xml:space="preserve">в суммовом выражении </w:t>
      </w:r>
      <w:r w:rsidRPr="001F3A72">
        <w:rPr>
          <w:rFonts w:ascii="Times New Roman" w:hAnsi="Times New Roman"/>
          <w:sz w:val="28"/>
          <w:szCs w:val="28"/>
        </w:rPr>
        <w:t>позиция Архангельской области не изменилась (22 место).</w:t>
      </w:r>
    </w:p>
    <w:p w14:paraId="0D031B50" w14:textId="4BE07BF0" w:rsidR="005156A3" w:rsidRPr="001F3A72" w:rsidRDefault="005156A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Среди субъектов СЗФО положение Архангельской области не изменилось, за исключением улучшения </w:t>
      </w:r>
      <w:r w:rsidR="00A02647" w:rsidRPr="001F3A72">
        <w:rPr>
          <w:rFonts w:ascii="Times New Roman" w:hAnsi="Times New Roman"/>
          <w:sz w:val="28"/>
          <w:szCs w:val="28"/>
        </w:rPr>
        <w:t xml:space="preserve">на </w:t>
      </w:r>
      <w:r w:rsidRPr="001F3A72">
        <w:rPr>
          <w:rFonts w:ascii="Times New Roman" w:hAnsi="Times New Roman"/>
          <w:sz w:val="28"/>
          <w:szCs w:val="28"/>
        </w:rPr>
        <w:t xml:space="preserve">2 позиции по уровню государственного долга </w:t>
      </w:r>
      <w:r w:rsidR="00A02647" w:rsidRPr="001F3A72">
        <w:rPr>
          <w:rFonts w:ascii="Times New Roman" w:hAnsi="Times New Roman"/>
          <w:sz w:val="28"/>
          <w:szCs w:val="28"/>
        </w:rPr>
        <w:t xml:space="preserve">по отношению </w:t>
      </w:r>
      <w:r w:rsidRPr="001F3A72">
        <w:rPr>
          <w:rFonts w:ascii="Times New Roman" w:hAnsi="Times New Roman"/>
          <w:sz w:val="28"/>
          <w:szCs w:val="28"/>
        </w:rPr>
        <w:t>к налоговым и неналоговым доходам, предусмотренным в бюджете (4 место).</w:t>
      </w:r>
    </w:p>
    <w:p w14:paraId="4B3B8216" w14:textId="77777777" w:rsidR="005156A3" w:rsidRPr="001F3A72" w:rsidRDefault="005156A3" w:rsidP="005156A3">
      <w:pPr>
        <w:spacing w:after="0" w:line="240" w:lineRule="auto"/>
        <w:ind w:firstLine="709"/>
        <w:jc w:val="both"/>
        <w:rPr>
          <w:rFonts w:ascii="Times New Roman" w:hAnsi="Times New Roman"/>
          <w:sz w:val="16"/>
          <w:szCs w:val="16"/>
        </w:rPr>
      </w:pPr>
    </w:p>
    <w:p w14:paraId="44FA5E68" w14:textId="465A2032" w:rsidR="005156A3" w:rsidRPr="001F3A72" w:rsidRDefault="00421583" w:rsidP="005156A3">
      <w:pPr>
        <w:spacing w:after="0" w:line="240" w:lineRule="auto"/>
        <w:ind w:firstLine="709"/>
        <w:jc w:val="both"/>
        <w:rPr>
          <w:rFonts w:ascii="Times New Roman" w:hAnsi="Times New Roman"/>
          <w:sz w:val="28"/>
          <w:szCs w:val="28"/>
        </w:rPr>
      </w:pPr>
      <w:r w:rsidRPr="001F3A72">
        <w:rPr>
          <w:rFonts w:ascii="Times New Roman" w:hAnsi="Times New Roman"/>
          <w:sz w:val="28"/>
          <w:szCs w:val="28"/>
        </w:rPr>
        <w:t xml:space="preserve">В целом </w:t>
      </w:r>
      <w:r w:rsidR="005156A3" w:rsidRPr="001F3A72">
        <w:rPr>
          <w:rFonts w:ascii="Times New Roman" w:hAnsi="Times New Roman"/>
          <w:sz w:val="28"/>
          <w:szCs w:val="28"/>
        </w:rPr>
        <w:t xml:space="preserve">состояние государственного внутреннего долга Архангельской области на отчетную дату, </w:t>
      </w:r>
      <w:r w:rsidR="00DD69EE" w:rsidRPr="001F3A72">
        <w:rPr>
          <w:rFonts w:ascii="Times New Roman" w:hAnsi="Times New Roman"/>
          <w:sz w:val="28"/>
          <w:szCs w:val="28"/>
        </w:rPr>
        <w:t>отмечаются положительные изменения в структуре долговых обязательств</w:t>
      </w:r>
      <w:r w:rsidRPr="001F3A72">
        <w:rPr>
          <w:rFonts w:ascii="Times New Roman" w:hAnsi="Times New Roman"/>
          <w:sz w:val="28"/>
          <w:szCs w:val="28"/>
        </w:rPr>
        <w:t xml:space="preserve"> в пользу бюджетных кредитов</w:t>
      </w:r>
      <w:r w:rsidR="005156A3" w:rsidRPr="001F3A72">
        <w:rPr>
          <w:rFonts w:ascii="Times New Roman" w:hAnsi="Times New Roman"/>
          <w:sz w:val="28"/>
          <w:szCs w:val="28"/>
        </w:rPr>
        <w:t xml:space="preserve">, что повлияло на значительное </w:t>
      </w:r>
      <w:r w:rsidR="00EC1296" w:rsidRPr="001F3A72">
        <w:rPr>
          <w:rFonts w:ascii="Times New Roman" w:hAnsi="Times New Roman"/>
          <w:sz w:val="28"/>
          <w:szCs w:val="28"/>
        </w:rPr>
        <w:t>сокращение</w:t>
      </w:r>
      <w:r w:rsidR="005156A3" w:rsidRPr="001F3A72">
        <w:rPr>
          <w:rFonts w:ascii="Times New Roman" w:hAnsi="Times New Roman"/>
          <w:sz w:val="28"/>
          <w:szCs w:val="28"/>
        </w:rPr>
        <w:t xml:space="preserve"> расходов областного бюджета на обслуживание государственного долга.</w:t>
      </w:r>
      <w:bookmarkEnd w:id="62"/>
    </w:p>
    <w:p w14:paraId="20AC42B0" w14:textId="1D1EB009" w:rsidR="00452489" w:rsidRPr="001F3A72" w:rsidRDefault="00FA337E" w:rsidP="00B20139">
      <w:pPr>
        <w:pStyle w:val="10"/>
        <w:keepNext/>
        <w:keepLines/>
        <w:autoSpaceDE/>
        <w:autoSpaceDN/>
        <w:adjustRightInd/>
        <w:spacing w:before="240" w:after="120"/>
        <w:rPr>
          <w:rFonts w:ascii="Times New Roman" w:hAnsi="Times New Roman"/>
          <w:color w:val="auto"/>
          <w:sz w:val="28"/>
          <w:szCs w:val="28"/>
          <w:lang w:val="ru-RU"/>
        </w:rPr>
      </w:pPr>
      <w:bookmarkStart w:id="63" w:name="_Toc121395648"/>
      <w:r w:rsidRPr="001F3A72">
        <w:rPr>
          <w:rFonts w:ascii="Times New Roman" w:hAnsi="Times New Roman"/>
          <w:color w:val="auto"/>
          <w:sz w:val="28"/>
          <w:szCs w:val="28"/>
          <w:lang w:val="ru-RU"/>
        </w:rPr>
        <w:t>5</w:t>
      </w:r>
      <w:r w:rsidR="00B20139" w:rsidRPr="001F3A72">
        <w:rPr>
          <w:rFonts w:ascii="Times New Roman" w:hAnsi="Times New Roman"/>
          <w:color w:val="auto"/>
          <w:sz w:val="28"/>
          <w:szCs w:val="28"/>
          <w:lang w:val="ru-RU"/>
        </w:rPr>
        <w:t xml:space="preserve">. </w:t>
      </w:r>
      <w:r w:rsidR="00A15D64" w:rsidRPr="001F3A72">
        <w:rPr>
          <w:rFonts w:ascii="Times New Roman" w:hAnsi="Times New Roman"/>
          <w:color w:val="auto"/>
          <w:sz w:val="28"/>
          <w:szCs w:val="28"/>
          <w:lang w:val="ru-RU"/>
        </w:rPr>
        <w:t>П</w:t>
      </w:r>
      <w:r w:rsidR="00B20139" w:rsidRPr="001F3A72">
        <w:rPr>
          <w:rFonts w:ascii="Times New Roman" w:hAnsi="Times New Roman"/>
          <w:color w:val="auto"/>
          <w:sz w:val="28"/>
          <w:szCs w:val="28"/>
          <w:lang w:val="ru-RU"/>
        </w:rPr>
        <w:t>редложения</w:t>
      </w:r>
      <w:bookmarkEnd w:id="63"/>
    </w:p>
    <w:p w14:paraId="5BF8DED0" w14:textId="02158918" w:rsidR="00B047F9" w:rsidRPr="001F3A72" w:rsidRDefault="00B047F9" w:rsidP="00803075">
      <w:pPr>
        <w:pStyle w:val="ac"/>
        <w:ind w:firstLine="709"/>
        <w:jc w:val="both"/>
        <w:rPr>
          <w:rFonts w:ascii="Times New Roman" w:hAnsi="Times New Roman"/>
          <w:sz w:val="28"/>
          <w:szCs w:val="28"/>
        </w:rPr>
      </w:pPr>
      <w:r w:rsidRPr="001F3A72">
        <w:rPr>
          <w:rFonts w:ascii="Times New Roman" w:hAnsi="Times New Roman"/>
          <w:sz w:val="28"/>
          <w:szCs w:val="28"/>
        </w:rPr>
        <w:t xml:space="preserve">По результатам экспертизы и анализа отчета об исполнении областного бюджета за </w:t>
      </w:r>
      <w:r w:rsidR="00EC0108" w:rsidRPr="001F3A72">
        <w:rPr>
          <w:rFonts w:ascii="Times New Roman" w:hAnsi="Times New Roman"/>
          <w:sz w:val="28"/>
          <w:szCs w:val="28"/>
        </w:rPr>
        <w:t>9 месяцев</w:t>
      </w:r>
      <w:r w:rsidRPr="001F3A72">
        <w:rPr>
          <w:rFonts w:ascii="Times New Roman" w:hAnsi="Times New Roman"/>
          <w:sz w:val="28"/>
          <w:szCs w:val="28"/>
        </w:rPr>
        <w:t xml:space="preserve"> 202</w:t>
      </w:r>
      <w:r w:rsidR="007273AF" w:rsidRPr="001F3A72">
        <w:rPr>
          <w:rFonts w:ascii="Times New Roman" w:hAnsi="Times New Roman"/>
          <w:sz w:val="28"/>
          <w:szCs w:val="28"/>
        </w:rPr>
        <w:t>2</w:t>
      </w:r>
      <w:r w:rsidRPr="001F3A72">
        <w:rPr>
          <w:rFonts w:ascii="Times New Roman" w:hAnsi="Times New Roman"/>
          <w:sz w:val="28"/>
          <w:szCs w:val="28"/>
        </w:rPr>
        <w:t xml:space="preserve"> года контрольно-счетная палата полагает необходимым предложить Правительству Архангельской области и исполнительным органам государственной власти Архангельской области принять следующие меры:</w:t>
      </w:r>
    </w:p>
    <w:p w14:paraId="2186CA56" w14:textId="653D2667" w:rsidR="00B61FF8" w:rsidRPr="001F3A72" w:rsidRDefault="00D41007" w:rsidP="00803075">
      <w:pPr>
        <w:pStyle w:val="ac"/>
        <w:numPr>
          <w:ilvl w:val="0"/>
          <w:numId w:val="2"/>
        </w:numPr>
        <w:ind w:left="0" w:firstLine="709"/>
        <w:jc w:val="both"/>
        <w:rPr>
          <w:rFonts w:ascii="Times New Roman" w:hAnsi="Times New Roman"/>
          <w:sz w:val="28"/>
          <w:szCs w:val="28"/>
        </w:rPr>
      </w:pPr>
      <w:r w:rsidRPr="001F3A72">
        <w:rPr>
          <w:rFonts w:ascii="Times New Roman" w:hAnsi="Times New Roman"/>
          <w:sz w:val="28"/>
          <w:szCs w:val="28"/>
        </w:rPr>
        <w:t>Принять меры по</w:t>
      </w:r>
      <w:r w:rsidR="00C839E9" w:rsidRPr="001F3A72">
        <w:rPr>
          <w:rFonts w:ascii="Times New Roman" w:hAnsi="Times New Roman"/>
          <w:sz w:val="28"/>
          <w:szCs w:val="28"/>
        </w:rPr>
        <w:t xml:space="preserve"> </w:t>
      </w:r>
      <w:r w:rsidR="00A44342" w:rsidRPr="001F3A72">
        <w:rPr>
          <w:rFonts w:ascii="Times New Roman" w:hAnsi="Times New Roman"/>
          <w:sz w:val="28"/>
          <w:szCs w:val="28"/>
        </w:rPr>
        <w:t>сокращени</w:t>
      </w:r>
      <w:r w:rsidRPr="001F3A72">
        <w:rPr>
          <w:rFonts w:ascii="Times New Roman" w:hAnsi="Times New Roman"/>
          <w:sz w:val="28"/>
          <w:szCs w:val="28"/>
        </w:rPr>
        <w:t>ю</w:t>
      </w:r>
      <w:r w:rsidR="00A44342" w:rsidRPr="001F3A72">
        <w:rPr>
          <w:rFonts w:ascii="Times New Roman" w:hAnsi="Times New Roman"/>
          <w:sz w:val="28"/>
          <w:szCs w:val="28"/>
        </w:rPr>
        <w:t xml:space="preserve"> </w:t>
      </w:r>
      <w:r w:rsidR="005D7CAD" w:rsidRPr="001F3A72">
        <w:rPr>
          <w:rFonts w:ascii="Times New Roman" w:hAnsi="Times New Roman"/>
          <w:sz w:val="28"/>
          <w:szCs w:val="28"/>
        </w:rPr>
        <w:t xml:space="preserve">(ликвидации) </w:t>
      </w:r>
      <w:r w:rsidR="00A44342" w:rsidRPr="001F3A72">
        <w:rPr>
          <w:rFonts w:ascii="Times New Roman" w:hAnsi="Times New Roman"/>
          <w:sz w:val="28"/>
          <w:szCs w:val="28"/>
        </w:rPr>
        <w:t xml:space="preserve">просроченной кредиторской задолженности государственных </w:t>
      </w:r>
      <w:r w:rsidRPr="001F3A72">
        <w:rPr>
          <w:rFonts w:ascii="Times New Roman" w:hAnsi="Times New Roman"/>
          <w:sz w:val="28"/>
          <w:szCs w:val="28"/>
        </w:rPr>
        <w:t>медицинских организаций в</w:t>
      </w:r>
      <w:r w:rsidR="001D0562" w:rsidRPr="001F3A72">
        <w:rPr>
          <w:rFonts w:ascii="Times New Roman" w:hAnsi="Times New Roman"/>
          <w:sz w:val="28"/>
          <w:szCs w:val="28"/>
        </w:rPr>
        <w:t xml:space="preserve"> части средств ОМС</w:t>
      </w:r>
      <w:r w:rsidR="00452363" w:rsidRPr="001F3A72">
        <w:rPr>
          <w:rFonts w:ascii="Times New Roman" w:hAnsi="Times New Roman"/>
          <w:sz w:val="28"/>
          <w:szCs w:val="28"/>
        </w:rPr>
        <w:t>.</w:t>
      </w:r>
    </w:p>
    <w:p w14:paraId="2988DB09" w14:textId="30DB1994" w:rsidR="007A3EA6" w:rsidRPr="001F3A72" w:rsidRDefault="007A3EA6" w:rsidP="00803075">
      <w:pPr>
        <w:pStyle w:val="ac"/>
        <w:numPr>
          <w:ilvl w:val="0"/>
          <w:numId w:val="2"/>
        </w:numPr>
        <w:ind w:left="0" w:firstLine="709"/>
        <w:jc w:val="both"/>
        <w:rPr>
          <w:rFonts w:ascii="Times New Roman" w:hAnsi="Times New Roman"/>
          <w:sz w:val="28"/>
          <w:szCs w:val="28"/>
        </w:rPr>
      </w:pPr>
      <w:r w:rsidRPr="001F3A72">
        <w:rPr>
          <w:rFonts w:ascii="Times New Roman" w:hAnsi="Times New Roman"/>
          <w:sz w:val="28"/>
          <w:szCs w:val="28"/>
        </w:rPr>
        <w:t xml:space="preserve">Обеспечить составление кассового плана </w:t>
      </w:r>
      <w:r w:rsidR="00A55DAD" w:rsidRPr="001F3A72">
        <w:rPr>
          <w:rFonts w:ascii="Times New Roman" w:hAnsi="Times New Roman"/>
          <w:sz w:val="28"/>
          <w:szCs w:val="28"/>
        </w:rPr>
        <w:t>по расходам</w:t>
      </w:r>
      <w:r w:rsidRPr="001F3A72">
        <w:rPr>
          <w:rFonts w:ascii="Times New Roman" w:hAnsi="Times New Roman"/>
          <w:sz w:val="28"/>
          <w:szCs w:val="28"/>
        </w:rPr>
        <w:t xml:space="preserve"> на соответствующий </w:t>
      </w:r>
      <w:r w:rsidR="00A55DAD" w:rsidRPr="001F3A72">
        <w:rPr>
          <w:rFonts w:ascii="Times New Roman" w:hAnsi="Times New Roman"/>
          <w:sz w:val="28"/>
          <w:szCs w:val="28"/>
        </w:rPr>
        <w:t>месяц</w:t>
      </w:r>
      <w:r w:rsidR="005E4194" w:rsidRPr="001F3A72">
        <w:rPr>
          <w:rFonts w:ascii="Times New Roman" w:hAnsi="Times New Roman"/>
          <w:sz w:val="28"/>
          <w:szCs w:val="28"/>
        </w:rPr>
        <w:t xml:space="preserve"> на основании необходимой потребности</w:t>
      </w:r>
      <w:r w:rsidR="00FB6A60" w:rsidRPr="001F3A72">
        <w:rPr>
          <w:rFonts w:ascii="Times New Roman" w:hAnsi="Times New Roman"/>
          <w:sz w:val="28"/>
          <w:szCs w:val="28"/>
        </w:rPr>
        <w:t xml:space="preserve"> с учетом сроков</w:t>
      </w:r>
      <w:r w:rsidR="002A04AC" w:rsidRPr="001F3A72">
        <w:rPr>
          <w:rFonts w:ascii="Times New Roman" w:hAnsi="Times New Roman"/>
          <w:sz w:val="28"/>
          <w:szCs w:val="28"/>
        </w:rPr>
        <w:t xml:space="preserve"> санкционирования и оплаты денежных обязательств получателей средств областного бюджета</w:t>
      </w:r>
      <w:r w:rsidR="005E4194" w:rsidRPr="001F3A72">
        <w:rPr>
          <w:rFonts w:ascii="Times New Roman" w:hAnsi="Times New Roman"/>
          <w:sz w:val="28"/>
          <w:szCs w:val="28"/>
        </w:rPr>
        <w:t>.</w:t>
      </w:r>
    </w:p>
    <w:p w14:paraId="2537A935" w14:textId="502BECF5" w:rsidR="008B5204" w:rsidRPr="001F3A72" w:rsidRDefault="008B5204" w:rsidP="00803075">
      <w:pPr>
        <w:pStyle w:val="ac"/>
        <w:numPr>
          <w:ilvl w:val="0"/>
          <w:numId w:val="2"/>
        </w:numPr>
        <w:ind w:left="0" w:firstLine="709"/>
        <w:jc w:val="both"/>
        <w:rPr>
          <w:rFonts w:ascii="Times New Roman" w:hAnsi="Times New Roman"/>
          <w:sz w:val="28"/>
          <w:szCs w:val="28"/>
        </w:rPr>
      </w:pPr>
      <w:r w:rsidRPr="001F3A72">
        <w:rPr>
          <w:rFonts w:ascii="Times New Roman" w:hAnsi="Times New Roman"/>
          <w:sz w:val="28"/>
          <w:szCs w:val="28"/>
        </w:rPr>
        <w:t xml:space="preserve">Принять дополнительные меры по достижению </w:t>
      </w:r>
      <w:r w:rsidR="00ED0497" w:rsidRPr="001F3A72">
        <w:rPr>
          <w:rFonts w:ascii="Times New Roman" w:hAnsi="Times New Roman"/>
          <w:sz w:val="28"/>
          <w:szCs w:val="28"/>
        </w:rPr>
        <w:t>требуемых</w:t>
      </w:r>
      <w:r w:rsidRPr="001F3A72">
        <w:rPr>
          <w:rFonts w:ascii="Times New Roman" w:hAnsi="Times New Roman"/>
          <w:sz w:val="28"/>
          <w:szCs w:val="28"/>
        </w:rPr>
        <w:t xml:space="preserve"> результатов реализации государственных программ по итогам 2022 года.</w:t>
      </w:r>
    </w:p>
    <w:p w14:paraId="050574C4" w14:textId="1F4AC01E" w:rsidR="00D24544" w:rsidRPr="001F3A72" w:rsidRDefault="00D24544" w:rsidP="00803075">
      <w:pPr>
        <w:pStyle w:val="ac"/>
        <w:numPr>
          <w:ilvl w:val="0"/>
          <w:numId w:val="2"/>
        </w:numPr>
        <w:ind w:left="0" w:firstLine="709"/>
        <w:jc w:val="both"/>
        <w:rPr>
          <w:rFonts w:ascii="Times New Roman" w:hAnsi="Times New Roman"/>
          <w:sz w:val="28"/>
          <w:szCs w:val="28"/>
        </w:rPr>
      </w:pPr>
      <w:r w:rsidRPr="001F3A72">
        <w:rPr>
          <w:rFonts w:ascii="Times New Roman" w:hAnsi="Times New Roman"/>
          <w:sz w:val="28"/>
          <w:szCs w:val="28"/>
        </w:rPr>
        <w:t>Учитывая, что наибольший объем непринятых бюджетных обязательств по состоянию на 01.10.2022 зафиксирован в части бюджетных инвестиций</w:t>
      </w:r>
      <w:r w:rsidR="00ED1C01" w:rsidRPr="001F3A72">
        <w:rPr>
          <w:rFonts w:ascii="Times New Roman" w:hAnsi="Times New Roman"/>
          <w:sz w:val="28"/>
          <w:szCs w:val="28"/>
        </w:rPr>
        <w:t xml:space="preserve"> в объекты капитального строительства государственной собственности, принять меры по своевременному использованию указанных ассигнований </w:t>
      </w:r>
      <w:r w:rsidR="00917249" w:rsidRPr="001F3A72">
        <w:rPr>
          <w:rFonts w:ascii="Times New Roman" w:hAnsi="Times New Roman"/>
          <w:sz w:val="28"/>
          <w:szCs w:val="28"/>
        </w:rPr>
        <w:t>и соблюдения графиков производства работ.</w:t>
      </w:r>
    </w:p>
    <w:p w14:paraId="64E6AF40" w14:textId="27A4BD1E" w:rsidR="00A9589D" w:rsidRPr="001F3A72" w:rsidRDefault="00A9589D" w:rsidP="00A9589D">
      <w:pPr>
        <w:pStyle w:val="ac"/>
        <w:numPr>
          <w:ilvl w:val="0"/>
          <w:numId w:val="2"/>
        </w:numPr>
        <w:ind w:left="0" w:firstLine="709"/>
        <w:jc w:val="both"/>
        <w:rPr>
          <w:rFonts w:ascii="Times New Roman" w:hAnsi="Times New Roman"/>
          <w:sz w:val="28"/>
          <w:szCs w:val="28"/>
        </w:rPr>
      </w:pPr>
      <w:r w:rsidRPr="001F3A72">
        <w:rPr>
          <w:rFonts w:ascii="Times New Roman" w:hAnsi="Times New Roman"/>
          <w:sz w:val="28"/>
          <w:szCs w:val="28"/>
        </w:rPr>
        <w:t xml:space="preserve">По итогам анализа исполнения ОАИП за 9 месяцев 2022 года отмечается низкий показатель освоения бюджетных средств (58,2 %), предусмотренных уточненной сводной бюджетной росписью по состоянию на 30.09.2022 на реализацию ОАИП на 2022 год. Таким образом, </w:t>
      </w:r>
      <w:r w:rsidR="005970BC" w:rsidRPr="001F3A72">
        <w:rPr>
          <w:rFonts w:ascii="Times New Roman" w:hAnsi="Times New Roman"/>
          <w:sz w:val="28"/>
          <w:szCs w:val="28"/>
        </w:rPr>
        <w:t>имеются</w:t>
      </w:r>
      <w:r w:rsidRPr="001F3A72">
        <w:rPr>
          <w:rFonts w:ascii="Times New Roman" w:hAnsi="Times New Roman"/>
          <w:sz w:val="28"/>
          <w:szCs w:val="28"/>
        </w:rPr>
        <w:t xml:space="preserve"> риски неисполнения до конца 2022 года ОАИП в полном объеме. Также следует отметить, что из 53 мероприятий, завершение которых предусмотрено ОАИП на 2022 год, по состоянию на 30.09.2022 исполнено только 3 мероприятия, 50 мероприятий должны быть завершены до конца 2022 года.</w:t>
      </w:r>
    </w:p>
    <w:p w14:paraId="00DE243D" w14:textId="2F0A5844" w:rsidR="00A9589D" w:rsidRPr="001F3A72" w:rsidRDefault="00A9589D" w:rsidP="00A9589D">
      <w:pPr>
        <w:pStyle w:val="ac"/>
        <w:numPr>
          <w:ilvl w:val="0"/>
          <w:numId w:val="2"/>
        </w:numPr>
        <w:ind w:left="0" w:firstLine="709"/>
        <w:jc w:val="both"/>
        <w:rPr>
          <w:rFonts w:ascii="Times New Roman" w:hAnsi="Times New Roman"/>
          <w:sz w:val="28"/>
          <w:szCs w:val="28"/>
        </w:rPr>
      </w:pPr>
      <w:r w:rsidRPr="001F3A72">
        <w:rPr>
          <w:rFonts w:ascii="Times New Roman" w:hAnsi="Times New Roman"/>
          <w:sz w:val="28"/>
          <w:szCs w:val="28"/>
        </w:rPr>
        <w:t xml:space="preserve">В целях обеспечения исполнения утвержденных бюджетных </w:t>
      </w:r>
      <w:r w:rsidR="005970BC" w:rsidRPr="001F3A72">
        <w:rPr>
          <w:rFonts w:ascii="Times New Roman" w:hAnsi="Times New Roman"/>
          <w:sz w:val="28"/>
          <w:szCs w:val="28"/>
        </w:rPr>
        <w:t xml:space="preserve">ассигнований </w:t>
      </w:r>
      <w:r w:rsidRPr="001F3A72">
        <w:rPr>
          <w:rFonts w:ascii="Times New Roman" w:hAnsi="Times New Roman"/>
          <w:sz w:val="28"/>
          <w:szCs w:val="28"/>
        </w:rPr>
        <w:t>на реализацию ОАИП на 2022 год необходимо усилить контроль исполнения мероприятий, предусмотренных инвести</w:t>
      </w:r>
      <w:r w:rsidR="005970BC" w:rsidRPr="001F3A72">
        <w:rPr>
          <w:rFonts w:ascii="Times New Roman" w:hAnsi="Times New Roman"/>
          <w:sz w:val="28"/>
          <w:szCs w:val="28"/>
        </w:rPr>
        <w:t>ционной программой на 2022 год.</w:t>
      </w:r>
    </w:p>
    <w:p w14:paraId="7F6440EF" w14:textId="167D8D61" w:rsidR="004343C9" w:rsidRPr="001F3A72" w:rsidRDefault="004343C9" w:rsidP="00803075">
      <w:pPr>
        <w:pStyle w:val="ac"/>
        <w:numPr>
          <w:ilvl w:val="0"/>
          <w:numId w:val="2"/>
        </w:numPr>
        <w:ind w:left="0" w:firstLine="709"/>
        <w:jc w:val="both"/>
        <w:rPr>
          <w:rFonts w:ascii="Times New Roman" w:hAnsi="Times New Roman"/>
          <w:sz w:val="28"/>
          <w:szCs w:val="28"/>
        </w:rPr>
      </w:pPr>
      <w:r w:rsidRPr="001F3A72">
        <w:rPr>
          <w:rFonts w:ascii="Times New Roman" w:hAnsi="Times New Roman"/>
          <w:sz w:val="28"/>
          <w:szCs w:val="28"/>
        </w:rPr>
        <w:t xml:space="preserve">Принять меры по исключению или минимизации рисков недостижения </w:t>
      </w:r>
      <w:r w:rsidR="00EC1296" w:rsidRPr="001F3A72">
        <w:rPr>
          <w:rFonts w:ascii="Times New Roman" w:hAnsi="Times New Roman"/>
          <w:sz w:val="28"/>
          <w:szCs w:val="28"/>
        </w:rPr>
        <w:t>запланированных</w:t>
      </w:r>
      <w:r w:rsidRPr="001F3A72">
        <w:rPr>
          <w:rFonts w:ascii="Times New Roman" w:hAnsi="Times New Roman"/>
          <w:sz w:val="28"/>
          <w:szCs w:val="28"/>
        </w:rPr>
        <w:t xml:space="preserve"> показателей и результатов реализации региональных проектов.</w:t>
      </w:r>
    </w:p>
    <w:p w14:paraId="0D76CAB3" w14:textId="77777777" w:rsidR="007C0B74" w:rsidRPr="001F3A72" w:rsidRDefault="007C0B74" w:rsidP="00CE5A27">
      <w:pPr>
        <w:pStyle w:val="ac"/>
        <w:ind w:firstLine="709"/>
        <w:jc w:val="both"/>
        <w:rPr>
          <w:rFonts w:ascii="Times New Roman" w:hAnsi="Times New Roman"/>
          <w:sz w:val="28"/>
          <w:szCs w:val="28"/>
        </w:rPr>
      </w:pPr>
    </w:p>
    <w:p w14:paraId="4E84CA4A" w14:textId="59F112CB" w:rsidR="00FE512A" w:rsidRPr="001F3A72" w:rsidRDefault="00FE512A" w:rsidP="00FE512A">
      <w:pPr>
        <w:pStyle w:val="ac"/>
        <w:ind w:firstLine="851"/>
        <w:jc w:val="both"/>
        <w:rPr>
          <w:rFonts w:ascii="Times New Roman" w:hAnsi="Times New Roman"/>
          <w:sz w:val="28"/>
          <w:szCs w:val="28"/>
        </w:rPr>
      </w:pPr>
      <w:r w:rsidRPr="001F3A72">
        <w:rPr>
          <w:rFonts w:ascii="Times New Roman" w:hAnsi="Times New Roman"/>
          <w:sz w:val="28"/>
          <w:szCs w:val="28"/>
        </w:rPr>
        <w:t xml:space="preserve">По результатам </w:t>
      </w:r>
      <w:r w:rsidR="009602BC" w:rsidRPr="001F3A72">
        <w:rPr>
          <w:rFonts w:ascii="Times New Roman" w:hAnsi="Times New Roman"/>
          <w:sz w:val="28"/>
          <w:szCs w:val="28"/>
        </w:rPr>
        <w:t>экспертно-аналитического мероприятия</w:t>
      </w:r>
      <w:r w:rsidRPr="001F3A72">
        <w:rPr>
          <w:rFonts w:ascii="Times New Roman" w:hAnsi="Times New Roman"/>
          <w:sz w:val="28"/>
          <w:szCs w:val="28"/>
        </w:rPr>
        <w:t xml:space="preserve"> контрольно-счетная палата Архангельской области полагает возможным </w:t>
      </w:r>
      <w:r w:rsidR="009602BC" w:rsidRPr="001F3A72">
        <w:rPr>
          <w:rFonts w:ascii="Times New Roman" w:hAnsi="Times New Roman"/>
          <w:sz w:val="28"/>
          <w:szCs w:val="28"/>
        </w:rPr>
        <w:t>рассмотрение</w:t>
      </w:r>
      <w:r w:rsidRPr="001F3A72">
        <w:rPr>
          <w:rFonts w:ascii="Times New Roman" w:hAnsi="Times New Roman"/>
          <w:sz w:val="28"/>
          <w:szCs w:val="28"/>
        </w:rPr>
        <w:t xml:space="preserve"> отчета об исполнении областного бюджета за </w:t>
      </w:r>
      <w:r w:rsidR="000061E3" w:rsidRPr="001F3A72">
        <w:rPr>
          <w:rFonts w:ascii="Times New Roman" w:hAnsi="Times New Roman"/>
          <w:sz w:val="28"/>
          <w:szCs w:val="28"/>
        </w:rPr>
        <w:t>9 месяцев</w:t>
      </w:r>
      <w:r w:rsidR="009602BC" w:rsidRPr="001F3A72">
        <w:rPr>
          <w:rFonts w:ascii="Times New Roman" w:hAnsi="Times New Roman"/>
          <w:sz w:val="28"/>
          <w:szCs w:val="28"/>
        </w:rPr>
        <w:t xml:space="preserve"> </w:t>
      </w:r>
      <w:r w:rsidRPr="001F3A72">
        <w:rPr>
          <w:rFonts w:ascii="Times New Roman" w:hAnsi="Times New Roman"/>
          <w:sz w:val="28"/>
          <w:szCs w:val="28"/>
        </w:rPr>
        <w:t>20</w:t>
      </w:r>
      <w:r w:rsidR="009602BC" w:rsidRPr="001F3A72">
        <w:rPr>
          <w:rFonts w:ascii="Times New Roman" w:hAnsi="Times New Roman"/>
          <w:sz w:val="28"/>
          <w:szCs w:val="28"/>
        </w:rPr>
        <w:t>2</w:t>
      </w:r>
      <w:r w:rsidR="005C66DB" w:rsidRPr="001F3A72">
        <w:rPr>
          <w:rFonts w:ascii="Times New Roman" w:hAnsi="Times New Roman"/>
          <w:sz w:val="28"/>
          <w:szCs w:val="28"/>
        </w:rPr>
        <w:t>2</w:t>
      </w:r>
      <w:r w:rsidRPr="001F3A72">
        <w:rPr>
          <w:rFonts w:ascii="Times New Roman" w:hAnsi="Times New Roman"/>
          <w:sz w:val="28"/>
          <w:szCs w:val="28"/>
        </w:rPr>
        <w:t xml:space="preserve"> год</w:t>
      </w:r>
      <w:r w:rsidR="0030363B" w:rsidRPr="001F3A72">
        <w:rPr>
          <w:rFonts w:ascii="Times New Roman" w:hAnsi="Times New Roman"/>
          <w:sz w:val="28"/>
          <w:szCs w:val="28"/>
        </w:rPr>
        <w:t>а</w:t>
      </w:r>
      <w:r w:rsidRPr="001F3A72">
        <w:rPr>
          <w:rFonts w:ascii="Times New Roman" w:hAnsi="Times New Roman"/>
          <w:sz w:val="28"/>
          <w:szCs w:val="28"/>
        </w:rPr>
        <w:t xml:space="preserve"> на сессии Архангельского областного Собрания депутатов.</w:t>
      </w:r>
    </w:p>
    <w:p w14:paraId="0A31F924" w14:textId="6AC55042" w:rsidR="00FE512A" w:rsidRPr="001F3A72" w:rsidRDefault="00FE512A" w:rsidP="0045154A">
      <w:pPr>
        <w:pStyle w:val="10"/>
        <w:keepNext/>
        <w:keepLines/>
        <w:autoSpaceDE/>
        <w:autoSpaceDN/>
        <w:adjustRightInd/>
        <w:spacing w:before="240" w:after="120"/>
        <w:rPr>
          <w:rFonts w:ascii="Times New Roman" w:hAnsi="Times New Roman"/>
          <w:color w:val="auto"/>
          <w:sz w:val="28"/>
          <w:szCs w:val="28"/>
          <w:lang w:val="ru-RU"/>
        </w:rPr>
      </w:pPr>
      <w:bookmarkStart w:id="64" w:name="_Toc121395649"/>
      <w:r w:rsidRPr="001F3A72">
        <w:rPr>
          <w:rFonts w:ascii="Times New Roman" w:hAnsi="Times New Roman"/>
          <w:color w:val="auto"/>
          <w:sz w:val="28"/>
          <w:szCs w:val="28"/>
          <w:lang w:val="ru-RU"/>
        </w:rPr>
        <w:t>Приложени</w:t>
      </w:r>
      <w:r w:rsidR="00614E1E" w:rsidRPr="001F3A72">
        <w:rPr>
          <w:rFonts w:ascii="Times New Roman" w:hAnsi="Times New Roman"/>
          <w:color w:val="auto"/>
          <w:sz w:val="28"/>
          <w:szCs w:val="28"/>
          <w:lang w:val="ru-RU"/>
        </w:rPr>
        <w:t>я</w:t>
      </w:r>
      <w:bookmarkEnd w:id="64"/>
    </w:p>
    <w:p w14:paraId="3A2F951F" w14:textId="20F120D5" w:rsidR="00FE512A" w:rsidRPr="001F3A72" w:rsidRDefault="00740BC8" w:rsidP="00740BC8">
      <w:pPr>
        <w:pStyle w:val="ac"/>
        <w:numPr>
          <w:ilvl w:val="0"/>
          <w:numId w:val="7"/>
        </w:numPr>
        <w:ind w:left="0" w:firstLine="709"/>
        <w:jc w:val="both"/>
        <w:rPr>
          <w:rFonts w:ascii="Times New Roman" w:hAnsi="Times New Roman"/>
          <w:sz w:val="28"/>
          <w:szCs w:val="28"/>
        </w:rPr>
      </w:pPr>
      <w:r w:rsidRPr="001F3A72">
        <w:rPr>
          <w:rFonts w:ascii="Times New Roman" w:hAnsi="Times New Roman"/>
          <w:sz w:val="28"/>
          <w:szCs w:val="28"/>
        </w:rPr>
        <w:t>Сведения об исполнении областного бюджета за 9 месяцев 2021 и 2022 годов согласно отчетам, представленным в Минфин России</w:t>
      </w:r>
      <w:r w:rsidR="009D07CB" w:rsidRPr="001F3A72">
        <w:rPr>
          <w:rFonts w:ascii="Times New Roman" w:hAnsi="Times New Roman"/>
          <w:sz w:val="28"/>
          <w:szCs w:val="28"/>
        </w:rPr>
        <w:t xml:space="preserve"> </w:t>
      </w:r>
      <w:r w:rsidR="00FE512A" w:rsidRPr="001F3A72">
        <w:rPr>
          <w:rFonts w:ascii="Times New Roman" w:hAnsi="Times New Roman"/>
          <w:sz w:val="28"/>
          <w:szCs w:val="28"/>
        </w:rPr>
        <w:t xml:space="preserve">на </w:t>
      </w:r>
      <w:r w:rsidR="00BC1B84" w:rsidRPr="001F3A72">
        <w:rPr>
          <w:rFonts w:ascii="Times New Roman" w:hAnsi="Times New Roman"/>
          <w:sz w:val="28"/>
          <w:szCs w:val="28"/>
        </w:rPr>
        <w:t>3</w:t>
      </w:r>
      <w:r w:rsidR="00FE512A" w:rsidRPr="001F3A72">
        <w:rPr>
          <w:rFonts w:ascii="Times New Roman" w:hAnsi="Times New Roman"/>
          <w:sz w:val="28"/>
          <w:szCs w:val="28"/>
        </w:rPr>
        <w:t xml:space="preserve"> л.</w:t>
      </w:r>
    </w:p>
    <w:p w14:paraId="21B0B6FA" w14:textId="789B74EE" w:rsidR="005910F8" w:rsidRPr="001F3A72" w:rsidRDefault="00192392" w:rsidP="00192392">
      <w:pPr>
        <w:pStyle w:val="ac"/>
        <w:numPr>
          <w:ilvl w:val="0"/>
          <w:numId w:val="7"/>
        </w:numPr>
        <w:ind w:left="0" w:firstLine="709"/>
        <w:jc w:val="both"/>
        <w:rPr>
          <w:rFonts w:ascii="Times New Roman" w:hAnsi="Times New Roman"/>
          <w:sz w:val="28"/>
          <w:szCs w:val="28"/>
        </w:rPr>
      </w:pPr>
      <w:r w:rsidRPr="001F3A72">
        <w:rPr>
          <w:rFonts w:ascii="Times New Roman" w:hAnsi="Times New Roman"/>
          <w:sz w:val="28"/>
          <w:szCs w:val="28"/>
        </w:rPr>
        <w:t>Информация о неисполнении бюджетных ассигнований за январь-сентябрь 2022 года по отдельным направлениям расходов (низкий уровень расходов бюджета или их отсутствие)</w:t>
      </w:r>
      <w:r w:rsidR="005910F8" w:rsidRPr="001F3A72">
        <w:rPr>
          <w:rFonts w:ascii="Times New Roman" w:hAnsi="Times New Roman"/>
          <w:sz w:val="28"/>
          <w:szCs w:val="28"/>
        </w:rPr>
        <w:t xml:space="preserve"> на </w:t>
      </w:r>
      <w:r w:rsidRPr="001F3A72">
        <w:rPr>
          <w:rFonts w:ascii="Times New Roman" w:hAnsi="Times New Roman"/>
          <w:sz w:val="28"/>
          <w:szCs w:val="28"/>
        </w:rPr>
        <w:t>10</w:t>
      </w:r>
      <w:r w:rsidR="00E63426" w:rsidRPr="001F3A72">
        <w:rPr>
          <w:rFonts w:ascii="Times New Roman" w:hAnsi="Times New Roman"/>
          <w:sz w:val="28"/>
          <w:szCs w:val="28"/>
        </w:rPr>
        <w:t xml:space="preserve"> л.</w:t>
      </w:r>
    </w:p>
    <w:p w14:paraId="7C32AF03" w14:textId="164A3022" w:rsidR="00FE512A" w:rsidRPr="001F3A72" w:rsidRDefault="005C7F6C" w:rsidP="005C7F6C">
      <w:pPr>
        <w:pStyle w:val="ac"/>
        <w:numPr>
          <w:ilvl w:val="0"/>
          <w:numId w:val="7"/>
        </w:numPr>
        <w:ind w:left="0" w:firstLine="709"/>
        <w:jc w:val="both"/>
        <w:rPr>
          <w:rFonts w:ascii="Times New Roman" w:hAnsi="Times New Roman"/>
          <w:sz w:val="28"/>
          <w:szCs w:val="28"/>
        </w:rPr>
      </w:pPr>
      <w:r w:rsidRPr="001F3A72">
        <w:rPr>
          <w:rFonts w:ascii="Times New Roman" w:hAnsi="Times New Roman"/>
          <w:sz w:val="28"/>
          <w:szCs w:val="28"/>
        </w:rPr>
        <w:t xml:space="preserve">Расходы на содержание государственных органов и обеспечение их функций за 9 месяцев 2021 и 2022 годов за счет средств областного бюджета без учета субвенций из федерального бюджета на выполнение передаваемых полномочий </w:t>
      </w:r>
      <w:r w:rsidR="00FE512A" w:rsidRPr="001F3A72">
        <w:rPr>
          <w:rFonts w:ascii="Times New Roman" w:hAnsi="Times New Roman"/>
          <w:sz w:val="28"/>
          <w:szCs w:val="28"/>
        </w:rPr>
        <w:t xml:space="preserve">на </w:t>
      </w:r>
      <w:r w:rsidR="00F9672C" w:rsidRPr="001F3A72">
        <w:rPr>
          <w:rFonts w:ascii="Times New Roman" w:hAnsi="Times New Roman"/>
          <w:sz w:val="28"/>
          <w:szCs w:val="28"/>
        </w:rPr>
        <w:t>2</w:t>
      </w:r>
      <w:r w:rsidR="00FE512A" w:rsidRPr="001F3A72">
        <w:rPr>
          <w:rFonts w:ascii="Times New Roman" w:hAnsi="Times New Roman"/>
          <w:sz w:val="28"/>
          <w:szCs w:val="28"/>
        </w:rPr>
        <w:t xml:space="preserve"> л.</w:t>
      </w:r>
    </w:p>
    <w:p w14:paraId="57FB25B4" w14:textId="75532BFB" w:rsidR="001A6985" w:rsidRPr="001F3A72" w:rsidRDefault="00B94A25" w:rsidP="00B94A25">
      <w:pPr>
        <w:pStyle w:val="ac"/>
        <w:numPr>
          <w:ilvl w:val="0"/>
          <w:numId w:val="7"/>
        </w:numPr>
        <w:ind w:left="0" w:firstLine="709"/>
        <w:jc w:val="both"/>
        <w:rPr>
          <w:rFonts w:ascii="Times New Roman" w:hAnsi="Times New Roman"/>
          <w:sz w:val="28"/>
          <w:szCs w:val="28"/>
        </w:rPr>
      </w:pPr>
      <w:r w:rsidRPr="001F3A72">
        <w:rPr>
          <w:rFonts w:ascii="Times New Roman" w:hAnsi="Times New Roman"/>
          <w:sz w:val="28"/>
          <w:szCs w:val="28"/>
        </w:rPr>
        <w:t xml:space="preserve">Исполнение областного бюджета за 9 месяцев 2022 года в разрезе программ </w:t>
      </w:r>
      <w:r w:rsidR="001A6985" w:rsidRPr="001F3A72">
        <w:rPr>
          <w:rFonts w:ascii="Times New Roman" w:hAnsi="Times New Roman"/>
          <w:sz w:val="28"/>
          <w:szCs w:val="28"/>
        </w:rPr>
        <w:t xml:space="preserve">на </w:t>
      </w:r>
      <w:r w:rsidR="00F655C5" w:rsidRPr="001F3A72">
        <w:rPr>
          <w:rFonts w:ascii="Times New Roman" w:hAnsi="Times New Roman"/>
          <w:sz w:val="28"/>
          <w:szCs w:val="28"/>
        </w:rPr>
        <w:t>3</w:t>
      </w:r>
      <w:r w:rsidR="001A6985" w:rsidRPr="001F3A72">
        <w:rPr>
          <w:rFonts w:ascii="Times New Roman" w:hAnsi="Times New Roman"/>
          <w:sz w:val="28"/>
          <w:szCs w:val="28"/>
        </w:rPr>
        <w:t xml:space="preserve"> л.</w:t>
      </w:r>
    </w:p>
    <w:p w14:paraId="61E65F4F" w14:textId="6FE7D331" w:rsidR="00E85955" w:rsidRPr="001F3A72" w:rsidRDefault="00B94A25" w:rsidP="00B94A25">
      <w:pPr>
        <w:pStyle w:val="ac"/>
        <w:numPr>
          <w:ilvl w:val="0"/>
          <w:numId w:val="7"/>
        </w:numPr>
        <w:ind w:left="0" w:firstLine="709"/>
        <w:jc w:val="both"/>
        <w:rPr>
          <w:rFonts w:ascii="Times New Roman" w:hAnsi="Times New Roman"/>
          <w:sz w:val="28"/>
          <w:szCs w:val="28"/>
        </w:rPr>
      </w:pPr>
      <w:r w:rsidRPr="001F3A72">
        <w:rPr>
          <w:rFonts w:ascii="Times New Roman" w:hAnsi="Times New Roman"/>
          <w:sz w:val="28"/>
          <w:szCs w:val="28"/>
        </w:rPr>
        <w:t xml:space="preserve">Сведения о невыполнении мероприятий или показателей реализации мероприятий государственных программ Архангельской области за 9 месяцев 2022 года </w:t>
      </w:r>
      <w:r w:rsidR="00E85955" w:rsidRPr="001F3A72">
        <w:rPr>
          <w:rFonts w:ascii="Times New Roman" w:hAnsi="Times New Roman"/>
          <w:sz w:val="28"/>
          <w:szCs w:val="28"/>
        </w:rPr>
        <w:t xml:space="preserve">на </w:t>
      </w:r>
      <w:r w:rsidR="00705976" w:rsidRPr="001F3A72">
        <w:rPr>
          <w:rFonts w:ascii="Times New Roman" w:hAnsi="Times New Roman"/>
          <w:sz w:val="28"/>
          <w:szCs w:val="28"/>
        </w:rPr>
        <w:t>15</w:t>
      </w:r>
      <w:r w:rsidR="00E85955" w:rsidRPr="001F3A72">
        <w:rPr>
          <w:rFonts w:ascii="Times New Roman" w:hAnsi="Times New Roman"/>
          <w:sz w:val="28"/>
          <w:szCs w:val="28"/>
        </w:rPr>
        <w:t xml:space="preserve"> л.</w:t>
      </w:r>
    </w:p>
    <w:p w14:paraId="6D98FF0C" w14:textId="172240FC" w:rsidR="007451CD" w:rsidRPr="001F3A72" w:rsidRDefault="001D1FB1" w:rsidP="001D1FB1">
      <w:pPr>
        <w:pStyle w:val="ac"/>
        <w:numPr>
          <w:ilvl w:val="0"/>
          <w:numId w:val="7"/>
        </w:numPr>
        <w:ind w:left="0" w:firstLine="709"/>
        <w:jc w:val="both"/>
        <w:rPr>
          <w:rFonts w:ascii="Times New Roman" w:hAnsi="Times New Roman"/>
          <w:sz w:val="28"/>
          <w:szCs w:val="28"/>
        </w:rPr>
      </w:pPr>
      <w:r w:rsidRPr="001F3A72">
        <w:rPr>
          <w:rFonts w:ascii="Times New Roman" w:hAnsi="Times New Roman"/>
          <w:sz w:val="28"/>
          <w:szCs w:val="28"/>
        </w:rPr>
        <w:t xml:space="preserve">Информация о внесенных по состоянию на 01.10.2022 изменениях в ОАИП на 2022 год </w:t>
      </w:r>
      <w:r w:rsidR="007451CD" w:rsidRPr="001F3A72">
        <w:rPr>
          <w:rFonts w:ascii="Times New Roman" w:hAnsi="Times New Roman"/>
          <w:sz w:val="28"/>
          <w:szCs w:val="28"/>
        </w:rPr>
        <w:t xml:space="preserve">на </w:t>
      </w:r>
      <w:r w:rsidRPr="001F3A72">
        <w:rPr>
          <w:rFonts w:ascii="Times New Roman" w:hAnsi="Times New Roman"/>
          <w:sz w:val="28"/>
          <w:szCs w:val="28"/>
        </w:rPr>
        <w:t>1</w:t>
      </w:r>
      <w:r w:rsidR="00854B8B" w:rsidRPr="001F3A72">
        <w:rPr>
          <w:rFonts w:ascii="Times New Roman" w:hAnsi="Times New Roman"/>
          <w:sz w:val="28"/>
          <w:szCs w:val="28"/>
        </w:rPr>
        <w:t xml:space="preserve"> л.</w:t>
      </w:r>
    </w:p>
    <w:p w14:paraId="41DC3756" w14:textId="0E0F1481" w:rsidR="00CD63F4" w:rsidRPr="001F3A72" w:rsidRDefault="001D1FB1" w:rsidP="001D1FB1">
      <w:pPr>
        <w:pStyle w:val="ac"/>
        <w:numPr>
          <w:ilvl w:val="0"/>
          <w:numId w:val="7"/>
        </w:numPr>
        <w:ind w:left="0" w:firstLine="709"/>
        <w:jc w:val="both"/>
        <w:rPr>
          <w:rFonts w:ascii="Times New Roman" w:hAnsi="Times New Roman"/>
          <w:sz w:val="28"/>
          <w:szCs w:val="28"/>
        </w:rPr>
      </w:pPr>
      <w:r w:rsidRPr="001F3A72">
        <w:rPr>
          <w:rFonts w:ascii="Times New Roman" w:hAnsi="Times New Roman"/>
          <w:sz w:val="28"/>
          <w:szCs w:val="28"/>
        </w:rPr>
        <w:t xml:space="preserve">Информация об изменении объемов бюджетных инвестиций, предусмотренных ОАИП на 2022 год в разрезе государственных программ и ГРБС </w:t>
      </w:r>
      <w:r w:rsidR="00CD63F4" w:rsidRPr="001F3A72">
        <w:rPr>
          <w:rFonts w:ascii="Times New Roman" w:hAnsi="Times New Roman"/>
          <w:sz w:val="28"/>
          <w:szCs w:val="28"/>
        </w:rPr>
        <w:t xml:space="preserve">на </w:t>
      </w:r>
      <w:r w:rsidR="007E28E3" w:rsidRPr="001F3A72">
        <w:rPr>
          <w:rFonts w:ascii="Times New Roman" w:hAnsi="Times New Roman"/>
          <w:sz w:val="28"/>
          <w:szCs w:val="28"/>
        </w:rPr>
        <w:t>3</w:t>
      </w:r>
      <w:r w:rsidR="00CD63F4" w:rsidRPr="001F3A72">
        <w:rPr>
          <w:rFonts w:ascii="Times New Roman" w:hAnsi="Times New Roman"/>
          <w:sz w:val="28"/>
          <w:szCs w:val="28"/>
        </w:rPr>
        <w:t xml:space="preserve"> л.</w:t>
      </w:r>
    </w:p>
    <w:p w14:paraId="6924933F" w14:textId="6D89B876" w:rsidR="008825C1" w:rsidRPr="001F3A72" w:rsidRDefault="00106904" w:rsidP="00106904">
      <w:pPr>
        <w:pStyle w:val="ac"/>
        <w:numPr>
          <w:ilvl w:val="0"/>
          <w:numId w:val="7"/>
        </w:numPr>
        <w:ind w:left="0" w:firstLine="709"/>
        <w:jc w:val="both"/>
        <w:rPr>
          <w:rFonts w:ascii="Times New Roman" w:hAnsi="Times New Roman"/>
          <w:sz w:val="28"/>
          <w:szCs w:val="28"/>
        </w:rPr>
      </w:pPr>
      <w:r w:rsidRPr="001F3A72">
        <w:rPr>
          <w:rFonts w:ascii="Times New Roman" w:hAnsi="Times New Roman"/>
          <w:sz w:val="28"/>
          <w:szCs w:val="28"/>
        </w:rPr>
        <w:t xml:space="preserve">Информация об исполнении ОАИП за 9 месяцев 2022 года </w:t>
      </w:r>
      <w:r w:rsidR="008825C1" w:rsidRPr="001F3A72">
        <w:rPr>
          <w:rFonts w:ascii="Times New Roman" w:hAnsi="Times New Roman"/>
          <w:sz w:val="28"/>
          <w:szCs w:val="28"/>
        </w:rPr>
        <w:t xml:space="preserve">на </w:t>
      </w:r>
      <w:r w:rsidRPr="001F3A72">
        <w:rPr>
          <w:rFonts w:ascii="Times New Roman" w:hAnsi="Times New Roman"/>
          <w:sz w:val="28"/>
          <w:szCs w:val="28"/>
        </w:rPr>
        <w:t>3</w:t>
      </w:r>
      <w:r w:rsidR="008825C1" w:rsidRPr="001F3A72">
        <w:rPr>
          <w:rFonts w:ascii="Times New Roman" w:hAnsi="Times New Roman"/>
          <w:sz w:val="28"/>
          <w:szCs w:val="28"/>
        </w:rPr>
        <w:t xml:space="preserve"> л.</w:t>
      </w:r>
    </w:p>
    <w:p w14:paraId="57766BB8" w14:textId="131CCDFA" w:rsidR="00106904" w:rsidRPr="001F3A72" w:rsidRDefault="00106904" w:rsidP="0087752C">
      <w:pPr>
        <w:pStyle w:val="ac"/>
        <w:numPr>
          <w:ilvl w:val="0"/>
          <w:numId w:val="7"/>
        </w:numPr>
        <w:ind w:left="0" w:firstLine="709"/>
        <w:jc w:val="both"/>
        <w:rPr>
          <w:rFonts w:ascii="Times New Roman" w:hAnsi="Times New Roman"/>
          <w:sz w:val="28"/>
          <w:szCs w:val="28"/>
        </w:rPr>
      </w:pPr>
      <w:r w:rsidRPr="001F3A72">
        <w:rPr>
          <w:rFonts w:ascii="Times New Roman" w:hAnsi="Times New Roman"/>
          <w:sz w:val="28"/>
          <w:szCs w:val="28"/>
        </w:rPr>
        <w:t>Информация об исполнении мероприятий ОАИП на 30.09.2022 в части мероприятий</w:t>
      </w:r>
      <w:r w:rsidR="0087752C" w:rsidRPr="001F3A72">
        <w:rPr>
          <w:rFonts w:ascii="Times New Roman" w:hAnsi="Times New Roman"/>
          <w:sz w:val="28"/>
          <w:szCs w:val="28"/>
        </w:rPr>
        <w:t>,</w:t>
      </w:r>
      <w:r w:rsidRPr="001F3A72">
        <w:rPr>
          <w:rFonts w:ascii="Times New Roman" w:hAnsi="Times New Roman"/>
          <w:sz w:val="28"/>
          <w:szCs w:val="28"/>
        </w:rPr>
        <w:t xml:space="preserve"> прогнозный срок завершения которых </w:t>
      </w:r>
      <w:r w:rsidR="0087752C" w:rsidRPr="001F3A72">
        <w:rPr>
          <w:rFonts w:ascii="Times New Roman" w:hAnsi="Times New Roman"/>
          <w:sz w:val="28"/>
          <w:szCs w:val="28"/>
        </w:rPr>
        <w:t xml:space="preserve">– </w:t>
      </w:r>
      <w:r w:rsidRPr="001F3A72">
        <w:rPr>
          <w:rFonts w:ascii="Times New Roman" w:hAnsi="Times New Roman"/>
          <w:sz w:val="28"/>
          <w:szCs w:val="28"/>
        </w:rPr>
        <w:t>2022 год (выборочный анализ)</w:t>
      </w:r>
      <w:r w:rsidR="0087752C" w:rsidRPr="001F3A72">
        <w:rPr>
          <w:rFonts w:ascii="Times New Roman" w:hAnsi="Times New Roman"/>
          <w:sz w:val="28"/>
          <w:szCs w:val="28"/>
        </w:rPr>
        <w:t xml:space="preserve"> на 4 л.</w:t>
      </w:r>
    </w:p>
    <w:p w14:paraId="50FA5F93" w14:textId="7FE9373D" w:rsidR="00590970" w:rsidRPr="001F3A72" w:rsidRDefault="0087752C" w:rsidP="0087752C">
      <w:pPr>
        <w:pStyle w:val="ac"/>
        <w:numPr>
          <w:ilvl w:val="0"/>
          <w:numId w:val="7"/>
        </w:numPr>
        <w:ind w:left="0" w:firstLine="709"/>
        <w:jc w:val="both"/>
        <w:rPr>
          <w:rFonts w:ascii="Times New Roman" w:hAnsi="Times New Roman"/>
          <w:sz w:val="28"/>
          <w:szCs w:val="28"/>
        </w:rPr>
      </w:pPr>
      <w:r w:rsidRPr="001F3A72">
        <w:rPr>
          <w:rFonts w:ascii="Times New Roman" w:hAnsi="Times New Roman"/>
          <w:sz w:val="28"/>
          <w:szCs w:val="28"/>
        </w:rPr>
        <w:t xml:space="preserve">Расходы областного бюджета на реализацию региональных проектов за 9 месяцев 2022 года </w:t>
      </w:r>
      <w:r w:rsidR="00590970" w:rsidRPr="001F3A72">
        <w:rPr>
          <w:rFonts w:ascii="Times New Roman" w:hAnsi="Times New Roman"/>
          <w:sz w:val="28"/>
          <w:szCs w:val="28"/>
        </w:rPr>
        <w:t xml:space="preserve">на </w:t>
      </w:r>
      <w:r w:rsidR="00B62282" w:rsidRPr="001F3A72">
        <w:rPr>
          <w:rFonts w:ascii="Times New Roman" w:hAnsi="Times New Roman"/>
          <w:sz w:val="28"/>
          <w:szCs w:val="28"/>
        </w:rPr>
        <w:t>3</w:t>
      </w:r>
      <w:r w:rsidR="00D504BA" w:rsidRPr="001F3A72">
        <w:rPr>
          <w:rFonts w:ascii="Times New Roman" w:hAnsi="Times New Roman"/>
          <w:sz w:val="28"/>
          <w:szCs w:val="28"/>
        </w:rPr>
        <w:t xml:space="preserve"> л.</w:t>
      </w:r>
    </w:p>
    <w:p w14:paraId="1DF5A69D" w14:textId="6F33E4E2" w:rsidR="00127AB4" w:rsidRPr="001F3A72" w:rsidRDefault="00EE744B" w:rsidP="00184AEE">
      <w:pPr>
        <w:pStyle w:val="ac"/>
        <w:numPr>
          <w:ilvl w:val="0"/>
          <w:numId w:val="7"/>
        </w:numPr>
        <w:ind w:left="0" w:firstLine="709"/>
        <w:jc w:val="both"/>
        <w:rPr>
          <w:rFonts w:ascii="Times New Roman" w:hAnsi="Times New Roman"/>
          <w:sz w:val="28"/>
          <w:szCs w:val="28"/>
        </w:rPr>
      </w:pPr>
      <w:r w:rsidRPr="001F3A72">
        <w:rPr>
          <w:rFonts w:ascii="Times New Roman" w:hAnsi="Times New Roman"/>
          <w:sz w:val="28"/>
          <w:szCs w:val="28"/>
        </w:rPr>
        <w:t>Прогнозные ключевые риски недостижения показателей или результатов реализации региональных проектов Архангельской области, согласно разделу 2 отчет</w:t>
      </w:r>
      <w:r w:rsidR="00184AEE" w:rsidRPr="001F3A72">
        <w:rPr>
          <w:rFonts w:ascii="Times New Roman" w:hAnsi="Times New Roman"/>
          <w:sz w:val="28"/>
          <w:szCs w:val="28"/>
        </w:rPr>
        <w:t>ов</w:t>
      </w:r>
      <w:r w:rsidRPr="001F3A72">
        <w:rPr>
          <w:rFonts w:ascii="Times New Roman" w:hAnsi="Times New Roman"/>
          <w:sz w:val="28"/>
          <w:szCs w:val="28"/>
        </w:rPr>
        <w:t xml:space="preserve"> о реализации данных проектов по состоянию на 01.10.2022 </w:t>
      </w:r>
      <w:r w:rsidR="00127AB4" w:rsidRPr="001F3A72">
        <w:rPr>
          <w:rFonts w:ascii="Times New Roman" w:hAnsi="Times New Roman"/>
          <w:sz w:val="28"/>
          <w:szCs w:val="28"/>
        </w:rPr>
        <w:t xml:space="preserve">на </w:t>
      </w:r>
      <w:r w:rsidR="00184AEE" w:rsidRPr="001F3A72">
        <w:rPr>
          <w:rFonts w:ascii="Times New Roman" w:hAnsi="Times New Roman"/>
          <w:sz w:val="28"/>
          <w:szCs w:val="28"/>
        </w:rPr>
        <w:t>3</w:t>
      </w:r>
      <w:r w:rsidR="00127AB4" w:rsidRPr="001F3A72">
        <w:rPr>
          <w:rFonts w:ascii="Times New Roman" w:hAnsi="Times New Roman"/>
          <w:sz w:val="28"/>
          <w:szCs w:val="28"/>
        </w:rPr>
        <w:t xml:space="preserve"> л.</w:t>
      </w:r>
    </w:p>
    <w:p w14:paraId="6EB4D56F" w14:textId="2E5DC1CA" w:rsidR="00FE512A" w:rsidRPr="001F3A72" w:rsidRDefault="00184AEE" w:rsidP="00184AEE">
      <w:pPr>
        <w:pStyle w:val="ac"/>
        <w:numPr>
          <w:ilvl w:val="0"/>
          <w:numId w:val="7"/>
        </w:numPr>
        <w:ind w:left="0" w:firstLine="709"/>
        <w:jc w:val="both"/>
        <w:rPr>
          <w:rFonts w:ascii="Times New Roman" w:hAnsi="Times New Roman"/>
          <w:sz w:val="28"/>
          <w:szCs w:val="28"/>
        </w:rPr>
      </w:pPr>
      <w:r w:rsidRPr="001F3A72">
        <w:rPr>
          <w:rFonts w:ascii="Times New Roman" w:hAnsi="Times New Roman"/>
          <w:sz w:val="28"/>
          <w:szCs w:val="28"/>
        </w:rPr>
        <w:t>Выполнение планов финансово-хозяйственной деятельности государственных бюджетных и автономных учреждений за</w:t>
      </w:r>
      <w:r w:rsidR="00240D3E" w:rsidRPr="001F3A72">
        <w:rPr>
          <w:rFonts w:ascii="Times New Roman" w:hAnsi="Times New Roman"/>
          <w:sz w:val="28"/>
          <w:szCs w:val="28"/>
        </w:rPr>
        <w:t xml:space="preserve"> </w:t>
      </w:r>
      <w:r w:rsidRPr="001F3A72">
        <w:rPr>
          <w:rFonts w:ascii="Times New Roman" w:hAnsi="Times New Roman"/>
          <w:sz w:val="28"/>
          <w:szCs w:val="28"/>
        </w:rPr>
        <w:t xml:space="preserve">9 месяцев 2022 года в разрезе главных распорядителей согласно отчетам по ф. 0503779 и 0503737 </w:t>
      </w:r>
      <w:r w:rsidR="00593DD3" w:rsidRPr="001F3A72">
        <w:rPr>
          <w:rFonts w:ascii="Times New Roman" w:hAnsi="Times New Roman"/>
          <w:sz w:val="28"/>
          <w:szCs w:val="28"/>
        </w:rPr>
        <w:t xml:space="preserve">на </w:t>
      </w:r>
      <w:r w:rsidR="00615198" w:rsidRPr="001F3A72">
        <w:rPr>
          <w:rFonts w:ascii="Times New Roman" w:hAnsi="Times New Roman"/>
          <w:sz w:val="28"/>
          <w:szCs w:val="28"/>
        </w:rPr>
        <w:t>3</w:t>
      </w:r>
      <w:r w:rsidR="00FE512A" w:rsidRPr="001F3A72">
        <w:rPr>
          <w:rFonts w:ascii="Times New Roman" w:hAnsi="Times New Roman"/>
          <w:sz w:val="28"/>
          <w:szCs w:val="28"/>
        </w:rPr>
        <w:t xml:space="preserve"> л.</w:t>
      </w:r>
    </w:p>
    <w:p w14:paraId="1A1B4134" w14:textId="6347B01A" w:rsidR="00615198" w:rsidRPr="001F3A72" w:rsidRDefault="00240D3E" w:rsidP="00240D3E">
      <w:pPr>
        <w:pStyle w:val="ac"/>
        <w:numPr>
          <w:ilvl w:val="0"/>
          <w:numId w:val="7"/>
        </w:numPr>
        <w:ind w:left="0" w:firstLine="709"/>
        <w:jc w:val="both"/>
        <w:rPr>
          <w:rFonts w:ascii="Times New Roman" w:hAnsi="Times New Roman"/>
          <w:sz w:val="28"/>
          <w:szCs w:val="28"/>
        </w:rPr>
      </w:pPr>
      <w:r w:rsidRPr="001F3A72">
        <w:rPr>
          <w:rFonts w:ascii="Times New Roman" w:hAnsi="Times New Roman"/>
          <w:sz w:val="28"/>
          <w:szCs w:val="28"/>
        </w:rPr>
        <w:t xml:space="preserve">Состояние задолженности государственных бюджетных и автономных учреждений на 01.10.2022 в разрезе главных распорядителей согласно отчетам по ф. 0503769 </w:t>
      </w:r>
      <w:r w:rsidR="00C83F62" w:rsidRPr="001F3A72">
        <w:rPr>
          <w:rFonts w:ascii="Times New Roman" w:hAnsi="Times New Roman"/>
          <w:sz w:val="28"/>
          <w:szCs w:val="28"/>
        </w:rPr>
        <w:t xml:space="preserve">на </w:t>
      </w:r>
      <w:r w:rsidR="00FC7E40" w:rsidRPr="001F3A72">
        <w:rPr>
          <w:rFonts w:ascii="Times New Roman" w:hAnsi="Times New Roman"/>
          <w:sz w:val="28"/>
          <w:szCs w:val="28"/>
        </w:rPr>
        <w:t>2 л.</w:t>
      </w:r>
    </w:p>
    <w:p w14:paraId="04F7CA71" w14:textId="77777777" w:rsidR="00FE512A" w:rsidRPr="001F3A72" w:rsidRDefault="00FE512A" w:rsidP="00FE512A">
      <w:pPr>
        <w:pStyle w:val="ac"/>
        <w:ind w:firstLine="851"/>
        <w:jc w:val="both"/>
        <w:rPr>
          <w:rFonts w:ascii="Times New Roman" w:hAnsi="Times New Roman"/>
          <w:sz w:val="28"/>
          <w:szCs w:val="28"/>
          <w:highlight w:val="cyan"/>
        </w:rPr>
      </w:pPr>
    </w:p>
    <w:p w14:paraId="311E04E7" w14:textId="77777777" w:rsidR="00FE512A" w:rsidRPr="001F3A72" w:rsidRDefault="00FE512A" w:rsidP="00FE512A">
      <w:pPr>
        <w:pStyle w:val="ac"/>
        <w:ind w:firstLine="851"/>
        <w:jc w:val="both"/>
        <w:rPr>
          <w:rFonts w:ascii="Times New Roman" w:hAnsi="Times New Roman"/>
          <w:sz w:val="28"/>
          <w:szCs w:val="28"/>
          <w:highlight w:val="cyan"/>
        </w:rPr>
      </w:pPr>
    </w:p>
    <w:p w14:paraId="5947D22F" w14:textId="77777777" w:rsidR="00730470" w:rsidRPr="001F3A72" w:rsidRDefault="00730470" w:rsidP="00FE512A">
      <w:pPr>
        <w:pStyle w:val="ac"/>
        <w:ind w:firstLine="851"/>
        <w:jc w:val="both"/>
        <w:rPr>
          <w:rFonts w:ascii="Times New Roman" w:hAnsi="Times New Roman"/>
          <w:sz w:val="28"/>
          <w:szCs w:val="28"/>
          <w:highlight w:val="cyan"/>
        </w:rPr>
      </w:pPr>
    </w:p>
    <w:tbl>
      <w:tblPr>
        <w:tblW w:w="0" w:type="auto"/>
        <w:tblLook w:val="04A0" w:firstRow="1" w:lastRow="0" w:firstColumn="1" w:lastColumn="0" w:noHBand="0" w:noVBand="1"/>
      </w:tblPr>
      <w:tblGrid>
        <w:gridCol w:w="4141"/>
        <w:gridCol w:w="5213"/>
      </w:tblGrid>
      <w:tr w:rsidR="0092087E" w:rsidRPr="001F3A72" w14:paraId="263A9885" w14:textId="77777777" w:rsidTr="00E135A0">
        <w:tc>
          <w:tcPr>
            <w:tcW w:w="4141" w:type="dxa"/>
            <w:shd w:val="clear" w:color="auto" w:fill="auto"/>
          </w:tcPr>
          <w:p w14:paraId="5F0F5B40" w14:textId="4214190E" w:rsidR="004B4819" w:rsidRPr="001F3A72" w:rsidRDefault="004B4819" w:rsidP="008B4094">
            <w:pPr>
              <w:pStyle w:val="ac"/>
              <w:rPr>
                <w:rFonts w:ascii="Times New Roman" w:hAnsi="Times New Roman"/>
                <w:sz w:val="28"/>
                <w:szCs w:val="28"/>
              </w:rPr>
            </w:pPr>
          </w:p>
        </w:tc>
        <w:tc>
          <w:tcPr>
            <w:tcW w:w="5213" w:type="dxa"/>
            <w:shd w:val="clear" w:color="auto" w:fill="auto"/>
            <w:vAlign w:val="bottom"/>
          </w:tcPr>
          <w:p w14:paraId="6B2C86C1" w14:textId="781208BC" w:rsidR="00FE512A" w:rsidRPr="001F3A72" w:rsidRDefault="0078288E" w:rsidP="004B4819">
            <w:pPr>
              <w:pStyle w:val="ac"/>
              <w:ind w:firstLine="851"/>
              <w:jc w:val="right"/>
              <w:rPr>
                <w:rFonts w:ascii="Times New Roman" w:hAnsi="Times New Roman"/>
                <w:sz w:val="28"/>
                <w:szCs w:val="28"/>
              </w:rPr>
            </w:pPr>
            <w:r w:rsidRPr="001F3A72">
              <w:rPr>
                <w:rFonts w:ascii="Times New Roman" w:hAnsi="Times New Roman"/>
                <w:sz w:val="28"/>
                <w:szCs w:val="28"/>
              </w:rPr>
              <w:t>А.А. Дементьев</w:t>
            </w:r>
          </w:p>
        </w:tc>
      </w:tr>
    </w:tbl>
    <w:p w14:paraId="30F9EA47" w14:textId="77777777" w:rsidR="00F70BE9" w:rsidRPr="001F3A72" w:rsidRDefault="00F70BE9" w:rsidP="00C9299A">
      <w:pPr>
        <w:pStyle w:val="ac"/>
        <w:ind w:firstLine="851"/>
        <w:jc w:val="right"/>
        <w:rPr>
          <w:rFonts w:ascii="Times New Roman" w:hAnsi="Times New Roman"/>
          <w:sz w:val="28"/>
          <w:szCs w:val="28"/>
        </w:rPr>
      </w:pPr>
    </w:p>
    <w:sectPr w:rsidR="00F70BE9" w:rsidRPr="001F3A72" w:rsidSect="00FC7964">
      <w:footerReference w:type="default" r:id="rId58"/>
      <w:pgSz w:w="11906" w:h="16838" w:code="9"/>
      <w:pgMar w:top="1134" w:right="851" w:bottom="1134"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3EC056" w14:textId="77777777" w:rsidR="0092087E" w:rsidRDefault="0092087E" w:rsidP="00396A6F">
      <w:pPr>
        <w:spacing w:after="0" w:line="240" w:lineRule="auto"/>
      </w:pPr>
      <w:r>
        <w:separator/>
      </w:r>
    </w:p>
  </w:endnote>
  <w:endnote w:type="continuationSeparator" w:id="0">
    <w:p w14:paraId="2882F998" w14:textId="77777777" w:rsidR="0092087E" w:rsidRDefault="0092087E" w:rsidP="00396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ont239">
    <w:altName w:val="Times New Roman"/>
    <w:charset w:val="CC"/>
    <w:family w:val="auto"/>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T Jenevers Bold">
    <w:altName w:val="Times New Roman"/>
    <w:panose1 w:val="00000000000000000000"/>
    <w:charset w:val="00"/>
    <w:family w:val="roman"/>
    <w:notTrueType/>
    <w:pitch w:val="default"/>
    <w:sig w:usb0="00000003" w:usb1="00000000" w:usb2="00000000" w:usb3="00000000" w:csb0="00000001" w:csb1="00000000"/>
  </w:font>
  <w:font w:name="PT_Russia Tex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7077B" w14:textId="77777777" w:rsidR="00016E33" w:rsidRPr="003B1DA1" w:rsidRDefault="00016E33" w:rsidP="003B1DA1">
    <w:pPr>
      <w:pStyle w:val="af6"/>
      <w:spacing w:after="0" w:line="240" w:lineRule="auto"/>
      <w:jc w:val="right"/>
      <w:rPr>
        <w:rFonts w:ascii="Times New Roman" w:hAnsi="Times New Roman"/>
      </w:rPr>
    </w:pPr>
    <w:r w:rsidRPr="003B1DA1">
      <w:rPr>
        <w:rFonts w:ascii="Times New Roman" w:hAnsi="Times New Roman"/>
      </w:rPr>
      <w:fldChar w:fldCharType="begin"/>
    </w:r>
    <w:r w:rsidRPr="003B1DA1">
      <w:rPr>
        <w:rFonts w:ascii="Times New Roman" w:hAnsi="Times New Roman"/>
      </w:rPr>
      <w:instrText>PAGE   \* MERGEFORMAT</w:instrText>
    </w:r>
    <w:r w:rsidRPr="003B1DA1">
      <w:rPr>
        <w:rFonts w:ascii="Times New Roman" w:hAnsi="Times New Roman"/>
      </w:rPr>
      <w:fldChar w:fldCharType="separate"/>
    </w:r>
    <w:r w:rsidR="001F3A72">
      <w:rPr>
        <w:rFonts w:ascii="Times New Roman" w:hAnsi="Times New Roman"/>
        <w:noProof/>
      </w:rPr>
      <w:t>17</w:t>
    </w:r>
    <w:r w:rsidRPr="003B1DA1">
      <w:rPr>
        <w:rFonts w:ascii="Times New Roman" w:hAnsi="Times New Roman"/>
      </w:rPr>
      <w:fldChar w:fldCharType="end"/>
    </w:r>
  </w:p>
  <w:p w14:paraId="78D6D026" w14:textId="77777777" w:rsidR="00016E33" w:rsidRDefault="00016E33">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6C56A" w14:textId="77777777" w:rsidR="0092087E" w:rsidRDefault="0092087E" w:rsidP="00396A6F">
      <w:pPr>
        <w:spacing w:after="0" w:line="240" w:lineRule="auto"/>
      </w:pPr>
      <w:r>
        <w:separator/>
      </w:r>
    </w:p>
  </w:footnote>
  <w:footnote w:type="continuationSeparator" w:id="0">
    <w:p w14:paraId="2A9FF5C2" w14:textId="77777777" w:rsidR="0092087E" w:rsidRDefault="0092087E" w:rsidP="00396A6F">
      <w:pPr>
        <w:spacing w:after="0" w:line="240" w:lineRule="auto"/>
      </w:pPr>
      <w:r>
        <w:continuationSeparator/>
      </w:r>
    </w:p>
  </w:footnote>
  <w:footnote w:id="1">
    <w:p w14:paraId="49FBC5B7" w14:textId="77777777" w:rsidR="00016E33" w:rsidRDefault="00016E33" w:rsidP="00B447EC">
      <w:pPr>
        <w:pStyle w:val="affe"/>
      </w:pPr>
      <w:r>
        <w:rPr>
          <w:rStyle w:val="afff0"/>
        </w:rPr>
        <w:footnoteRef/>
      </w:r>
      <w:r>
        <w:t xml:space="preserve"> </w:t>
      </w:r>
      <w:r w:rsidRPr="005B0A50">
        <w:rPr>
          <w:rFonts w:ascii="Times New Roman" w:hAnsi="Times New Roman"/>
        </w:rPr>
        <w:t xml:space="preserve">Здесь и далее по тексту в части отражения ежемесячного поступления доходов возможна погрешность в </w:t>
      </w:r>
      <w:r>
        <w:rPr>
          <w:rFonts w:ascii="Times New Roman" w:hAnsi="Times New Roman"/>
        </w:rPr>
        <w:t xml:space="preserve">результате </w:t>
      </w:r>
      <w:r w:rsidRPr="005B0A50">
        <w:rPr>
          <w:rFonts w:ascii="Times New Roman" w:hAnsi="Times New Roman"/>
        </w:rPr>
        <w:t>округлении в пределах от +0,1 до -0,1</w:t>
      </w:r>
    </w:p>
  </w:footnote>
  <w:footnote w:id="2">
    <w:p w14:paraId="1BF39E55" w14:textId="77777777" w:rsidR="00016E33" w:rsidRPr="00C0424C" w:rsidRDefault="00016E33" w:rsidP="005C3B67">
      <w:pPr>
        <w:pStyle w:val="affe"/>
        <w:rPr>
          <w:rFonts w:ascii="Times New Roman" w:hAnsi="Times New Roman"/>
        </w:rPr>
      </w:pPr>
      <w:r w:rsidRPr="00C0424C">
        <w:rPr>
          <w:rStyle w:val="afff0"/>
          <w:rFonts w:ascii="Times New Roman" w:hAnsi="Times New Roman"/>
        </w:rPr>
        <w:footnoteRef/>
      </w:r>
      <w:r w:rsidRPr="00C0424C">
        <w:rPr>
          <w:rFonts w:ascii="Times New Roman" w:hAnsi="Times New Roman"/>
        </w:rPr>
        <w:t xml:space="preserve"> В соответствии с условиями соглашений степень выполнения их условий в указанной части рассчитывается по итогам финансового года</w:t>
      </w:r>
    </w:p>
  </w:footnote>
  <w:footnote w:id="3">
    <w:p w14:paraId="2430B1C4" w14:textId="77777777" w:rsidR="00016E33" w:rsidRPr="00E95702" w:rsidRDefault="00016E33" w:rsidP="005156A3">
      <w:pPr>
        <w:pStyle w:val="affe"/>
        <w:rPr>
          <w:rFonts w:ascii="Times New Roman" w:hAnsi="Times New Roman"/>
        </w:rPr>
      </w:pPr>
      <w:r w:rsidRPr="00E95702">
        <w:rPr>
          <w:rStyle w:val="afff0"/>
        </w:rPr>
        <w:footnoteRef/>
      </w:r>
      <w:r w:rsidRPr="00E95702">
        <w:rPr>
          <w:rFonts w:ascii="Times New Roman" w:hAnsi="Times New Roman"/>
        </w:rPr>
        <w:t xml:space="preserve"> Первое место занимает субъект </w:t>
      </w:r>
      <w:r>
        <w:rPr>
          <w:rFonts w:ascii="Times New Roman" w:hAnsi="Times New Roman"/>
        </w:rPr>
        <w:t xml:space="preserve">РФ </w:t>
      </w:r>
      <w:r w:rsidRPr="00E95702">
        <w:rPr>
          <w:rFonts w:ascii="Times New Roman" w:hAnsi="Times New Roman"/>
        </w:rPr>
        <w:t>с наибольшим объемом долговых обязательств.</w:t>
      </w:r>
    </w:p>
  </w:footnote>
  <w:footnote w:id="4">
    <w:p w14:paraId="7B2073E8" w14:textId="77777777" w:rsidR="00016E33" w:rsidRPr="00E95702" w:rsidRDefault="00016E33" w:rsidP="005156A3">
      <w:pPr>
        <w:pStyle w:val="affe"/>
        <w:rPr>
          <w:rFonts w:ascii="Times New Roman" w:hAnsi="Times New Roman"/>
        </w:rPr>
      </w:pPr>
      <w:r w:rsidRPr="00E95702">
        <w:rPr>
          <w:rStyle w:val="afff0"/>
        </w:rPr>
        <w:footnoteRef/>
      </w:r>
      <w:r w:rsidRPr="00E95702">
        <w:rPr>
          <w:rFonts w:ascii="Times New Roman" w:hAnsi="Times New Roman"/>
        </w:rPr>
        <w:t xml:space="preserve"> Первое место занимает субъект </w:t>
      </w:r>
      <w:r>
        <w:rPr>
          <w:rFonts w:ascii="Times New Roman" w:hAnsi="Times New Roman"/>
        </w:rPr>
        <w:t xml:space="preserve">РФ </w:t>
      </w:r>
      <w:r w:rsidRPr="00E95702">
        <w:rPr>
          <w:rFonts w:ascii="Times New Roman" w:hAnsi="Times New Roman"/>
        </w:rPr>
        <w:t>с наибольшим объемом долговых обязательств.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E6CF7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0"/>
        </w:tabs>
        <w:ind w:left="1080" w:hanging="360"/>
      </w:pPr>
      <w:rPr>
        <w:rFonts w:eastAsia="Times New Roman"/>
        <w:lang w:eastAsia="ru-RU"/>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15:restartNumberingAfterBreak="0">
    <w:nsid w:val="04E91A3D"/>
    <w:multiLevelType w:val="hybridMultilevel"/>
    <w:tmpl w:val="BDA8828A"/>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6395C95"/>
    <w:multiLevelType w:val="hybridMultilevel"/>
    <w:tmpl w:val="34F0637C"/>
    <w:lvl w:ilvl="0" w:tplc="EDD465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BD411E"/>
    <w:multiLevelType w:val="hybridMultilevel"/>
    <w:tmpl w:val="6DA018F6"/>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F3564B"/>
    <w:multiLevelType w:val="hybridMultilevel"/>
    <w:tmpl w:val="697661CC"/>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D8C5C22"/>
    <w:multiLevelType w:val="hybridMultilevel"/>
    <w:tmpl w:val="A530B3DE"/>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0EB8676A"/>
    <w:multiLevelType w:val="hybridMultilevel"/>
    <w:tmpl w:val="6EF8A5D6"/>
    <w:lvl w:ilvl="0" w:tplc="A5D0A8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EC70DBD"/>
    <w:multiLevelType w:val="hybridMultilevel"/>
    <w:tmpl w:val="66C046CE"/>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11501AA"/>
    <w:multiLevelType w:val="hybridMultilevel"/>
    <w:tmpl w:val="7D7EC15A"/>
    <w:lvl w:ilvl="0" w:tplc="16168B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19700BD"/>
    <w:multiLevelType w:val="hybridMultilevel"/>
    <w:tmpl w:val="F684C226"/>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9D70BB3"/>
    <w:multiLevelType w:val="hybridMultilevel"/>
    <w:tmpl w:val="1332C17E"/>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C330D8E"/>
    <w:multiLevelType w:val="hybridMultilevel"/>
    <w:tmpl w:val="433002A0"/>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D83D89"/>
    <w:multiLevelType w:val="hybridMultilevel"/>
    <w:tmpl w:val="05BA08CC"/>
    <w:lvl w:ilvl="0" w:tplc="CED2C9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6CB6FD6"/>
    <w:multiLevelType w:val="hybridMultilevel"/>
    <w:tmpl w:val="BC20B134"/>
    <w:lvl w:ilvl="0" w:tplc="8BDC1FEC">
      <w:start w:val="1"/>
      <w:numFmt w:val="bullet"/>
      <w:pStyle w:val="a0"/>
      <w:lvlText w:val="-"/>
      <w:lvlJc w:val="left"/>
      <w:pPr>
        <w:ind w:left="786" w:hanging="360"/>
      </w:pPr>
      <w:rPr>
        <w:rFonts w:ascii="Sylfaen" w:hAnsi="Sylfae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15:restartNumberingAfterBreak="0">
    <w:nsid w:val="28AD1E28"/>
    <w:multiLevelType w:val="hybridMultilevel"/>
    <w:tmpl w:val="26C256F6"/>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B9F3050"/>
    <w:multiLevelType w:val="hybridMultilevel"/>
    <w:tmpl w:val="49687DD4"/>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FCC70F4"/>
    <w:multiLevelType w:val="hybridMultilevel"/>
    <w:tmpl w:val="23F609C8"/>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2E93286"/>
    <w:multiLevelType w:val="hybridMultilevel"/>
    <w:tmpl w:val="C95C7754"/>
    <w:lvl w:ilvl="0" w:tplc="7E34F2F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48900A0E"/>
    <w:multiLevelType w:val="hybridMultilevel"/>
    <w:tmpl w:val="C10A391C"/>
    <w:lvl w:ilvl="0" w:tplc="7AFEFD0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48BF1E8D"/>
    <w:multiLevelType w:val="hybridMultilevel"/>
    <w:tmpl w:val="2BEA087C"/>
    <w:lvl w:ilvl="0" w:tplc="FD6819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9CA01CA"/>
    <w:multiLevelType w:val="hybridMultilevel"/>
    <w:tmpl w:val="941EC926"/>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D4C1D74"/>
    <w:multiLevelType w:val="hybridMultilevel"/>
    <w:tmpl w:val="393CFA18"/>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F506F26"/>
    <w:multiLevelType w:val="hybridMultilevel"/>
    <w:tmpl w:val="B0F8CDE2"/>
    <w:lvl w:ilvl="0" w:tplc="FA46EC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503B4030"/>
    <w:multiLevelType w:val="hybridMultilevel"/>
    <w:tmpl w:val="3F90FDCA"/>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53A58ED"/>
    <w:multiLevelType w:val="hybridMultilevel"/>
    <w:tmpl w:val="7034F8FE"/>
    <w:lvl w:ilvl="0" w:tplc="B344E6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5F426D2"/>
    <w:multiLevelType w:val="hybridMultilevel"/>
    <w:tmpl w:val="6AD28316"/>
    <w:lvl w:ilvl="0" w:tplc="8C16BD42">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27" w15:restartNumberingAfterBreak="0">
    <w:nsid w:val="627B5D87"/>
    <w:multiLevelType w:val="hybridMultilevel"/>
    <w:tmpl w:val="F17CE9EA"/>
    <w:lvl w:ilvl="0" w:tplc="600E86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42C269F"/>
    <w:multiLevelType w:val="hybridMultilevel"/>
    <w:tmpl w:val="B6705DBE"/>
    <w:lvl w:ilvl="0" w:tplc="C6C2785A">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9" w15:restartNumberingAfterBreak="0">
    <w:nsid w:val="64427936"/>
    <w:multiLevelType w:val="hybridMultilevel"/>
    <w:tmpl w:val="268E884C"/>
    <w:lvl w:ilvl="0" w:tplc="3712F80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679C25BD"/>
    <w:multiLevelType w:val="hybridMultilevel"/>
    <w:tmpl w:val="0D8021D2"/>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37F0D18"/>
    <w:multiLevelType w:val="hybridMultilevel"/>
    <w:tmpl w:val="FD1602D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15:restartNumberingAfterBreak="0">
    <w:nsid w:val="7485714F"/>
    <w:multiLevelType w:val="hybridMultilevel"/>
    <w:tmpl w:val="786C22A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74EC532A"/>
    <w:multiLevelType w:val="hybridMultilevel"/>
    <w:tmpl w:val="6EF4259A"/>
    <w:lvl w:ilvl="0" w:tplc="5D5AC0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9613F01"/>
    <w:multiLevelType w:val="hybridMultilevel"/>
    <w:tmpl w:val="0A165D24"/>
    <w:lvl w:ilvl="0" w:tplc="C52E25A2">
      <w:start w:val="1"/>
      <w:numFmt w:val="bullet"/>
      <w:pStyle w:val="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7E531901"/>
    <w:multiLevelType w:val="hybridMultilevel"/>
    <w:tmpl w:val="C5E0A778"/>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31"/>
  </w:num>
  <w:num w:numId="3">
    <w:abstractNumId w:val="0"/>
  </w:num>
  <w:num w:numId="4">
    <w:abstractNumId w:val="34"/>
  </w:num>
  <w:num w:numId="5">
    <w:abstractNumId w:val="13"/>
  </w:num>
  <w:num w:numId="6">
    <w:abstractNumId w:val="14"/>
  </w:num>
  <w:num w:numId="7">
    <w:abstractNumId w:val="32"/>
  </w:num>
  <w:num w:numId="8">
    <w:abstractNumId w:val="6"/>
  </w:num>
  <w:num w:numId="9">
    <w:abstractNumId w:val="24"/>
  </w:num>
  <w:num w:numId="10">
    <w:abstractNumId w:val="9"/>
  </w:num>
  <w:num w:numId="11">
    <w:abstractNumId w:val="19"/>
  </w:num>
  <w:num w:numId="12">
    <w:abstractNumId w:val="3"/>
  </w:num>
  <w:num w:numId="13">
    <w:abstractNumId w:val="16"/>
  </w:num>
  <w:num w:numId="14">
    <w:abstractNumId w:val="29"/>
  </w:num>
  <w:num w:numId="15">
    <w:abstractNumId w:val="5"/>
  </w:num>
  <w:num w:numId="16">
    <w:abstractNumId w:val="2"/>
  </w:num>
  <w:num w:numId="17">
    <w:abstractNumId w:val="23"/>
  </w:num>
  <w:num w:numId="18">
    <w:abstractNumId w:val="33"/>
  </w:num>
  <w:num w:numId="19">
    <w:abstractNumId w:val="25"/>
  </w:num>
  <w:num w:numId="20">
    <w:abstractNumId w:val="28"/>
  </w:num>
  <w:num w:numId="21">
    <w:abstractNumId w:val="30"/>
  </w:num>
  <w:num w:numId="22">
    <w:abstractNumId w:val="27"/>
  </w:num>
  <w:num w:numId="23">
    <w:abstractNumId w:val="14"/>
  </w:num>
  <w:num w:numId="24">
    <w:abstractNumId w:val="14"/>
  </w:num>
  <w:num w:numId="25">
    <w:abstractNumId w:val="7"/>
  </w:num>
  <w:num w:numId="26">
    <w:abstractNumId w:val="20"/>
  </w:num>
  <w:num w:numId="27">
    <w:abstractNumId w:val="26"/>
  </w:num>
  <w:num w:numId="28">
    <w:abstractNumId w:val="21"/>
  </w:num>
  <w:num w:numId="29">
    <w:abstractNumId w:val="10"/>
  </w:num>
  <w:num w:numId="30">
    <w:abstractNumId w:val="12"/>
  </w:num>
  <w:num w:numId="31">
    <w:abstractNumId w:val="13"/>
  </w:num>
  <w:num w:numId="32">
    <w:abstractNumId w:val="13"/>
  </w:num>
  <w:num w:numId="33">
    <w:abstractNumId w:val="4"/>
  </w:num>
  <w:num w:numId="34">
    <w:abstractNumId w:val="11"/>
  </w:num>
  <w:num w:numId="35">
    <w:abstractNumId w:val="17"/>
  </w:num>
  <w:num w:numId="36">
    <w:abstractNumId w:val="15"/>
  </w:num>
  <w:num w:numId="37">
    <w:abstractNumId w:val="35"/>
  </w:num>
  <w:num w:numId="38">
    <w:abstractNumId w:val="22"/>
  </w:num>
  <w:num w:numId="39">
    <w:abstractNumId w:val="8"/>
  </w:num>
  <w:num w:numId="4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documentProtection w:edit="readOnly" w:enforcement="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EB5"/>
    <w:rsid w:val="00000204"/>
    <w:rsid w:val="00000271"/>
    <w:rsid w:val="000004B4"/>
    <w:rsid w:val="00000559"/>
    <w:rsid w:val="00000658"/>
    <w:rsid w:val="000006C1"/>
    <w:rsid w:val="00000739"/>
    <w:rsid w:val="0000076E"/>
    <w:rsid w:val="0000077E"/>
    <w:rsid w:val="000007C3"/>
    <w:rsid w:val="00000803"/>
    <w:rsid w:val="00000A6B"/>
    <w:rsid w:val="00000BA1"/>
    <w:rsid w:val="00000D8F"/>
    <w:rsid w:val="00000FEF"/>
    <w:rsid w:val="0000106C"/>
    <w:rsid w:val="0000155A"/>
    <w:rsid w:val="0000159C"/>
    <w:rsid w:val="000015F8"/>
    <w:rsid w:val="000016F8"/>
    <w:rsid w:val="000017DE"/>
    <w:rsid w:val="00001932"/>
    <w:rsid w:val="00001994"/>
    <w:rsid w:val="00001EFB"/>
    <w:rsid w:val="00002492"/>
    <w:rsid w:val="000024A1"/>
    <w:rsid w:val="00002527"/>
    <w:rsid w:val="000026D7"/>
    <w:rsid w:val="00002849"/>
    <w:rsid w:val="000029E6"/>
    <w:rsid w:val="000029F7"/>
    <w:rsid w:val="00002AC5"/>
    <w:rsid w:val="00002B24"/>
    <w:rsid w:val="00002D1F"/>
    <w:rsid w:val="00002D7F"/>
    <w:rsid w:val="00002DA9"/>
    <w:rsid w:val="00002EA4"/>
    <w:rsid w:val="00002F12"/>
    <w:rsid w:val="0000311E"/>
    <w:rsid w:val="0000325D"/>
    <w:rsid w:val="000032CB"/>
    <w:rsid w:val="0000351C"/>
    <w:rsid w:val="0000355E"/>
    <w:rsid w:val="00003575"/>
    <w:rsid w:val="00003619"/>
    <w:rsid w:val="000036BE"/>
    <w:rsid w:val="0000395E"/>
    <w:rsid w:val="00003ABD"/>
    <w:rsid w:val="00003B25"/>
    <w:rsid w:val="00003E66"/>
    <w:rsid w:val="00003EAC"/>
    <w:rsid w:val="000043F6"/>
    <w:rsid w:val="00004461"/>
    <w:rsid w:val="000044DF"/>
    <w:rsid w:val="0000460E"/>
    <w:rsid w:val="00004674"/>
    <w:rsid w:val="0000489B"/>
    <w:rsid w:val="00004996"/>
    <w:rsid w:val="00004D21"/>
    <w:rsid w:val="00004E79"/>
    <w:rsid w:val="00004ED2"/>
    <w:rsid w:val="0000507E"/>
    <w:rsid w:val="000050B1"/>
    <w:rsid w:val="0000528C"/>
    <w:rsid w:val="00005412"/>
    <w:rsid w:val="000056B2"/>
    <w:rsid w:val="0000570E"/>
    <w:rsid w:val="00005AEF"/>
    <w:rsid w:val="00005AFD"/>
    <w:rsid w:val="00005D6A"/>
    <w:rsid w:val="00005FB4"/>
    <w:rsid w:val="00006029"/>
    <w:rsid w:val="000061E3"/>
    <w:rsid w:val="00006202"/>
    <w:rsid w:val="000063AC"/>
    <w:rsid w:val="0000657A"/>
    <w:rsid w:val="00006645"/>
    <w:rsid w:val="000066FA"/>
    <w:rsid w:val="00006A35"/>
    <w:rsid w:val="00006C01"/>
    <w:rsid w:val="00007177"/>
    <w:rsid w:val="00007185"/>
    <w:rsid w:val="000073A4"/>
    <w:rsid w:val="0000750B"/>
    <w:rsid w:val="00007592"/>
    <w:rsid w:val="000075B7"/>
    <w:rsid w:val="0000794B"/>
    <w:rsid w:val="00007A0E"/>
    <w:rsid w:val="00007AD0"/>
    <w:rsid w:val="00007C42"/>
    <w:rsid w:val="00007D39"/>
    <w:rsid w:val="00007DB4"/>
    <w:rsid w:val="00010495"/>
    <w:rsid w:val="000104E3"/>
    <w:rsid w:val="0001061B"/>
    <w:rsid w:val="000108B3"/>
    <w:rsid w:val="000108DF"/>
    <w:rsid w:val="0001098B"/>
    <w:rsid w:val="000109BF"/>
    <w:rsid w:val="00010B4E"/>
    <w:rsid w:val="00010B5D"/>
    <w:rsid w:val="00010C5F"/>
    <w:rsid w:val="00010DCE"/>
    <w:rsid w:val="00010DD3"/>
    <w:rsid w:val="00010ED0"/>
    <w:rsid w:val="000113AE"/>
    <w:rsid w:val="00011461"/>
    <w:rsid w:val="00011D31"/>
    <w:rsid w:val="00011DED"/>
    <w:rsid w:val="00011E40"/>
    <w:rsid w:val="00011EC8"/>
    <w:rsid w:val="00011F2D"/>
    <w:rsid w:val="00011FE6"/>
    <w:rsid w:val="0001203B"/>
    <w:rsid w:val="000124DF"/>
    <w:rsid w:val="00012689"/>
    <w:rsid w:val="000126BE"/>
    <w:rsid w:val="00012A60"/>
    <w:rsid w:val="00012BCC"/>
    <w:rsid w:val="00012CBB"/>
    <w:rsid w:val="00012D47"/>
    <w:rsid w:val="00012FB9"/>
    <w:rsid w:val="0001304C"/>
    <w:rsid w:val="00013146"/>
    <w:rsid w:val="000135A9"/>
    <w:rsid w:val="00013707"/>
    <w:rsid w:val="00013775"/>
    <w:rsid w:val="00013997"/>
    <w:rsid w:val="00013B0A"/>
    <w:rsid w:val="00013CD4"/>
    <w:rsid w:val="00013F0C"/>
    <w:rsid w:val="00013F58"/>
    <w:rsid w:val="00013F8F"/>
    <w:rsid w:val="0001407A"/>
    <w:rsid w:val="0001421B"/>
    <w:rsid w:val="0001439B"/>
    <w:rsid w:val="00014454"/>
    <w:rsid w:val="00014472"/>
    <w:rsid w:val="000145D9"/>
    <w:rsid w:val="00014897"/>
    <w:rsid w:val="00014913"/>
    <w:rsid w:val="00014ABD"/>
    <w:rsid w:val="00014B10"/>
    <w:rsid w:val="00014B2C"/>
    <w:rsid w:val="00014BA2"/>
    <w:rsid w:val="00014C2F"/>
    <w:rsid w:val="00014CAD"/>
    <w:rsid w:val="00014EF4"/>
    <w:rsid w:val="000150AB"/>
    <w:rsid w:val="0001519D"/>
    <w:rsid w:val="0001526E"/>
    <w:rsid w:val="000152D7"/>
    <w:rsid w:val="0001533F"/>
    <w:rsid w:val="00015481"/>
    <w:rsid w:val="000154C5"/>
    <w:rsid w:val="00015721"/>
    <w:rsid w:val="00015737"/>
    <w:rsid w:val="00015DA8"/>
    <w:rsid w:val="00015F75"/>
    <w:rsid w:val="00016176"/>
    <w:rsid w:val="0001618D"/>
    <w:rsid w:val="00016568"/>
    <w:rsid w:val="000165D8"/>
    <w:rsid w:val="0001672D"/>
    <w:rsid w:val="0001680C"/>
    <w:rsid w:val="00016855"/>
    <w:rsid w:val="0001699C"/>
    <w:rsid w:val="00016B1B"/>
    <w:rsid w:val="00016BE3"/>
    <w:rsid w:val="00016C6E"/>
    <w:rsid w:val="00016CD9"/>
    <w:rsid w:val="00016E33"/>
    <w:rsid w:val="0001734F"/>
    <w:rsid w:val="00017450"/>
    <w:rsid w:val="00017517"/>
    <w:rsid w:val="000175C2"/>
    <w:rsid w:val="0001775B"/>
    <w:rsid w:val="000179FB"/>
    <w:rsid w:val="00017AC0"/>
    <w:rsid w:val="00017B93"/>
    <w:rsid w:val="00017E2C"/>
    <w:rsid w:val="00017E3A"/>
    <w:rsid w:val="00017EFD"/>
    <w:rsid w:val="000200AC"/>
    <w:rsid w:val="0002011F"/>
    <w:rsid w:val="000201BD"/>
    <w:rsid w:val="0002023D"/>
    <w:rsid w:val="000204BE"/>
    <w:rsid w:val="000204D9"/>
    <w:rsid w:val="000204EE"/>
    <w:rsid w:val="000204F9"/>
    <w:rsid w:val="0002077B"/>
    <w:rsid w:val="0002093B"/>
    <w:rsid w:val="00020C2E"/>
    <w:rsid w:val="00020C34"/>
    <w:rsid w:val="00020C3D"/>
    <w:rsid w:val="00020F34"/>
    <w:rsid w:val="00020F41"/>
    <w:rsid w:val="00021001"/>
    <w:rsid w:val="0002104F"/>
    <w:rsid w:val="0002107A"/>
    <w:rsid w:val="00021188"/>
    <w:rsid w:val="000213EA"/>
    <w:rsid w:val="00021540"/>
    <w:rsid w:val="00021660"/>
    <w:rsid w:val="000218CD"/>
    <w:rsid w:val="000219C3"/>
    <w:rsid w:val="00021EBF"/>
    <w:rsid w:val="00022191"/>
    <w:rsid w:val="00022321"/>
    <w:rsid w:val="000223D7"/>
    <w:rsid w:val="000226CC"/>
    <w:rsid w:val="000227F5"/>
    <w:rsid w:val="00022962"/>
    <w:rsid w:val="000229DB"/>
    <w:rsid w:val="00022C00"/>
    <w:rsid w:val="00022E24"/>
    <w:rsid w:val="00022E9E"/>
    <w:rsid w:val="00022F15"/>
    <w:rsid w:val="00023129"/>
    <w:rsid w:val="000231C3"/>
    <w:rsid w:val="00023244"/>
    <w:rsid w:val="000232FE"/>
    <w:rsid w:val="000234DF"/>
    <w:rsid w:val="0002391B"/>
    <w:rsid w:val="00023996"/>
    <w:rsid w:val="00023C4B"/>
    <w:rsid w:val="00023CA1"/>
    <w:rsid w:val="00023F24"/>
    <w:rsid w:val="00024208"/>
    <w:rsid w:val="0002427A"/>
    <w:rsid w:val="00024573"/>
    <w:rsid w:val="0002472B"/>
    <w:rsid w:val="00024828"/>
    <w:rsid w:val="00024A49"/>
    <w:rsid w:val="00024B13"/>
    <w:rsid w:val="00024D44"/>
    <w:rsid w:val="0002563E"/>
    <w:rsid w:val="0002577D"/>
    <w:rsid w:val="000257AC"/>
    <w:rsid w:val="00025917"/>
    <w:rsid w:val="00025A7A"/>
    <w:rsid w:val="00025B21"/>
    <w:rsid w:val="00025C64"/>
    <w:rsid w:val="00025DA9"/>
    <w:rsid w:val="00025E6D"/>
    <w:rsid w:val="00025F06"/>
    <w:rsid w:val="00026297"/>
    <w:rsid w:val="000264D9"/>
    <w:rsid w:val="00026ABD"/>
    <w:rsid w:val="00026EB2"/>
    <w:rsid w:val="00026F45"/>
    <w:rsid w:val="00026F57"/>
    <w:rsid w:val="0002716F"/>
    <w:rsid w:val="000273D9"/>
    <w:rsid w:val="0002780E"/>
    <w:rsid w:val="000278BB"/>
    <w:rsid w:val="000279EF"/>
    <w:rsid w:val="00027A64"/>
    <w:rsid w:val="00027C31"/>
    <w:rsid w:val="0003016A"/>
    <w:rsid w:val="000303A9"/>
    <w:rsid w:val="0003056F"/>
    <w:rsid w:val="000309BE"/>
    <w:rsid w:val="00030A16"/>
    <w:rsid w:val="00030AA6"/>
    <w:rsid w:val="00030C43"/>
    <w:rsid w:val="000310CF"/>
    <w:rsid w:val="0003113A"/>
    <w:rsid w:val="0003126B"/>
    <w:rsid w:val="00031291"/>
    <w:rsid w:val="000312B8"/>
    <w:rsid w:val="0003142F"/>
    <w:rsid w:val="00031453"/>
    <w:rsid w:val="00031597"/>
    <w:rsid w:val="0003162A"/>
    <w:rsid w:val="00031668"/>
    <w:rsid w:val="00031A57"/>
    <w:rsid w:val="00031AD5"/>
    <w:rsid w:val="00031C1B"/>
    <w:rsid w:val="00031DAF"/>
    <w:rsid w:val="00031E74"/>
    <w:rsid w:val="00031FD2"/>
    <w:rsid w:val="00032268"/>
    <w:rsid w:val="000323FF"/>
    <w:rsid w:val="000325B6"/>
    <w:rsid w:val="00032742"/>
    <w:rsid w:val="00032806"/>
    <w:rsid w:val="00032828"/>
    <w:rsid w:val="0003293C"/>
    <w:rsid w:val="00032A40"/>
    <w:rsid w:val="00032AA6"/>
    <w:rsid w:val="00032F3B"/>
    <w:rsid w:val="00033024"/>
    <w:rsid w:val="000332ED"/>
    <w:rsid w:val="00033306"/>
    <w:rsid w:val="0003358F"/>
    <w:rsid w:val="00033783"/>
    <w:rsid w:val="00033A79"/>
    <w:rsid w:val="00033AB1"/>
    <w:rsid w:val="00033B5C"/>
    <w:rsid w:val="00033BB3"/>
    <w:rsid w:val="00033D32"/>
    <w:rsid w:val="00033D49"/>
    <w:rsid w:val="00033D89"/>
    <w:rsid w:val="00033E7B"/>
    <w:rsid w:val="00033F66"/>
    <w:rsid w:val="000340BE"/>
    <w:rsid w:val="000342E5"/>
    <w:rsid w:val="0003449A"/>
    <w:rsid w:val="0003466C"/>
    <w:rsid w:val="00034748"/>
    <w:rsid w:val="00034D91"/>
    <w:rsid w:val="000355C5"/>
    <w:rsid w:val="000358E0"/>
    <w:rsid w:val="00035C5D"/>
    <w:rsid w:val="00035DB6"/>
    <w:rsid w:val="00035DEF"/>
    <w:rsid w:val="00035FAC"/>
    <w:rsid w:val="00036141"/>
    <w:rsid w:val="00036309"/>
    <w:rsid w:val="000364A6"/>
    <w:rsid w:val="0003660B"/>
    <w:rsid w:val="00036BFB"/>
    <w:rsid w:val="00036C40"/>
    <w:rsid w:val="00036D7A"/>
    <w:rsid w:val="00036DD7"/>
    <w:rsid w:val="00036E13"/>
    <w:rsid w:val="00036FAD"/>
    <w:rsid w:val="0003707B"/>
    <w:rsid w:val="00037198"/>
    <w:rsid w:val="000371BA"/>
    <w:rsid w:val="0003739C"/>
    <w:rsid w:val="00037532"/>
    <w:rsid w:val="00037764"/>
    <w:rsid w:val="0003791F"/>
    <w:rsid w:val="00037A14"/>
    <w:rsid w:val="00040384"/>
    <w:rsid w:val="000403E7"/>
    <w:rsid w:val="00040766"/>
    <w:rsid w:val="000407FF"/>
    <w:rsid w:val="000408C4"/>
    <w:rsid w:val="00040902"/>
    <w:rsid w:val="0004096C"/>
    <w:rsid w:val="00040A83"/>
    <w:rsid w:val="00040BA0"/>
    <w:rsid w:val="00040C03"/>
    <w:rsid w:val="00040D4D"/>
    <w:rsid w:val="00041307"/>
    <w:rsid w:val="000413C6"/>
    <w:rsid w:val="00041618"/>
    <w:rsid w:val="0004184C"/>
    <w:rsid w:val="00041851"/>
    <w:rsid w:val="00041886"/>
    <w:rsid w:val="00041AE1"/>
    <w:rsid w:val="00041BD6"/>
    <w:rsid w:val="00041D16"/>
    <w:rsid w:val="00041EA0"/>
    <w:rsid w:val="00041FB6"/>
    <w:rsid w:val="00041FE3"/>
    <w:rsid w:val="00041FF9"/>
    <w:rsid w:val="000421B6"/>
    <w:rsid w:val="00042463"/>
    <w:rsid w:val="000425DC"/>
    <w:rsid w:val="0004261C"/>
    <w:rsid w:val="000426A5"/>
    <w:rsid w:val="000429F5"/>
    <w:rsid w:val="00042A1F"/>
    <w:rsid w:val="00042B0A"/>
    <w:rsid w:val="00042BF6"/>
    <w:rsid w:val="00042C37"/>
    <w:rsid w:val="00042CC0"/>
    <w:rsid w:val="00042DF4"/>
    <w:rsid w:val="00042F73"/>
    <w:rsid w:val="00043175"/>
    <w:rsid w:val="00043333"/>
    <w:rsid w:val="000434C9"/>
    <w:rsid w:val="00043617"/>
    <w:rsid w:val="000437E5"/>
    <w:rsid w:val="00043868"/>
    <w:rsid w:val="00043964"/>
    <w:rsid w:val="00043B83"/>
    <w:rsid w:val="00043F27"/>
    <w:rsid w:val="00044119"/>
    <w:rsid w:val="00044185"/>
    <w:rsid w:val="00044446"/>
    <w:rsid w:val="00044599"/>
    <w:rsid w:val="00044682"/>
    <w:rsid w:val="00044A92"/>
    <w:rsid w:val="00044B21"/>
    <w:rsid w:val="00044CDD"/>
    <w:rsid w:val="00044D94"/>
    <w:rsid w:val="00044F84"/>
    <w:rsid w:val="00045173"/>
    <w:rsid w:val="000453DF"/>
    <w:rsid w:val="0004549A"/>
    <w:rsid w:val="00045B2E"/>
    <w:rsid w:val="00045D07"/>
    <w:rsid w:val="00045D09"/>
    <w:rsid w:val="00045F07"/>
    <w:rsid w:val="00045F95"/>
    <w:rsid w:val="00046247"/>
    <w:rsid w:val="0004661A"/>
    <w:rsid w:val="00046690"/>
    <w:rsid w:val="000468B3"/>
    <w:rsid w:val="000468C2"/>
    <w:rsid w:val="0004695F"/>
    <w:rsid w:val="000469B0"/>
    <w:rsid w:val="00046A23"/>
    <w:rsid w:val="00046C7A"/>
    <w:rsid w:val="00046F75"/>
    <w:rsid w:val="000474C0"/>
    <w:rsid w:val="000474D3"/>
    <w:rsid w:val="00047562"/>
    <w:rsid w:val="00047667"/>
    <w:rsid w:val="000476F5"/>
    <w:rsid w:val="00047988"/>
    <w:rsid w:val="00047B6A"/>
    <w:rsid w:val="00047CA3"/>
    <w:rsid w:val="00047E3B"/>
    <w:rsid w:val="00047EF9"/>
    <w:rsid w:val="00047EFC"/>
    <w:rsid w:val="000500AF"/>
    <w:rsid w:val="0005045E"/>
    <w:rsid w:val="000506C6"/>
    <w:rsid w:val="000507B8"/>
    <w:rsid w:val="0005082E"/>
    <w:rsid w:val="000509CC"/>
    <w:rsid w:val="00050ABB"/>
    <w:rsid w:val="00050EA6"/>
    <w:rsid w:val="00051063"/>
    <w:rsid w:val="00051077"/>
    <w:rsid w:val="0005121C"/>
    <w:rsid w:val="00051305"/>
    <w:rsid w:val="000517F7"/>
    <w:rsid w:val="00051A21"/>
    <w:rsid w:val="00051DE8"/>
    <w:rsid w:val="00051E4B"/>
    <w:rsid w:val="0005202C"/>
    <w:rsid w:val="000520D5"/>
    <w:rsid w:val="00052140"/>
    <w:rsid w:val="00052360"/>
    <w:rsid w:val="00052581"/>
    <w:rsid w:val="000525A4"/>
    <w:rsid w:val="00052C81"/>
    <w:rsid w:val="00052E22"/>
    <w:rsid w:val="00052E6C"/>
    <w:rsid w:val="00052F2D"/>
    <w:rsid w:val="00053123"/>
    <w:rsid w:val="0005316F"/>
    <w:rsid w:val="000532D7"/>
    <w:rsid w:val="0005358B"/>
    <w:rsid w:val="00053590"/>
    <w:rsid w:val="000535C3"/>
    <w:rsid w:val="00053826"/>
    <w:rsid w:val="00053D0C"/>
    <w:rsid w:val="00053D64"/>
    <w:rsid w:val="00053DA2"/>
    <w:rsid w:val="00053EA0"/>
    <w:rsid w:val="00053F7D"/>
    <w:rsid w:val="000540B3"/>
    <w:rsid w:val="0005411F"/>
    <w:rsid w:val="000548A1"/>
    <w:rsid w:val="000548C1"/>
    <w:rsid w:val="00054996"/>
    <w:rsid w:val="00054A21"/>
    <w:rsid w:val="00054AC9"/>
    <w:rsid w:val="00054CCF"/>
    <w:rsid w:val="00054DBE"/>
    <w:rsid w:val="00054E39"/>
    <w:rsid w:val="00054FA8"/>
    <w:rsid w:val="000551B4"/>
    <w:rsid w:val="000552BA"/>
    <w:rsid w:val="0005540D"/>
    <w:rsid w:val="00055B65"/>
    <w:rsid w:val="00055CF4"/>
    <w:rsid w:val="00055D63"/>
    <w:rsid w:val="00055D7E"/>
    <w:rsid w:val="00056035"/>
    <w:rsid w:val="00056097"/>
    <w:rsid w:val="000562FD"/>
    <w:rsid w:val="00056439"/>
    <w:rsid w:val="00056497"/>
    <w:rsid w:val="0005658D"/>
    <w:rsid w:val="0005676F"/>
    <w:rsid w:val="0005687F"/>
    <w:rsid w:val="00056B32"/>
    <w:rsid w:val="00056BB8"/>
    <w:rsid w:val="00056DF9"/>
    <w:rsid w:val="00056E3B"/>
    <w:rsid w:val="00056E78"/>
    <w:rsid w:val="00056FA3"/>
    <w:rsid w:val="00056FB5"/>
    <w:rsid w:val="000571EC"/>
    <w:rsid w:val="0005727E"/>
    <w:rsid w:val="00057339"/>
    <w:rsid w:val="0005738F"/>
    <w:rsid w:val="000573B4"/>
    <w:rsid w:val="000573CA"/>
    <w:rsid w:val="0005783B"/>
    <w:rsid w:val="000578B6"/>
    <w:rsid w:val="00057945"/>
    <w:rsid w:val="00057AC8"/>
    <w:rsid w:val="00057D33"/>
    <w:rsid w:val="00057DAB"/>
    <w:rsid w:val="000601C4"/>
    <w:rsid w:val="000604DC"/>
    <w:rsid w:val="00060669"/>
    <w:rsid w:val="00060802"/>
    <w:rsid w:val="00060ADB"/>
    <w:rsid w:val="00060B57"/>
    <w:rsid w:val="00060DF2"/>
    <w:rsid w:val="00061037"/>
    <w:rsid w:val="000611C7"/>
    <w:rsid w:val="00061248"/>
    <w:rsid w:val="000612FB"/>
    <w:rsid w:val="0006185B"/>
    <w:rsid w:val="0006195C"/>
    <w:rsid w:val="00061AD3"/>
    <w:rsid w:val="00061ADA"/>
    <w:rsid w:val="00061B18"/>
    <w:rsid w:val="00061E05"/>
    <w:rsid w:val="00061F62"/>
    <w:rsid w:val="000621EB"/>
    <w:rsid w:val="00062262"/>
    <w:rsid w:val="0006243B"/>
    <w:rsid w:val="0006246B"/>
    <w:rsid w:val="00062CE5"/>
    <w:rsid w:val="00062CE7"/>
    <w:rsid w:val="00062D47"/>
    <w:rsid w:val="00062E64"/>
    <w:rsid w:val="00062ED5"/>
    <w:rsid w:val="000634DB"/>
    <w:rsid w:val="00063553"/>
    <w:rsid w:val="00063790"/>
    <w:rsid w:val="0006389F"/>
    <w:rsid w:val="00063943"/>
    <w:rsid w:val="00063978"/>
    <w:rsid w:val="00063CB0"/>
    <w:rsid w:val="00063DA4"/>
    <w:rsid w:val="00063F79"/>
    <w:rsid w:val="00063FF7"/>
    <w:rsid w:val="00064177"/>
    <w:rsid w:val="000643BD"/>
    <w:rsid w:val="0006441C"/>
    <w:rsid w:val="0006441E"/>
    <w:rsid w:val="000644CE"/>
    <w:rsid w:val="00064545"/>
    <w:rsid w:val="0006476C"/>
    <w:rsid w:val="00064825"/>
    <w:rsid w:val="0006484D"/>
    <w:rsid w:val="00064C3B"/>
    <w:rsid w:val="00064ED9"/>
    <w:rsid w:val="00065268"/>
    <w:rsid w:val="00065469"/>
    <w:rsid w:val="00065572"/>
    <w:rsid w:val="000655A7"/>
    <w:rsid w:val="000655D8"/>
    <w:rsid w:val="00065636"/>
    <w:rsid w:val="0006597D"/>
    <w:rsid w:val="000659E7"/>
    <w:rsid w:val="00065D1B"/>
    <w:rsid w:val="00065D4C"/>
    <w:rsid w:val="00065E6E"/>
    <w:rsid w:val="000660CD"/>
    <w:rsid w:val="000661F4"/>
    <w:rsid w:val="0006622B"/>
    <w:rsid w:val="00066311"/>
    <w:rsid w:val="0006643E"/>
    <w:rsid w:val="000664CA"/>
    <w:rsid w:val="000666D8"/>
    <w:rsid w:val="000669C7"/>
    <w:rsid w:val="00066A5E"/>
    <w:rsid w:val="00066CBE"/>
    <w:rsid w:val="0006742A"/>
    <w:rsid w:val="00067869"/>
    <w:rsid w:val="000678A3"/>
    <w:rsid w:val="00067B82"/>
    <w:rsid w:val="00067D34"/>
    <w:rsid w:val="0007031D"/>
    <w:rsid w:val="00070322"/>
    <w:rsid w:val="00070595"/>
    <w:rsid w:val="000705D9"/>
    <w:rsid w:val="000706D2"/>
    <w:rsid w:val="0007081A"/>
    <w:rsid w:val="0007089D"/>
    <w:rsid w:val="000708DC"/>
    <w:rsid w:val="00070978"/>
    <w:rsid w:val="00070ACB"/>
    <w:rsid w:val="00070C3E"/>
    <w:rsid w:val="00070CAE"/>
    <w:rsid w:val="00070E17"/>
    <w:rsid w:val="00070FF2"/>
    <w:rsid w:val="00071092"/>
    <w:rsid w:val="00071099"/>
    <w:rsid w:val="000712C8"/>
    <w:rsid w:val="000713D6"/>
    <w:rsid w:val="00071423"/>
    <w:rsid w:val="00071696"/>
    <w:rsid w:val="0007172F"/>
    <w:rsid w:val="00071872"/>
    <w:rsid w:val="000719CD"/>
    <w:rsid w:val="00071A32"/>
    <w:rsid w:val="00071B44"/>
    <w:rsid w:val="00071B89"/>
    <w:rsid w:val="00071CC5"/>
    <w:rsid w:val="000722C5"/>
    <w:rsid w:val="00072672"/>
    <w:rsid w:val="00072687"/>
    <w:rsid w:val="000728B4"/>
    <w:rsid w:val="0007298E"/>
    <w:rsid w:val="00072DC5"/>
    <w:rsid w:val="00072F58"/>
    <w:rsid w:val="000730CE"/>
    <w:rsid w:val="00073416"/>
    <w:rsid w:val="0007341C"/>
    <w:rsid w:val="00073454"/>
    <w:rsid w:val="000735E3"/>
    <w:rsid w:val="00073637"/>
    <w:rsid w:val="0007364C"/>
    <w:rsid w:val="00073661"/>
    <w:rsid w:val="000736BD"/>
    <w:rsid w:val="00073725"/>
    <w:rsid w:val="000737BB"/>
    <w:rsid w:val="00073BC5"/>
    <w:rsid w:val="000741C2"/>
    <w:rsid w:val="000742F0"/>
    <w:rsid w:val="00074378"/>
    <w:rsid w:val="0007449D"/>
    <w:rsid w:val="000744C6"/>
    <w:rsid w:val="000748A2"/>
    <w:rsid w:val="00074C0A"/>
    <w:rsid w:val="00074CFC"/>
    <w:rsid w:val="00074D0D"/>
    <w:rsid w:val="00074F7F"/>
    <w:rsid w:val="0007506E"/>
    <w:rsid w:val="000750A7"/>
    <w:rsid w:val="000753B6"/>
    <w:rsid w:val="0007546E"/>
    <w:rsid w:val="00075497"/>
    <w:rsid w:val="000756A2"/>
    <w:rsid w:val="000756F3"/>
    <w:rsid w:val="000759C5"/>
    <w:rsid w:val="00075B9D"/>
    <w:rsid w:val="00075C86"/>
    <w:rsid w:val="00075E58"/>
    <w:rsid w:val="00075E92"/>
    <w:rsid w:val="0007605D"/>
    <w:rsid w:val="000762A7"/>
    <w:rsid w:val="0007631A"/>
    <w:rsid w:val="00076427"/>
    <w:rsid w:val="000765A8"/>
    <w:rsid w:val="00076612"/>
    <w:rsid w:val="000766D7"/>
    <w:rsid w:val="000767F0"/>
    <w:rsid w:val="00076A04"/>
    <w:rsid w:val="00076B39"/>
    <w:rsid w:val="00076C0A"/>
    <w:rsid w:val="00076D84"/>
    <w:rsid w:val="00076E86"/>
    <w:rsid w:val="00076EAD"/>
    <w:rsid w:val="00076F29"/>
    <w:rsid w:val="00076FD5"/>
    <w:rsid w:val="0007714A"/>
    <w:rsid w:val="0007721F"/>
    <w:rsid w:val="000776DD"/>
    <w:rsid w:val="000778BA"/>
    <w:rsid w:val="000779BC"/>
    <w:rsid w:val="00077EDB"/>
    <w:rsid w:val="00077F4E"/>
    <w:rsid w:val="0008001E"/>
    <w:rsid w:val="0008010B"/>
    <w:rsid w:val="0008015A"/>
    <w:rsid w:val="00080ABE"/>
    <w:rsid w:val="00080F63"/>
    <w:rsid w:val="0008100E"/>
    <w:rsid w:val="00081191"/>
    <w:rsid w:val="0008126B"/>
    <w:rsid w:val="00081336"/>
    <w:rsid w:val="000813C8"/>
    <w:rsid w:val="000813DB"/>
    <w:rsid w:val="00081796"/>
    <w:rsid w:val="00081C07"/>
    <w:rsid w:val="00081C4B"/>
    <w:rsid w:val="00081DC2"/>
    <w:rsid w:val="00081DCA"/>
    <w:rsid w:val="00082048"/>
    <w:rsid w:val="0008259A"/>
    <w:rsid w:val="000826E4"/>
    <w:rsid w:val="00082871"/>
    <w:rsid w:val="00082886"/>
    <w:rsid w:val="00082A1B"/>
    <w:rsid w:val="00082C56"/>
    <w:rsid w:val="00082D5B"/>
    <w:rsid w:val="00082F37"/>
    <w:rsid w:val="000830FE"/>
    <w:rsid w:val="00083164"/>
    <w:rsid w:val="00083480"/>
    <w:rsid w:val="000836D3"/>
    <w:rsid w:val="0008383E"/>
    <w:rsid w:val="00083852"/>
    <w:rsid w:val="00084078"/>
    <w:rsid w:val="000842F6"/>
    <w:rsid w:val="0008443C"/>
    <w:rsid w:val="00084534"/>
    <w:rsid w:val="0008455B"/>
    <w:rsid w:val="00084B9D"/>
    <w:rsid w:val="00084C10"/>
    <w:rsid w:val="00084C9B"/>
    <w:rsid w:val="00084FA0"/>
    <w:rsid w:val="0008521E"/>
    <w:rsid w:val="000852DB"/>
    <w:rsid w:val="0008531D"/>
    <w:rsid w:val="00085421"/>
    <w:rsid w:val="00085618"/>
    <w:rsid w:val="00085635"/>
    <w:rsid w:val="00085783"/>
    <w:rsid w:val="00085ABA"/>
    <w:rsid w:val="00085B59"/>
    <w:rsid w:val="0008630E"/>
    <w:rsid w:val="00086356"/>
    <w:rsid w:val="00086363"/>
    <w:rsid w:val="0008636B"/>
    <w:rsid w:val="00086557"/>
    <w:rsid w:val="0008671B"/>
    <w:rsid w:val="00086794"/>
    <w:rsid w:val="0008688B"/>
    <w:rsid w:val="00086AB7"/>
    <w:rsid w:val="00087006"/>
    <w:rsid w:val="000870A6"/>
    <w:rsid w:val="000871B0"/>
    <w:rsid w:val="00087207"/>
    <w:rsid w:val="00087342"/>
    <w:rsid w:val="00087408"/>
    <w:rsid w:val="00087476"/>
    <w:rsid w:val="00087681"/>
    <w:rsid w:val="00087F28"/>
    <w:rsid w:val="000901A5"/>
    <w:rsid w:val="0009021E"/>
    <w:rsid w:val="0009024D"/>
    <w:rsid w:val="0009027E"/>
    <w:rsid w:val="000902AB"/>
    <w:rsid w:val="000904D7"/>
    <w:rsid w:val="00090572"/>
    <w:rsid w:val="00090684"/>
    <w:rsid w:val="000906D2"/>
    <w:rsid w:val="00090A11"/>
    <w:rsid w:val="00090A25"/>
    <w:rsid w:val="00090B20"/>
    <w:rsid w:val="00091046"/>
    <w:rsid w:val="00091099"/>
    <w:rsid w:val="000910EC"/>
    <w:rsid w:val="00091212"/>
    <w:rsid w:val="0009132A"/>
    <w:rsid w:val="00091435"/>
    <w:rsid w:val="000916E1"/>
    <w:rsid w:val="000918B7"/>
    <w:rsid w:val="000918F9"/>
    <w:rsid w:val="00091B64"/>
    <w:rsid w:val="00091C03"/>
    <w:rsid w:val="00091C23"/>
    <w:rsid w:val="00091D74"/>
    <w:rsid w:val="00092231"/>
    <w:rsid w:val="00092590"/>
    <w:rsid w:val="000927C4"/>
    <w:rsid w:val="000929F1"/>
    <w:rsid w:val="00092AA6"/>
    <w:rsid w:val="00092ADA"/>
    <w:rsid w:val="00092B91"/>
    <w:rsid w:val="0009338D"/>
    <w:rsid w:val="0009356A"/>
    <w:rsid w:val="00093A91"/>
    <w:rsid w:val="00093B0F"/>
    <w:rsid w:val="00093C43"/>
    <w:rsid w:val="00093D26"/>
    <w:rsid w:val="00093E84"/>
    <w:rsid w:val="00093F5D"/>
    <w:rsid w:val="00094246"/>
    <w:rsid w:val="0009431A"/>
    <w:rsid w:val="00094728"/>
    <w:rsid w:val="00094A18"/>
    <w:rsid w:val="00094AB1"/>
    <w:rsid w:val="00094B8A"/>
    <w:rsid w:val="00095082"/>
    <w:rsid w:val="0009517B"/>
    <w:rsid w:val="000951EC"/>
    <w:rsid w:val="0009526B"/>
    <w:rsid w:val="0009540F"/>
    <w:rsid w:val="0009553F"/>
    <w:rsid w:val="00095792"/>
    <w:rsid w:val="000957E2"/>
    <w:rsid w:val="00095A42"/>
    <w:rsid w:val="00095A61"/>
    <w:rsid w:val="00095B7E"/>
    <w:rsid w:val="00095C8D"/>
    <w:rsid w:val="00095D75"/>
    <w:rsid w:val="00095EE5"/>
    <w:rsid w:val="00096365"/>
    <w:rsid w:val="0009637B"/>
    <w:rsid w:val="00096447"/>
    <w:rsid w:val="00096776"/>
    <w:rsid w:val="000967F8"/>
    <w:rsid w:val="000968CF"/>
    <w:rsid w:val="00096997"/>
    <w:rsid w:val="000969F5"/>
    <w:rsid w:val="00096A00"/>
    <w:rsid w:val="00096B0A"/>
    <w:rsid w:val="00096E72"/>
    <w:rsid w:val="00097400"/>
    <w:rsid w:val="00097649"/>
    <w:rsid w:val="000976E9"/>
    <w:rsid w:val="0009779A"/>
    <w:rsid w:val="00097924"/>
    <w:rsid w:val="00097AE0"/>
    <w:rsid w:val="00097E7A"/>
    <w:rsid w:val="000A024D"/>
    <w:rsid w:val="000A0402"/>
    <w:rsid w:val="000A04BA"/>
    <w:rsid w:val="000A0559"/>
    <w:rsid w:val="000A06A6"/>
    <w:rsid w:val="000A0AE6"/>
    <w:rsid w:val="000A0DF2"/>
    <w:rsid w:val="000A0E8A"/>
    <w:rsid w:val="000A0F63"/>
    <w:rsid w:val="000A0F75"/>
    <w:rsid w:val="000A10FF"/>
    <w:rsid w:val="000A1561"/>
    <w:rsid w:val="000A16CD"/>
    <w:rsid w:val="000A1B04"/>
    <w:rsid w:val="000A1BDD"/>
    <w:rsid w:val="000A1C1E"/>
    <w:rsid w:val="000A1CFA"/>
    <w:rsid w:val="000A2012"/>
    <w:rsid w:val="000A21BF"/>
    <w:rsid w:val="000A21E5"/>
    <w:rsid w:val="000A23D9"/>
    <w:rsid w:val="000A248A"/>
    <w:rsid w:val="000A265A"/>
    <w:rsid w:val="000A29EA"/>
    <w:rsid w:val="000A2A30"/>
    <w:rsid w:val="000A2E96"/>
    <w:rsid w:val="000A3088"/>
    <w:rsid w:val="000A3318"/>
    <w:rsid w:val="000A3329"/>
    <w:rsid w:val="000A332E"/>
    <w:rsid w:val="000A33B4"/>
    <w:rsid w:val="000A34C8"/>
    <w:rsid w:val="000A35DA"/>
    <w:rsid w:val="000A3762"/>
    <w:rsid w:val="000A3980"/>
    <w:rsid w:val="000A39CA"/>
    <w:rsid w:val="000A39F2"/>
    <w:rsid w:val="000A3AB4"/>
    <w:rsid w:val="000A3B38"/>
    <w:rsid w:val="000A3E48"/>
    <w:rsid w:val="000A3F73"/>
    <w:rsid w:val="000A4024"/>
    <w:rsid w:val="000A4475"/>
    <w:rsid w:val="000A4582"/>
    <w:rsid w:val="000A4797"/>
    <w:rsid w:val="000A4826"/>
    <w:rsid w:val="000A4BCA"/>
    <w:rsid w:val="000A4CE2"/>
    <w:rsid w:val="000A4E43"/>
    <w:rsid w:val="000A4FBB"/>
    <w:rsid w:val="000A50E8"/>
    <w:rsid w:val="000A518B"/>
    <w:rsid w:val="000A5235"/>
    <w:rsid w:val="000A57E3"/>
    <w:rsid w:val="000A5DC9"/>
    <w:rsid w:val="000A5F1C"/>
    <w:rsid w:val="000A68D8"/>
    <w:rsid w:val="000A6A57"/>
    <w:rsid w:val="000A6B23"/>
    <w:rsid w:val="000A6C1C"/>
    <w:rsid w:val="000A6D8F"/>
    <w:rsid w:val="000A6EA8"/>
    <w:rsid w:val="000A72B2"/>
    <w:rsid w:val="000A736D"/>
    <w:rsid w:val="000A747B"/>
    <w:rsid w:val="000A77D8"/>
    <w:rsid w:val="000A7A0B"/>
    <w:rsid w:val="000A7A9A"/>
    <w:rsid w:val="000A7D33"/>
    <w:rsid w:val="000A7D76"/>
    <w:rsid w:val="000A7E7E"/>
    <w:rsid w:val="000B01B4"/>
    <w:rsid w:val="000B02DA"/>
    <w:rsid w:val="000B03DE"/>
    <w:rsid w:val="000B0557"/>
    <w:rsid w:val="000B061B"/>
    <w:rsid w:val="000B083A"/>
    <w:rsid w:val="000B0912"/>
    <w:rsid w:val="000B0A94"/>
    <w:rsid w:val="000B0C05"/>
    <w:rsid w:val="000B0C09"/>
    <w:rsid w:val="000B0D71"/>
    <w:rsid w:val="000B1001"/>
    <w:rsid w:val="000B1567"/>
    <w:rsid w:val="000B1781"/>
    <w:rsid w:val="000B198B"/>
    <w:rsid w:val="000B1AE1"/>
    <w:rsid w:val="000B1DD2"/>
    <w:rsid w:val="000B1DF3"/>
    <w:rsid w:val="000B1EEC"/>
    <w:rsid w:val="000B1F3A"/>
    <w:rsid w:val="000B1FF7"/>
    <w:rsid w:val="000B23F4"/>
    <w:rsid w:val="000B255D"/>
    <w:rsid w:val="000B2585"/>
    <w:rsid w:val="000B25DB"/>
    <w:rsid w:val="000B28C1"/>
    <w:rsid w:val="000B2976"/>
    <w:rsid w:val="000B2BC6"/>
    <w:rsid w:val="000B2C57"/>
    <w:rsid w:val="000B2D03"/>
    <w:rsid w:val="000B2DD8"/>
    <w:rsid w:val="000B2F72"/>
    <w:rsid w:val="000B2F90"/>
    <w:rsid w:val="000B30B7"/>
    <w:rsid w:val="000B312E"/>
    <w:rsid w:val="000B350B"/>
    <w:rsid w:val="000B3539"/>
    <w:rsid w:val="000B3541"/>
    <w:rsid w:val="000B3857"/>
    <w:rsid w:val="000B3ADB"/>
    <w:rsid w:val="000B3C82"/>
    <w:rsid w:val="000B3E1E"/>
    <w:rsid w:val="000B3F37"/>
    <w:rsid w:val="000B405F"/>
    <w:rsid w:val="000B413C"/>
    <w:rsid w:val="000B4183"/>
    <w:rsid w:val="000B44BE"/>
    <w:rsid w:val="000B4694"/>
    <w:rsid w:val="000B47A8"/>
    <w:rsid w:val="000B4A41"/>
    <w:rsid w:val="000B4C67"/>
    <w:rsid w:val="000B51FB"/>
    <w:rsid w:val="000B52DF"/>
    <w:rsid w:val="000B5496"/>
    <w:rsid w:val="000B5554"/>
    <w:rsid w:val="000B578B"/>
    <w:rsid w:val="000B58BA"/>
    <w:rsid w:val="000B58FA"/>
    <w:rsid w:val="000B5991"/>
    <w:rsid w:val="000B5A13"/>
    <w:rsid w:val="000B5E61"/>
    <w:rsid w:val="000B5ED1"/>
    <w:rsid w:val="000B5F3A"/>
    <w:rsid w:val="000B6241"/>
    <w:rsid w:val="000B659C"/>
    <w:rsid w:val="000B6779"/>
    <w:rsid w:val="000B6ADE"/>
    <w:rsid w:val="000B6B03"/>
    <w:rsid w:val="000B6BCF"/>
    <w:rsid w:val="000B6CD7"/>
    <w:rsid w:val="000B6DBC"/>
    <w:rsid w:val="000B6DD4"/>
    <w:rsid w:val="000B6F15"/>
    <w:rsid w:val="000B7099"/>
    <w:rsid w:val="000B735B"/>
    <w:rsid w:val="000B7893"/>
    <w:rsid w:val="000B7953"/>
    <w:rsid w:val="000B7C82"/>
    <w:rsid w:val="000B7E0D"/>
    <w:rsid w:val="000B7F42"/>
    <w:rsid w:val="000B7FD6"/>
    <w:rsid w:val="000C0185"/>
    <w:rsid w:val="000C09C4"/>
    <w:rsid w:val="000C0AD2"/>
    <w:rsid w:val="000C0B29"/>
    <w:rsid w:val="000C0CB4"/>
    <w:rsid w:val="000C0DB4"/>
    <w:rsid w:val="000C0F1F"/>
    <w:rsid w:val="000C10D4"/>
    <w:rsid w:val="000C142B"/>
    <w:rsid w:val="000C14A8"/>
    <w:rsid w:val="000C16F8"/>
    <w:rsid w:val="000C1700"/>
    <w:rsid w:val="000C17E6"/>
    <w:rsid w:val="000C191E"/>
    <w:rsid w:val="000C1C4A"/>
    <w:rsid w:val="000C1CDE"/>
    <w:rsid w:val="000C1D31"/>
    <w:rsid w:val="000C1D35"/>
    <w:rsid w:val="000C1DC2"/>
    <w:rsid w:val="000C1EA5"/>
    <w:rsid w:val="000C1F35"/>
    <w:rsid w:val="000C1FC7"/>
    <w:rsid w:val="000C1FE9"/>
    <w:rsid w:val="000C22FD"/>
    <w:rsid w:val="000C2435"/>
    <w:rsid w:val="000C24F1"/>
    <w:rsid w:val="000C2557"/>
    <w:rsid w:val="000C271C"/>
    <w:rsid w:val="000C27BC"/>
    <w:rsid w:val="000C29D3"/>
    <w:rsid w:val="000C2AE4"/>
    <w:rsid w:val="000C2C7C"/>
    <w:rsid w:val="000C3037"/>
    <w:rsid w:val="000C3060"/>
    <w:rsid w:val="000C30D8"/>
    <w:rsid w:val="000C3215"/>
    <w:rsid w:val="000C3417"/>
    <w:rsid w:val="000C3490"/>
    <w:rsid w:val="000C34FC"/>
    <w:rsid w:val="000C3503"/>
    <w:rsid w:val="000C366F"/>
    <w:rsid w:val="000C36DD"/>
    <w:rsid w:val="000C36E9"/>
    <w:rsid w:val="000C39A5"/>
    <w:rsid w:val="000C3D4A"/>
    <w:rsid w:val="000C42B1"/>
    <w:rsid w:val="000C433F"/>
    <w:rsid w:val="000C4367"/>
    <w:rsid w:val="000C43BD"/>
    <w:rsid w:val="000C46C7"/>
    <w:rsid w:val="000C4764"/>
    <w:rsid w:val="000C4844"/>
    <w:rsid w:val="000C49F9"/>
    <w:rsid w:val="000C4CE3"/>
    <w:rsid w:val="000C4EB7"/>
    <w:rsid w:val="000C505D"/>
    <w:rsid w:val="000C529D"/>
    <w:rsid w:val="000C52C4"/>
    <w:rsid w:val="000C5352"/>
    <w:rsid w:val="000C5568"/>
    <w:rsid w:val="000C5594"/>
    <w:rsid w:val="000C5880"/>
    <w:rsid w:val="000C5975"/>
    <w:rsid w:val="000C59BE"/>
    <w:rsid w:val="000C5E95"/>
    <w:rsid w:val="000C5F65"/>
    <w:rsid w:val="000C5FDF"/>
    <w:rsid w:val="000C60B7"/>
    <w:rsid w:val="000C6229"/>
    <w:rsid w:val="000C624B"/>
    <w:rsid w:val="000C6362"/>
    <w:rsid w:val="000C64CB"/>
    <w:rsid w:val="000C6506"/>
    <w:rsid w:val="000C67E8"/>
    <w:rsid w:val="000C7104"/>
    <w:rsid w:val="000C7113"/>
    <w:rsid w:val="000C7582"/>
    <w:rsid w:val="000C75EE"/>
    <w:rsid w:val="000C7634"/>
    <w:rsid w:val="000C7813"/>
    <w:rsid w:val="000C7990"/>
    <w:rsid w:val="000C7B8B"/>
    <w:rsid w:val="000C7C71"/>
    <w:rsid w:val="000C7CD2"/>
    <w:rsid w:val="000C7F3E"/>
    <w:rsid w:val="000D0151"/>
    <w:rsid w:val="000D023C"/>
    <w:rsid w:val="000D04CF"/>
    <w:rsid w:val="000D0516"/>
    <w:rsid w:val="000D0709"/>
    <w:rsid w:val="000D0EB8"/>
    <w:rsid w:val="000D0EDB"/>
    <w:rsid w:val="000D11C5"/>
    <w:rsid w:val="000D1752"/>
    <w:rsid w:val="000D1851"/>
    <w:rsid w:val="000D18F6"/>
    <w:rsid w:val="000D1A15"/>
    <w:rsid w:val="000D1B0E"/>
    <w:rsid w:val="000D1F45"/>
    <w:rsid w:val="000D210A"/>
    <w:rsid w:val="000D210E"/>
    <w:rsid w:val="000D2179"/>
    <w:rsid w:val="000D2211"/>
    <w:rsid w:val="000D2486"/>
    <w:rsid w:val="000D2589"/>
    <w:rsid w:val="000D2667"/>
    <w:rsid w:val="000D26AB"/>
    <w:rsid w:val="000D2982"/>
    <w:rsid w:val="000D298C"/>
    <w:rsid w:val="000D2B30"/>
    <w:rsid w:val="000D2C2B"/>
    <w:rsid w:val="000D2C4C"/>
    <w:rsid w:val="000D2D8C"/>
    <w:rsid w:val="000D2F2A"/>
    <w:rsid w:val="000D3181"/>
    <w:rsid w:val="000D3212"/>
    <w:rsid w:val="000D33E4"/>
    <w:rsid w:val="000D346E"/>
    <w:rsid w:val="000D3859"/>
    <w:rsid w:val="000D38DF"/>
    <w:rsid w:val="000D3BD0"/>
    <w:rsid w:val="000D3D97"/>
    <w:rsid w:val="000D3FA5"/>
    <w:rsid w:val="000D438E"/>
    <w:rsid w:val="000D4433"/>
    <w:rsid w:val="000D475A"/>
    <w:rsid w:val="000D48C5"/>
    <w:rsid w:val="000D496F"/>
    <w:rsid w:val="000D4996"/>
    <w:rsid w:val="000D4DC8"/>
    <w:rsid w:val="000D4FC5"/>
    <w:rsid w:val="000D5517"/>
    <w:rsid w:val="000D56FA"/>
    <w:rsid w:val="000D5750"/>
    <w:rsid w:val="000D593D"/>
    <w:rsid w:val="000D5945"/>
    <w:rsid w:val="000D5947"/>
    <w:rsid w:val="000D5AEB"/>
    <w:rsid w:val="000D5BAB"/>
    <w:rsid w:val="000D5C2F"/>
    <w:rsid w:val="000D5C45"/>
    <w:rsid w:val="000D5D7E"/>
    <w:rsid w:val="000D5E78"/>
    <w:rsid w:val="000D5ED5"/>
    <w:rsid w:val="000D6064"/>
    <w:rsid w:val="000D6118"/>
    <w:rsid w:val="000D623B"/>
    <w:rsid w:val="000D6412"/>
    <w:rsid w:val="000D6569"/>
    <w:rsid w:val="000D65E4"/>
    <w:rsid w:val="000D66C8"/>
    <w:rsid w:val="000D672C"/>
    <w:rsid w:val="000D67E3"/>
    <w:rsid w:val="000D6AC6"/>
    <w:rsid w:val="000D6B11"/>
    <w:rsid w:val="000D6BE0"/>
    <w:rsid w:val="000D6C86"/>
    <w:rsid w:val="000D6CCE"/>
    <w:rsid w:val="000D6F79"/>
    <w:rsid w:val="000D7052"/>
    <w:rsid w:val="000D70D3"/>
    <w:rsid w:val="000D71DF"/>
    <w:rsid w:val="000D753A"/>
    <w:rsid w:val="000D768E"/>
    <w:rsid w:val="000D7A7D"/>
    <w:rsid w:val="000D7FD1"/>
    <w:rsid w:val="000E003E"/>
    <w:rsid w:val="000E0252"/>
    <w:rsid w:val="000E0340"/>
    <w:rsid w:val="000E0963"/>
    <w:rsid w:val="000E09B4"/>
    <w:rsid w:val="000E0DDE"/>
    <w:rsid w:val="000E103D"/>
    <w:rsid w:val="000E1203"/>
    <w:rsid w:val="000E149D"/>
    <w:rsid w:val="000E1795"/>
    <w:rsid w:val="000E1877"/>
    <w:rsid w:val="000E188D"/>
    <w:rsid w:val="000E1A76"/>
    <w:rsid w:val="000E1B65"/>
    <w:rsid w:val="000E1C9C"/>
    <w:rsid w:val="000E1D38"/>
    <w:rsid w:val="000E232C"/>
    <w:rsid w:val="000E23CC"/>
    <w:rsid w:val="000E25BC"/>
    <w:rsid w:val="000E2892"/>
    <w:rsid w:val="000E295C"/>
    <w:rsid w:val="000E2B1E"/>
    <w:rsid w:val="000E2C14"/>
    <w:rsid w:val="000E2D7D"/>
    <w:rsid w:val="000E2DD1"/>
    <w:rsid w:val="000E2E8A"/>
    <w:rsid w:val="000E30EE"/>
    <w:rsid w:val="000E31C7"/>
    <w:rsid w:val="000E332F"/>
    <w:rsid w:val="000E338D"/>
    <w:rsid w:val="000E3516"/>
    <w:rsid w:val="000E3816"/>
    <w:rsid w:val="000E39C7"/>
    <w:rsid w:val="000E3A98"/>
    <w:rsid w:val="000E3E0E"/>
    <w:rsid w:val="000E3E35"/>
    <w:rsid w:val="000E3F68"/>
    <w:rsid w:val="000E3FCB"/>
    <w:rsid w:val="000E410C"/>
    <w:rsid w:val="000E414D"/>
    <w:rsid w:val="000E44F1"/>
    <w:rsid w:val="000E47D5"/>
    <w:rsid w:val="000E4C13"/>
    <w:rsid w:val="000E4D7C"/>
    <w:rsid w:val="000E4E06"/>
    <w:rsid w:val="000E5282"/>
    <w:rsid w:val="000E55AD"/>
    <w:rsid w:val="000E5650"/>
    <w:rsid w:val="000E566A"/>
    <w:rsid w:val="000E5ADD"/>
    <w:rsid w:val="000E5CA4"/>
    <w:rsid w:val="000E5D00"/>
    <w:rsid w:val="000E5D5C"/>
    <w:rsid w:val="000E626E"/>
    <w:rsid w:val="000E63E6"/>
    <w:rsid w:val="000E6486"/>
    <w:rsid w:val="000E6B4A"/>
    <w:rsid w:val="000E6BBF"/>
    <w:rsid w:val="000E6BE4"/>
    <w:rsid w:val="000E6BEE"/>
    <w:rsid w:val="000E6CAB"/>
    <w:rsid w:val="000E729B"/>
    <w:rsid w:val="000E73D9"/>
    <w:rsid w:val="000E74B6"/>
    <w:rsid w:val="000E767E"/>
    <w:rsid w:val="000E76CD"/>
    <w:rsid w:val="000E7B8E"/>
    <w:rsid w:val="000E7B92"/>
    <w:rsid w:val="000E7CE6"/>
    <w:rsid w:val="000E7D56"/>
    <w:rsid w:val="000F0196"/>
    <w:rsid w:val="000F060C"/>
    <w:rsid w:val="000F06EA"/>
    <w:rsid w:val="000F07CA"/>
    <w:rsid w:val="000F07F9"/>
    <w:rsid w:val="000F096E"/>
    <w:rsid w:val="000F0AA3"/>
    <w:rsid w:val="000F0F0E"/>
    <w:rsid w:val="000F0F6C"/>
    <w:rsid w:val="000F1153"/>
    <w:rsid w:val="000F11BE"/>
    <w:rsid w:val="000F1563"/>
    <w:rsid w:val="000F165D"/>
    <w:rsid w:val="000F1674"/>
    <w:rsid w:val="000F1882"/>
    <w:rsid w:val="000F1AEA"/>
    <w:rsid w:val="000F1B47"/>
    <w:rsid w:val="000F1B9E"/>
    <w:rsid w:val="000F1FB1"/>
    <w:rsid w:val="000F1FEB"/>
    <w:rsid w:val="000F2016"/>
    <w:rsid w:val="000F2457"/>
    <w:rsid w:val="000F2498"/>
    <w:rsid w:val="000F2603"/>
    <w:rsid w:val="000F26E2"/>
    <w:rsid w:val="000F2A6A"/>
    <w:rsid w:val="000F3503"/>
    <w:rsid w:val="000F374B"/>
    <w:rsid w:val="000F3800"/>
    <w:rsid w:val="000F38DD"/>
    <w:rsid w:val="000F3913"/>
    <w:rsid w:val="000F3A0E"/>
    <w:rsid w:val="000F3C39"/>
    <w:rsid w:val="000F3E1F"/>
    <w:rsid w:val="000F3F03"/>
    <w:rsid w:val="000F41F0"/>
    <w:rsid w:val="000F46CB"/>
    <w:rsid w:val="000F484F"/>
    <w:rsid w:val="000F4A4F"/>
    <w:rsid w:val="000F4A58"/>
    <w:rsid w:val="000F4DDA"/>
    <w:rsid w:val="000F4EBE"/>
    <w:rsid w:val="000F5280"/>
    <w:rsid w:val="000F5459"/>
    <w:rsid w:val="000F54A2"/>
    <w:rsid w:val="000F5576"/>
    <w:rsid w:val="000F567E"/>
    <w:rsid w:val="000F5834"/>
    <w:rsid w:val="000F599C"/>
    <w:rsid w:val="000F59FB"/>
    <w:rsid w:val="000F5AD0"/>
    <w:rsid w:val="000F5B6E"/>
    <w:rsid w:val="000F5E4B"/>
    <w:rsid w:val="000F6051"/>
    <w:rsid w:val="000F60F7"/>
    <w:rsid w:val="000F61AD"/>
    <w:rsid w:val="000F63AB"/>
    <w:rsid w:val="000F645F"/>
    <w:rsid w:val="000F68F2"/>
    <w:rsid w:val="000F6C06"/>
    <w:rsid w:val="000F7218"/>
    <w:rsid w:val="000F74CD"/>
    <w:rsid w:val="000F771D"/>
    <w:rsid w:val="000F7871"/>
    <w:rsid w:val="000F79B1"/>
    <w:rsid w:val="0010015B"/>
    <w:rsid w:val="0010034F"/>
    <w:rsid w:val="001003F2"/>
    <w:rsid w:val="001007C8"/>
    <w:rsid w:val="00100869"/>
    <w:rsid w:val="00100AE4"/>
    <w:rsid w:val="00100B49"/>
    <w:rsid w:val="00100C04"/>
    <w:rsid w:val="00100FC3"/>
    <w:rsid w:val="0010103F"/>
    <w:rsid w:val="001010DC"/>
    <w:rsid w:val="00101229"/>
    <w:rsid w:val="00101316"/>
    <w:rsid w:val="0010132C"/>
    <w:rsid w:val="0010138F"/>
    <w:rsid w:val="001013D8"/>
    <w:rsid w:val="001013FE"/>
    <w:rsid w:val="0010157F"/>
    <w:rsid w:val="001015B6"/>
    <w:rsid w:val="0010189D"/>
    <w:rsid w:val="001018A5"/>
    <w:rsid w:val="0010190F"/>
    <w:rsid w:val="0010197E"/>
    <w:rsid w:val="00101C8B"/>
    <w:rsid w:val="00101D5B"/>
    <w:rsid w:val="00101D93"/>
    <w:rsid w:val="00101E19"/>
    <w:rsid w:val="00102194"/>
    <w:rsid w:val="001022D5"/>
    <w:rsid w:val="0010272B"/>
    <w:rsid w:val="00102752"/>
    <w:rsid w:val="001029A1"/>
    <w:rsid w:val="00102BCC"/>
    <w:rsid w:val="00103034"/>
    <w:rsid w:val="001030AC"/>
    <w:rsid w:val="001030B5"/>
    <w:rsid w:val="00103334"/>
    <w:rsid w:val="0010338E"/>
    <w:rsid w:val="001033B5"/>
    <w:rsid w:val="0010392A"/>
    <w:rsid w:val="00103A59"/>
    <w:rsid w:val="00103E76"/>
    <w:rsid w:val="0010432D"/>
    <w:rsid w:val="001044F7"/>
    <w:rsid w:val="001045C9"/>
    <w:rsid w:val="001045F9"/>
    <w:rsid w:val="001047EC"/>
    <w:rsid w:val="00104842"/>
    <w:rsid w:val="001048A2"/>
    <w:rsid w:val="00104DF1"/>
    <w:rsid w:val="00104DF3"/>
    <w:rsid w:val="00104E3F"/>
    <w:rsid w:val="00104FEA"/>
    <w:rsid w:val="0010514F"/>
    <w:rsid w:val="0010515E"/>
    <w:rsid w:val="001051CE"/>
    <w:rsid w:val="0010564E"/>
    <w:rsid w:val="001056B2"/>
    <w:rsid w:val="00105735"/>
    <w:rsid w:val="0010573D"/>
    <w:rsid w:val="00105799"/>
    <w:rsid w:val="001057B2"/>
    <w:rsid w:val="0010590B"/>
    <w:rsid w:val="00105B98"/>
    <w:rsid w:val="0010644B"/>
    <w:rsid w:val="00106580"/>
    <w:rsid w:val="00106904"/>
    <w:rsid w:val="0010694A"/>
    <w:rsid w:val="00106A89"/>
    <w:rsid w:val="00106B20"/>
    <w:rsid w:val="00106BD7"/>
    <w:rsid w:val="00106F0F"/>
    <w:rsid w:val="00106F61"/>
    <w:rsid w:val="00106FD0"/>
    <w:rsid w:val="0010703A"/>
    <w:rsid w:val="00107546"/>
    <w:rsid w:val="00107764"/>
    <w:rsid w:val="0010779D"/>
    <w:rsid w:val="001077C3"/>
    <w:rsid w:val="00107837"/>
    <w:rsid w:val="00107A9F"/>
    <w:rsid w:val="00107B51"/>
    <w:rsid w:val="00107C10"/>
    <w:rsid w:val="00107F33"/>
    <w:rsid w:val="0011053F"/>
    <w:rsid w:val="001105A2"/>
    <w:rsid w:val="001105BE"/>
    <w:rsid w:val="001106DB"/>
    <w:rsid w:val="00110A4C"/>
    <w:rsid w:val="00110A5D"/>
    <w:rsid w:val="00110B30"/>
    <w:rsid w:val="00110D9A"/>
    <w:rsid w:val="0011141D"/>
    <w:rsid w:val="0011145B"/>
    <w:rsid w:val="001114B1"/>
    <w:rsid w:val="00111605"/>
    <w:rsid w:val="001119CB"/>
    <w:rsid w:val="00111A84"/>
    <w:rsid w:val="00111A95"/>
    <w:rsid w:val="00111FB7"/>
    <w:rsid w:val="0011215E"/>
    <w:rsid w:val="0011220E"/>
    <w:rsid w:val="001124BF"/>
    <w:rsid w:val="001124C1"/>
    <w:rsid w:val="0011264A"/>
    <w:rsid w:val="00112664"/>
    <w:rsid w:val="00112810"/>
    <w:rsid w:val="00112A67"/>
    <w:rsid w:val="00112CC9"/>
    <w:rsid w:val="00112DE2"/>
    <w:rsid w:val="00112E0D"/>
    <w:rsid w:val="00112F86"/>
    <w:rsid w:val="00113160"/>
    <w:rsid w:val="00113318"/>
    <w:rsid w:val="00113326"/>
    <w:rsid w:val="0011342B"/>
    <w:rsid w:val="0011347E"/>
    <w:rsid w:val="00113578"/>
    <w:rsid w:val="00113787"/>
    <w:rsid w:val="001137BE"/>
    <w:rsid w:val="001139B9"/>
    <w:rsid w:val="00113A0E"/>
    <w:rsid w:val="00113AA0"/>
    <w:rsid w:val="00113C07"/>
    <w:rsid w:val="00113F0C"/>
    <w:rsid w:val="00113FE1"/>
    <w:rsid w:val="00114036"/>
    <w:rsid w:val="00114092"/>
    <w:rsid w:val="0011411C"/>
    <w:rsid w:val="001142BF"/>
    <w:rsid w:val="00114513"/>
    <w:rsid w:val="0011484D"/>
    <w:rsid w:val="001148AA"/>
    <w:rsid w:val="00114A56"/>
    <w:rsid w:val="00114BE1"/>
    <w:rsid w:val="00114C06"/>
    <w:rsid w:val="001150D7"/>
    <w:rsid w:val="00115115"/>
    <w:rsid w:val="0011537A"/>
    <w:rsid w:val="001157B9"/>
    <w:rsid w:val="0011598A"/>
    <w:rsid w:val="001159CB"/>
    <w:rsid w:val="001159D3"/>
    <w:rsid w:val="00115A49"/>
    <w:rsid w:val="00115CC5"/>
    <w:rsid w:val="00115F39"/>
    <w:rsid w:val="00115FA1"/>
    <w:rsid w:val="00116359"/>
    <w:rsid w:val="001163FD"/>
    <w:rsid w:val="001169B9"/>
    <w:rsid w:val="00116A58"/>
    <w:rsid w:val="00116C0B"/>
    <w:rsid w:val="00116C8D"/>
    <w:rsid w:val="00116D19"/>
    <w:rsid w:val="00116D69"/>
    <w:rsid w:val="00116DAD"/>
    <w:rsid w:val="00116E8C"/>
    <w:rsid w:val="0011711D"/>
    <w:rsid w:val="001171A7"/>
    <w:rsid w:val="001171B5"/>
    <w:rsid w:val="0011723C"/>
    <w:rsid w:val="001172DD"/>
    <w:rsid w:val="0011732F"/>
    <w:rsid w:val="0011743D"/>
    <w:rsid w:val="001175D1"/>
    <w:rsid w:val="00117816"/>
    <w:rsid w:val="00117989"/>
    <w:rsid w:val="00117ADF"/>
    <w:rsid w:val="00117BB6"/>
    <w:rsid w:val="00117D43"/>
    <w:rsid w:val="00117D87"/>
    <w:rsid w:val="00117DEE"/>
    <w:rsid w:val="00117F3B"/>
    <w:rsid w:val="0012009A"/>
    <w:rsid w:val="0012065D"/>
    <w:rsid w:val="0012079F"/>
    <w:rsid w:val="0012080A"/>
    <w:rsid w:val="0012083C"/>
    <w:rsid w:val="00120CF4"/>
    <w:rsid w:val="00120FA3"/>
    <w:rsid w:val="00120FE7"/>
    <w:rsid w:val="001213A3"/>
    <w:rsid w:val="00121483"/>
    <w:rsid w:val="0012162B"/>
    <w:rsid w:val="0012165B"/>
    <w:rsid w:val="0012177C"/>
    <w:rsid w:val="001218B9"/>
    <w:rsid w:val="001218D5"/>
    <w:rsid w:val="0012199E"/>
    <w:rsid w:val="00121B34"/>
    <w:rsid w:val="00121B9D"/>
    <w:rsid w:val="00121D0C"/>
    <w:rsid w:val="00121D84"/>
    <w:rsid w:val="001220A3"/>
    <w:rsid w:val="001220D8"/>
    <w:rsid w:val="001221E8"/>
    <w:rsid w:val="001223C7"/>
    <w:rsid w:val="00122696"/>
    <w:rsid w:val="00122912"/>
    <w:rsid w:val="001229A8"/>
    <w:rsid w:val="001229EA"/>
    <w:rsid w:val="00122CC7"/>
    <w:rsid w:val="00122F0C"/>
    <w:rsid w:val="001231AE"/>
    <w:rsid w:val="00123273"/>
    <w:rsid w:val="001232AC"/>
    <w:rsid w:val="001235EA"/>
    <w:rsid w:val="00123A6C"/>
    <w:rsid w:val="00123B6B"/>
    <w:rsid w:val="00123ECC"/>
    <w:rsid w:val="00123F53"/>
    <w:rsid w:val="001241C5"/>
    <w:rsid w:val="00124345"/>
    <w:rsid w:val="001243A8"/>
    <w:rsid w:val="0012448E"/>
    <w:rsid w:val="0012456B"/>
    <w:rsid w:val="00124987"/>
    <w:rsid w:val="00124AC9"/>
    <w:rsid w:val="00124E89"/>
    <w:rsid w:val="001255CB"/>
    <w:rsid w:val="00125608"/>
    <w:rsid w:val="001256DD"/>
    <w:rsid w:val="00125768"/>
    <w:rsid w:val="00125C4C"/>
    <w:rsid w:val="00125EBA"/>
    <w:rsid w:val="00125F64"/>
    <w:rsid w:val="00125FAC"/>
    <w:rsid w:val="0012608B"/>
    <w:rsid w:val="00126546"/>
    <w:rsid w:val="0012663D"/>
    <w:rsid w:val="001266C9"/>
    <w:rsid w:val="001267B7"/>
    <w:rsid w:val="001267B9"/>
    <w:rsid w:val="001267D4"/>
    <w:rsid w:val="00126824"/>
    <w:rsid w:val="00126B81"/>
    <w:rsid w:val="00126BAD"/>
    <w:rsid w:val="00126BB4"/>
    <w:rsid w:val="00126C2E"/>
    <w:rsid w:val="00126E3C"/>
    <w:rsid w:val="00126FF7"/>
    <w:rsid w:val="0012732B"/>
    <w:rsid w:val="0012737F"/>
    <w:rsid w:val="00127529"/>
    <w:rsid w:val="00127543"/>
    <w:rsid w:val="00127751"/>
    <w:rsid w:val="00127AB4"/>
    <w:rsid w:val="00127AFC"/>
    <w:rsid w:val="00127B58"/>
    <w:rsid w:val="00127DCC"/>
    <w:rsid w:val="00127EBA"/>
    <w:rsid w:val="00130203"/>
    <w:rsid w:val="0013021C"/>
    <w:rsid w:val="0013026E"/>
    <w:rsid w:val="00130492"/>
    <w:rsid w:val="00130547"/>
    <w:rsid w:val="0013065E"/>
    <w:rsid w:val="00130A20"/>
    <w:rsid w:val="00130B0C"/>
    <w:rsid w:val="00130B6F"/>
    <w:rsid w:val="00130C83"/>
    <w:rsid w:val="00130DBA"/>
    <w:rsid w:val="00130FDE"/>
    <w:rsid w:val="00131200"/>
    <w:rsid w:val="0013126E"/>
    <w:rsid w:val="001312A2"/>
    <w:rsid w:val="00131346"/>
    <w:rsid w:val="001316A1"/>
    <w:rsid w:val="0013175A"/>
    <w:rsid w:val="00131847"/>
    <w:rsid w:val="00131898"/>
    <w:rsid w:val="0013197B"/>
    <w:rsid w:val="00131B0D"/>
    <w:rsid w:val="00131D88"/>
    <w:rsid w:val="001320CC"/>
    <w:rsid w:val="001321E5"/>
    <w:rsid w:val="001322CB"/>
    <w:rsid w:val="00132320"/>
    <w:rsid w:val="00132629"/>
    <w:rsid w:val="00132894"/>
    <w:rsid w:val="00132912"/>
    <w:rsid w:val="001329BC"/>
    <w:rsid w:val="00132C3D"/>
    <w:rsid w:val="00132DA9"/>
    <w:rsid w:val="00132EC6"/>
    <w:rsid w:val="0013311B"/>
    <w:rsid w:val="001334E7"/>
    <w:rsid w:val="001334F5"/>
    <w:rsid w:val="00133556"/>
    <w:rsid w:val="001335AA"/>
    <w:rsid w:val="001335D1"/>
    <w:rsid w:val="00133AD0"/>
    <w:rsid w:val="00133B1F"/>
    <w:rsid w:val="00133C3B"/>
    <w:rsid w:val="00133C79"/>
    <w:rsid w:val="00134099"/>
    <w:rsid w:val="00134369"/>
    <w:rsid w:val="00134428"/>
    <w:rsid w:val="0013473C"/>
    <w:rsid w:val="0013486C"/>
    <w:rsid w:val="00134A0A"/>
    <w:rsid w:val="00134D6E"/>
    <w:rsid w:val="00134DD8"/>
    <w:rsid w:val="00135035"/>
    <w:rsid w:val="00135152"/>
    <w:rsid w:val="00135290"/>
    <w:rsid w:val="001352FC"/>
    <w:rsid w:val="00135348"/>
    <w:rsid w:val="00135571"/>
    <w:rsid w:val="00135630"/>
    <w:rsid w:val="00135683"/>
    <w:rsid w:val="00135839"/>
    <w:rsid w:val="001358F4"/>
    <w:rsid w:val="00135937"/>
    <w:rsid w:val="00135D33"/>
    <w:rsid w:val="00135D66"/>
    <w:rsid w:val="00135F47"/>
    <w:rsid w:val="00136084"/>
    <w:rsid w:val="001362A6"/>
    <w:rsid w:val="001363FD"/>
    <w:rsid w:val="001364F1"/>
    <w:rsid w:val="00136532"/>
    <w:rsid w:val="001366B7"/>
    <w:rsid w:val="0013674F"/>
    <w:rsid w:val="00136799"/>
    <w:rsid w:val="001368D6"/>
    <w:rsid w:val="0013696B"/>
    <w:rsid w:val="00136A50"/>
    <w:rsid w:val="00136A74"/>
    <w:rsid w:val="00136C63"/>
    <w:rsid w:val="00136CBB"/>
    <w:rsid w:val="00136CC9"/>
    <w:rsid w:val="00136D90"/>
    <w:rsid w:val="00136DFD"/>
    <w:rsid w:val="0013701F"/>
    <w:rsid w:val="00137025"/>
    <w:rsid w:val="001371F5"/>
    <w:rsid w:val="00137214"/>
    <w:rsid w:val="00137225"/>
    <w:rsid w:val="001375DF"/>
    <w:rsid w:val="00137618"/>
    <w:rsid w:val="0013785C"/>
    <w:rsid w:val="0013788A"/>
    <w:rsid w:val="0013792D"/>
    <w:rsid w:val="00137D06"/>
    <w:rsid w:val="00137FE2"/>
    <w:rsid w:val="001402B7"/>
    <w:rsid w:val="001405B8"/>
    <w:rsid w:val="0014074B"/>
    <w:rsid w:val="0014094F"/>
    <w:rsid w:val="00140951"/>
    <w:rsid w:val="00140BDF"/>
    <w:rsid w:val="00140C8E"/>
    <w:rsid w:val="00141A79"/>
    <w:rsid w:val="00141AA1"/>
    <w:rsid w:val="00141C95"/>
    <w:rsid w:val="00141CDA"/>
    <w:rsid w:val="00141D77"/>
    <w:rsid w:val="001421F9"/>
    <w:rsid w:val="00142424"/>
    <w:rsid w:val="001424F6"/>
    <w:rsid w:val="00142508"/>
    <w:rsid w:val="00142A07"/>
    <w:rsid w:val="00142AAA"/>
    <w:rsid w:val="00142E36"/>
    <w:rsid w:val="00142FB7"/>
    <w:rsid w:val="001431B2"/>
    <w:rsid w:val="001432FA"/>
    <w:rsid w:val="0014333F"/>
    <w:rsid w:val="001434F9"/>
    <w:rsid w:val="00143974"/>
    <w:rsid w:val="00143A43"/>
    <w:rsid w:val="00143DF0"/>
    <w:rsid w:val="00143E21"/>
    <w:rsid w:val="00144004"/>
    <w:rsid w:val="00144240"/>
    <w:rsid w:val="0014450B"/>
    <w:rsid w:val="00144A1C"/>
    <w:rsid w:val="00144A56"/>
    <w:rsid w:val="00144A59"/>
    <w:rsid w:val="00144B9D"/>
    <w:rsid w:val="00144D2B"/>
    <w:rsid w:val="00144E5A"/>
    <w:rsid w:val="00144E82"/>
    <w:rsid w:val="0014522C"/>
    <w:rsid w:val="001453A8"/>
    <w:rsid w:val="00145404"/>
    <w:rsid w:val="0014566E"/>
    <w:rsid w:val="00145885"/>
    <w:rsid w:val="00145945"/>
    <w:rsid w:val="00145A33"/>
    <w:rsid w:val="00145B22"/>
    <w:rsid w:val="00145BCA"/>
    <w:rsid w:val="00145BCD"/>
    <w:rsid w:val="00145E0A"/>
    <w:rsid w:val="00145EBF"/>
    <w:rsid w:val="00146071"/>
    <w:rsid w:val="00146138"/>
    <w:rsid w:val="001463CE"/>
    <w:rsid w:val="00146405"/>
    <w:rsid w:val="001464CC"/>
    <w:rsid w:val="00146596"/>
    <w:rsid w:val="00146599"/>
    <w:rsid w:val="00146795"/>
    <w:rsid w:val="00146808"/>
    <w:rsid w:val="0014687F"/>
    <w:rsid w:val="0014688D"/>
    <w:rsid w:val="0014698B"/>
    <w:rsid w:val="00146B24"/>
    <w:rsid w:val="00146DE9"/>
    <w:rsid w:val="00146FD5"/>
    <w:rsid w:val="00147084"/>
    <w:rsid w:val="001472F5"/>
    <w:rsid w:val="001473E7"/>
    <w:rsid w:val="001477E4"/>
    <w:rsid w:val="001478AE"/>
    <w:rsid w:val="00147B0B"/>
    <w:rsid w:val="00147BB4"/>
    <w:rsid w:val="00147DC6"/>
    <w:rsid w:val="001501D0"/>
    <w:rsid w:val="0015027A"/>
    <w:rsid w:val="00150494"/>
    <w:rsid w:val="00150814"/>
    <w:rsid w:val="001508F2"/>
    <w:rsid w:val="001508F9"/>
    <w:rsid w:val="00150911"/>
    <w:rsid w:val="00150933"/>
    <w:rsid w:val="00150A1D"/>
    <w:rsid w:val="00150B97"/>
    <w:rsid w:val="00150E60"/>
    <w:rsid w:val="00150EDC"/>
    <w:rsid w:val="001510C1"/>
    <w:rsid w:val="00151194"/>
    <w:rsid w:val="00151216"/>
    <w:rsid w:val="00151358"/>
    <w:rsid w:val="001513D0"/>
    <w:rsid w:val="00151432"/>
    <w:rsid w:val="00151442"/>
    <w:rsid w:val="0015152F"/>
    <w:rsid w:val="00151763"/>
    <w:rsid w:val="00151865"/>
    <w:rsid w:val="00151AE5"/>
    <w:rsid w:val="00151C53"/>
    <w:rsid w:val="00151EB3"/>
    <w:rsid w:val="00152062"/>
    <w:rsid w:val="00152126"/>
    <w:rsid w:val="001521B1"/>
    <w:rsid w:val="00152263"/>
    <w:rsid w:val="0015255D"/>
    <w:rsid w:val="0015267F"/>
    <w:rsid w:val="0015281A"/>
    <w:rsid w:val="00152D36"/>
    <w:rsid w:val="00152E6A"/>
    <w:rsid w:val="00153084"/>
    <w:rsid w:val="0015339A"/>
    <w:rsid w:val="001533BE"/>
    <w:rsid w:val="00153471"/>
    <w:rsid w:val="001536E8"/>
    <w:rsid w:val="00153764"/>
    <w:rsid w:val="00153839"/>
    <w:rsid w:val="00153BC4"/>
    <w:rsid w:val="00153E40"/>
    <w:rsid w:val="001540AD"/>
    <w:rsid w:val="001540AF"/>
    <w:rsid w:val="001542C2"/>
    <w:rsid w:val="00154377"/>
    <w:rsid w:val="00154602"/>
    <w:rsid w:val="0015483A"/>
    <w:rsid w:val="001548A3"/>
    <w:rsid w:val="00154977"/>
    <w:rsid w:val="00154991"/>
    <w:rsid w:val="001549F8"/>
    <w:rsid w:val="00154C6B"/>
    <w:rsid w:val="00154D4F"/>
    <w:rsid w:val="00155096"/>
    <w:rsid w:val="0015510C"/>
    <w:rsid w:val="0015518A"/>
    <w:rsid w:val="00155365"/>
    <w:rsid w:val="00155366"/>
    <w:rsid w:val="001557BA"/>
    <w:rsid w:val="00155899"/>
    <w:rsid w:val="00155A01"/>
    <w:rsid w:val="00155A49"/>
    <w:rsid w:val="00155AA3"/>
    <w:rsid w:val="00155B0E"/>
    <w:rsid w:val="00155B19"/>
    <w:rsid w:val="00155D76"/>
    <w:rsid w:val="00156331"/>
    <w:rsid w:val="0015662B"/>
    <w:rsid w:val="001566D0"/>
    <w:rsid w:val="001568A0"/>
    <w:rsid w:val="0015693B"/>
    <w:rsid w:val="00156997"/>
    <w:rsid w:val="00156A69"/>
    <w:rsid w:val="00156A86"/>
    <w:rsid w:val="00156BBB"/>
    <w:rsid w:val="00156BC6"/>
    <w:rsid w:val="00156C53"/>
    <w:rsid w:val="00156CC6"/>
    <w:rsid w:val="00156D97"/>
    <w:rsid w:val="00156F9F"/>
    <w:rsid w:val="001570AB"/>
    <w:rsid w:val="001570E2"/>
    <w:rsid w:val="0015727E"/>
    <w:rsid w:val="001572C4"/>
    <w:rsid w:val="001574A6"/>
    <w:rsid w:val="001574AE"/>
    <w:rsid w:val="0015758E"/>
    <w:rsid w:val="0015769F"/>
    <w:rsid w:val="00157986"/>
    <w:rsid w:val="00157FA7"/>
    <w:rsid w:val="001602AA"/>
    <w:rsid w:val="00160353"/>
    <w:rsid w:val="00160743"/>
    <w:rsid w:val="0016077D"/>
    <w:rsid w:val="0016081B"/>
    <w:rsid w:val="0016087B"/>
    <w:rsid w:val="00160924"/>
    <w:rsid w:val="00160B45"/>
    <w:rsid w:val="00161147"/>
    <w:rsid w:val="00161174"/>
    <w:rsid w:val="001612F4"/>
    <w:rsid w:val="00161360"/>
    <w:rsid w:val="00161685"/>
    <w:rsid w:val="001619FF"/>
    <w:rsid w:val="00161C54"/>
    <w:rsid w:val="00161C94"/>
    <w:rsid w:val="00161FC9"/>
    <w:rsid w:val="0016215A"/>
    <w:rsid w:val="0016216F"/>
    <w:rsid w:val="001621B2"/>
    <w:rsid w:val="00162364"/>
    <w:rsid w:val="001624F0"/>
    <w:rsid w:val="0016257C"/>
    <w:rsid w:val="001625F9"/>
    <w:rsid w:val="00162637"/>
    <w:rsid w:val="00162B1D"/>
    <w:rsid w:val="00162DBE"/>
    <w:rsid w:val="00162FE5"/>
    <w:rsid w:val="00163238"/>
    <w:rsid w:val="0016337E"/>
    <w:rsid w:val="00163420"/>
    <w:rsid w:val="00163498"/>
    <w:rsid w:val="001634A4"/>
    <w:rsid w:val="0016370D"/>
    <w:rsid w:val="0016398E"/>
    <w:rsid w:val="001639EF"/>
    <w:rsid w:val="00163C37"/>
    <w:rsid w:val="00163C3F"/>
    <w:rsid w:val="00163C60"/>
    <w:rsid w:val="00163D1C"/>
    <w:rsid w:val="00163E4D"/>
    <w:rsid w:val="00163FE3"/>
    <w:rsid w:val="00164063"/>
    <w:rsid w:val="0016465A"/>
    <w:rsid w:val="00164689"/>
    <w:rsid w:val="001646E8"/>
    <w:rsid w:val="0016488D"/>
    <w:rsid w:val="0016498A"/>
    <w:rsid w:val="00164D33"/>
    <w:rsid w:val="0016521E"/>
    <w:rsid w:val="001655DC"/>
    <w:rsid w:val="001655EB"/>
    <w:rsid w:val="0016571B"/>
    <w:rsid w:val="001657A6"/>
    <w:rsid w:val="001658CC"/>
    <w:rsid w:val="00165952"/>
    <w:rsid w:val="00165A09"/>
    <w:rsid w:val="00165E12"/>
    <w:rsid w:val="00165E79"/>
    <w:rsid w:val="00166311"/>
    <w:rsid w:val="00166658"/>
    <w:rsid w:val="00166DA8"/>
    <w:rsid w:val="00166FAE"/>
    <w:rsid w:val="00167192"/>
    <w:rsid w:val="0016728E"/>
    <w:rsid w:val="001674B4"/>
    <w:rsid w:val="001674C5"/>
    <w:rsid w:val="001674CB"/>
    <w:rsid w:val="00167618"/>
    <w:rsid w:val="001677A8"/>
    <w:rsid w:val="001677C5"/>
    <w:rsid w:val="00167C2A"/>
    <w:rsid w:val="00167E4B"/>
    <w:rsid w:val="00170256"/>
    <w:rsid w:val="0017028A"/>
    <w:rsid w:val="001702DD"/>
    <w:rsid w:val="0017061C"/>
    <w:rsid w:val="001706C4"/>
    <w:rsid w:val="001709CB"/>
    <w:rsid w:val="001709EE"/>
    <w:rsid w:val="00170BF4"/>
    <w:rsid w:val="00170E31"/>
    <w:rsid w:val="00171035"/>
    <w:rsid w:val="00171147"/>
    <w:rsid w:val="00171174"/>
    <w:rsid w:val="00171539"/>
    <w:rsid w:val="00171678"/>
    <w:rsid w:val="00171A5D"/>
    <w:rsid w:val="00171D04"/>
    <w:rsid w:val="00171D39"/>
    <w:rsid w:val="00172563"/>
    <w:rsid w:val="00172725"/>
    <w:rsid w:val="0017283F"/>
    <w:rsid w:val="00172843"/>
    <w:rsid w:val="00172A06"/>
    <w:rsid w:val="00172A95"/>
    <w:rsid w:val="00172BE4"/>
    <w:rsid w:val="00172D8F"/>
    <w:rsid w:val="00172D93"/>
    <w:rsid w:val="00172F34"/>
    <w:rsid w:val="00173174"/>
    <w:rsid w:val="001733A9"/>
    <w:rsid w:val="001733E6"/>
    <w:rsid w:val="00173957"/>
    <w:rsid w:val="00173CDF"/>
    <w:rsid w:val="0017426F"/>
    <w:rsid w:val="0017427E"/>
    <w:rsid w:val="0017451F"/>
    <w:rsid w:val="001745A0"/>
    <w:rsid w:val="001748E4"/>
    <w:rsid w:val="00174A87"/>
    <w:rsid w:val="00174B08"/>
    <w:rsid w:val="00174B55"/>
    <w:rsid w:val="00174F2C"/>
    <w:rsid w:val="00174F39"/>
    <w:rsid w:val="00174F7E"/>
    <w:rsid w:val="001752B1"/>
    <w:rsid w:val="001752DD"/>
    <w:rsid w:val="001752E4"/>
    <w:rsid w:val="001753E3"/>
    <w:rsid w:val="001755B1"/>
    <w:rsid w:val="0017571F"/>
    <w:rsid w:val="00175A78"/>
    <w:rsid w:val="00175E22"/>
    <w:rsid w:val="001761B7"/>
    <w:rsid w:val="00176466"/>
    <w:rsid w:val="00176708"/>
    <w:rsid w:val="00176969"/>
    <w:rsid w:val="00176A73"/>
    <w:rsid w:val="00176D81"/>
    <w:rsid w:val="00176E35"/>
    <w:rsid w:val="00177145"/>
    <w:rsid w:val="00177159"/>
    <w:rsid w:val="00177249"/>
    <w:rsid w:val="00177260"/>
    <w:rsid w:val="001773E1"/>
    <w:rsid w:val="001775CA"/>
    <w:rsid w:val="00177738"/>
    <w:rsid w:val="00177887"/>
    <w:rsid w:val="00177956"/>
    <w:rsid w:val="00177C4C"/>
    <w:rsid w:val="00177C90"/>
    <w:rsid w:val="00177F2F"/>
    <w:rsid w:val="001800EF"/>
    <w:rsid w:val="001800F0"/>
    <w:rsid w:val="00180112"/>
    <w:rsid w:val="001802F0"/>
    <w:rsid w:val="0018031E"/>
    <w:rsid w:val="001803CD"/>
    <w:rsid w:val="00180477"/>
    <w:rsid w:val="001804B2"/>
    <w:rsid w:val="00180933"/>
    <w:rsid w:val="00180CCE"/>
    <w:rsid w:val="00180D40"/>
    <w:rsid w:val="001812C5"/>
    <w:rsid w:val="00181983"/>
    <w:rsid w:val="001819E1"/>
    <w:rsid w:val="00181A1A"/>
    <w:rsid w:val="00181A44"/>
    <w:rsid w:val="00181AA9"/>
    <w:rsid w:val="00181DCC"/>
    <w:rsid w:val="00182028"/>
    <w:rsid w:val="001821C0"/>
    <w:rsid w:val="001822CC"/>
    <w:rsid w:val="001824E5"/>
    <w:rsid w:val="0018260E"/>
    <w:rsid w:val="00182C44"/>
    <w:rsid w:val="00182E06"/>
    <w:rsid w:val="00182E0A"/>
    <w:rsid w:val="0018322B"/>
    <w:rsid w:val="00183244"/>
    <w:rsid w:val="00183384"/>
    <w:rsid w:val="0018345F"/>
    <w:rsid w:val="001835CE"/>
    <w:rsid w:val="001836CF"/>
    <w:rsid w:val="00183876"/>
    <w:rsid w:val="001839FD"/>
    <w:rsid w:val="00184135"/>
    <w:rsid w:val="0018428A"/>
    <w:rsid w:val="00184302"/>
    <w:rsid w:val="0018482F"/>
    <w:rsid w:val="0018494E"/>
    <w:rsid w:val="00184AEE"/>
    <w:rsid w:val="00184F66"/>
    <w:rsid w:val="00184FB7"/>
    <w:rsid w:val="00184FDE"/>
    <w:rsid w:val="00185063"/>
    <w:rsid w:val="001852D3"/>
    <w:rsid w:val="00185800"/>
    <w:rsid w:val="00185A55"/>
    <w:rsid w:val="00185F2E"/>
    <w:rsid w:val="00185FC4"/>
    <w:rsid w:val="00186A1C"/>
    <w:rsid w:val="00186D10"/>
    <w:rsid w:val="00186EDB"/>
    <w:rsid w:val="00186F03"/>
    <w:rsid w:val="001871DB"/>
    <w:rsid w:val="0018725C"/>
    <w:rsid w:val="0018737E"/>
    <w:rsid w:val="001875E4"/>
    <w:rsid w:val="00187645"/>
    <w:rsid w:val="00187718"/>
    <w:rsid w:val="0018773C"/>
    <w:rsid w:val="00187B20"/>
    <w:rsid w:val="00187BD6"/>
    <w:rsid w:val="00187E05"/>
    <w:rsid w:val="00190111"/>
    <w:rsid w:val="0019021A"/>
    <w:rsid w:val="00190315"/>
    <w:rsid w:val="001909E6"/>
    <w:rsid w:val="00190B80"/>
    <w:rsid w:val="00190FA4"/>
    <w:rsid w:val="00190FC4"/>
    <w:rsid w:val="001911BE"/>
    <w:rsid w:val="0019120D"/>
    <w:rsid w:val="0019138E"/>
    <w:rsid w:val="001913E6"/>
    <w:rsid w:val="00191B36"/>
    <w:rsid w:val="00191CAD"/>
    <w:rsid w:val="00191D30"/>
    <w:rsid w:val="00191E30"/>
    <w:rsid w:val="001920DD"/>
    <w:rsid w:val="00192273"/>
    <w:rsid w:val="00192333"/>
    <w:rsid w:val="00192392"/>
    <w:rsid w:val="001923B8"/>
    <w:rsid w:val="00192455"/>
    <w:rsid w:val="00192640"/>
    <w:rsid w:val="00192707"/>
    <w:rsid w:val="00192754"/>
    <w:rsid w:val="001927E7"/>
    <w:rsid w:val="00192EB4"/>
    <w:rsid w:val="00192EE2"/>
    <w:rsid w:val="00193006"/>
    <w:rsid w:val="001930CB"/>
    <w:rsid w:val="001931A1"/>
    <w:rsid w:val="0019332D"/>
    <w:rsid w:val="001933AA"/>
    <w:rsid w:val="0019348F"/>
    <w:rsid w:val="001936CF"/>
    <w:rsid w:val="0019385C"/>
    <w:rsid w:val="001938C9"/>
    <w:rsid w:val="00193B38"/>
    <w:rsid w:val="00193C49"/>
    <w:rsid w:val="00193C9B"/>
    <w:rsid w:val="00193D07"/>
    <w:rsid w:val="00193DEE"/>
    <w:rsid w:val="0019401D"/>
    <w:rsid w:val="0019408C"/>
    <w:rsid w:val="001940E0"/>
    <w:rsid w:val="0019460B"/>
    <w:rsid w:val="0019468C"/>
    <w:rsid w:val="0019475C"/>
    <w:rsid w:val="0019485A"/>
    <w:rsid w:val="001948FF"/>
    <w:rsid w:val="00194A2A"/>
    <w:rsid w:val="00194BAA"/>
    <w:rsid w:val="00194FA1"/>
    <w:rsid w:val="00195028"/>
    <w:rsid w:val="00195076"/>
    <w:rsid w:val="001950B2"/>
    <w:rsid w:val="001950F1"/>
    <w:rsid w:val="00195E28"/>
    <w:rsid w:val="001965E8"/>
    <w:rsid w:val="00196703"/>
    <w:rsid w:val="001968C0"/>
    <w:rsid w:val="00196A65"/>
    <w:rsid w:val="00196B05"/>
    <w:rsid w:val="00196C5F"/>
    <w:rsid w:val="00196EA3"/>
    <w:rsid w:val="00196EB3"/>
    <w:rsid w:val="00197038"/>
    <w:rsid w:val="0019705F"/>
    <w:rsid w:val="0019709A"/>
    <w:rsid w:val="00197497"/>
    <w:rsid w:val="001979EA"/>
    <w:rsid w:val="00197A9B"/>
    <w:rsid w:val="00197B96"/>
    <w:rsid w:val="00197BB5"/>
    <w:rsid w:val="00197CBA"/>
    <w:rsid w:val="00197E0F"/>
    <w:rsid w:val="00197ECB"/>
    <w:rsid w:val="001A005B"/>
    <w:rsid w:val="001A02EC"/>
    <w:rsid w:val="001A038B"/>
    <w:rsid w:val="001A0441"/>
    <w:rsid w:val="001A0469"/>
    <w:rsid w:val="001A06EA"/>
    <w:rsid w:val="001A0787"/>
    <w:rsid w:val="001A07A0"/>
    <w:rsid w:val="001A0985"/>
    <w:rsid w:val="001A0A68"/>
    <w:rsid w:val="001A0D3B"/>
    <w:rsid w:val="001A0EB2"/>
    <w:rsid w:val="001A0FDF"/>
    <w:rsid w:val="001A10DE"/>
    <w:rsid w:val="001A1511"/>
    <w:rsid w:val="001A1AB2"/>
    <w:rsid w:val="001A1C6A"/>
    <w:rsid w:val="001A1E14"/>
    <w:rsid w:val="001A20B0"/>
    <w:rsid w:val="001A2250"/>
    <w:rsid w:val="001A2478"/>
    <w:rsid w:val="001A25CD"/>
    <w:rsid w:val="001A2660"/>
    <w:rsid w:val="001A2A1E"/>
    <w:rsid w:val="001A2C74"/>
    <w:rsid w:val="001A3038"/>
    <w:rsid w:val="001A3096"/>
    <w:rsid w:val="001A31E1"/>
    <w:rsid w:val="001A3582"/>
    <w:rsid w:val="001A36F9"/>
    <w:rsid w:val="001A37C7"/>
    <w:rsid w:val="001A3883"/>
    <w:rsid w:val="001A3972"/>
    <w:rsid w:val="001A39D6"/>
    <w:rsid w:val="001A3AD3"/>
    <w:rsid w:val="001A3B82"/>
    <w:rsid w:val="001A3C46"/>
    <w:rsid w:val="001A3DA2"/>
    <w:rsid w:val="001A3E0E"/>
    <w:rsid w:val="001A3F1A"/>
    <w:rsid w:val="001A3F65"/>
    <w:rsid w:val="001A4159"/>
    <w:rsid w:val="001A4292"/>
    <w:rsid w:val="001A4429"/>
    <w:rsid w:val="001A4485"/>
    <w:rsid w:val="001A4516"/>
    <w:rsid w:val="001A45CD"/>
    <w:rsid w:val="001A46EA"/>
    <w:rsid w:val="001A4947"/>
    <w:rsid w:val="001A4986"/>
    <w:rsid w:val="001A49BF"/>
    <w:rsid w:val="001A4A39"/>
    <w:rsid w:val="001A4C52"/>
    <w:rsid w:val="001A4C6E"/>
    <w:rsid w:val="001A4CAB"/>
    <w:rsid w:val="001A4CD3"/>
    <w:rsid w:val="001A4CF2"/>
    <w:rsid w:val="001A507F"/>
    <w:rsid w:val="001A5087"/>
    <w:rsid w:val="001A51A5"/>
    <w:rsid w:val="001A558B"/>
    <w:rsid w:val="001A55B3"/>
    <w:rsid w:val="001A5666"/>
    <w:rsid w:val="001A57AB"/>
    <w:rsid w:val="001A5870"/>
    <w:rsid w:val="001A5941"/>
    <w:rsid w:val="001A5BDE"/>
    <w:rsid w:val="001A5BE6"/>
    <w:rsid w:val="001A5CA5"/>
    <w:rsid w:val="001A5E65"/>
    <w:rsid w:val="001A61E8"/>
    <w:rsid w:val="001A621B"/>
    <w:rsid w:val="001A624C"/>
    <w:rsid w:val="001A6339"/>
    <w:rsid w:val="001A64FE"/>
    <w:rsid w:val="001A6550"/>
    <w:rsid w:val="001A6739"/>
    <w:rsid w:val="001A694C"/>
    <w:rsid w:val="001A6985"/>
    <w:rsid w:val="001A6ADB"/>
    <w:rsid w:val="001A6C2F"/>
    <w:rsid w:val="001A6D51"/>
    <w:rsid w:val="001A6EA7"/>
    <w:rsid w:val="001A6F74"/>
    <w:rsid w:val="001A7074"/>
    <w:rsid w:val="001A70F3"/>
    <w:rsid w:val="001A72AE"/>
    <w:rsid w:val="001A739C"/>
    <w:rsid w:val="001A7406"/>
    <w:rsid w:val="001A7441"/>
    <w:rsid w:val="001A777F"/>
    <w:rsid w:val="001A781C"/>
    <w:rsid w:val="001A7964"/>
    <w:rsid w:val="001A7AF8"/>
    <w:rsid w:val="001A7BBB"/>
    <w:rsid w:val="001B0455"/>
    <w:rsid w:val="001B04A8"/>
    <w:rsid w:val="001B04BB"/>
    <w:rsid w:val="001B05B5"/>
    <w:rsid w:val="001B09E8"/>
    <w:rsid w:val="001B0B95"/>
    <w:rsid w:val="001B0F51"/>
    <w:rsid w:val="001B102A"/>
    <w:rsid w:val="001B1092"/>
    <w:rsid w:val="001B163B"/>
    <w:rsid w:val="001B1913"/>
    <w:rsid w:val="001B198A"/>
    <w:rsid w:val="001B1A10"/>
    <w:rsid w:val="001B1ACB"/>
    <w:rsid w:val="001B1C9E"/>
    <w:rsid w:val="001B1E3F"/>
    <w:rsid w:val="001B1E52"/>
    <w:rsid w:val="001B1E6E"/>
    <w:rsid w:val="001B1E78"/>
    <w:rsid w:val="001B1F46"/>
    <w:rsid w:val="001B247C"/>
    <w:rsid w:val="001B24DD"/>
    <w:rsid w:val="001B260F"/>
    <w:rsid w:val="001B2859"/>
    <w:rsid w:val="001B299C"/>
    <w:rsid w:val="001B2BFA"/>
    <w:rsid w:val="001B322E"/>
    <w:rsid w:val="001B3243"/>
    <w:rsid w:val="001B337A"/>
    <w:rsid w:val="001B33A7"/>
    <w:rsid w:val="001B36D4"/>
    <w:rsid w:val="001B3758"/>
    <w:rsid w:val="001B3846"/>
    <w:rsid w:val="001B3CBB"/>
    <w:rsid w:val="001B3D8E"/>
    <w:rsid w:val="001B3DD1"/>
    <w:rsid w:val="001B4098"/>
    <w:rsid w:val="001B417B"/>
    <w:rsid w:val="001B4560"/>
    <w:rsid w:val="001B4691"/>
    <w:rsid w:val="001B4935"/>
    <w:rsid w:val="001B4991"/>
    <w:rsid w:val="001B4C71"/>
    <w:rsid w:val="001B4D59"/>
    <w:rsid w:val="001B4EF6"/>
    <w:rsid w:val="001B4F08"/>
    <w:rsid w:val="001B524E"/>
    <w:rsid w:val="001B5250"/>
    <w:rsid w:val="001B526D"/>
    <w:rsid w:val="001B5886"/>
    <w:rsid w:val="001B5B57"/>
    <w:rsid w:val="001B5D37"/>
    <w:rsid w:val="001B5D9C"/>
    <w:rsid w:val="001B5E39"/>
    <w:rsid w:val="001B5EA2"/>
    <w:rsid w:val="001B5F4E"/>
    <w:rsid w:val="001B6078"/>
    <w:rsid w:val="001B6537"/>
    <w:rsid w:val="001B6A8D"/>
    <w:rsid w:val="001B6AD0"/>
    <w:rsid w:val="001B6CA3"/>
    <w:rsid w:val="001B6CD9"/>
    <w:rsid w:val="001B7064"/>
    <w:rsid w:val="001B71EE"/>
    <w:rsid w:val="001B727F"/>
    <w:rsid w:val="001B7306"/>
    <w:rsid w:val="001B7487"/>
    <w:rsid w:val="001B7841"/>
    <w:rsid w:val="001B7B06"/>
    <w:rsid w:val="001B7B8E"/>
    <w:rsid w:val="001B7BA8"/>
    <w:rsid w:val="001B7C29"/>
    <w:rsid w:val="001B7D39"/>
    <w:rsid w:val="001B7DC7"/>
    <w:rsid w:val="001C005C"/>
    <w:rsid w:val="001C0131"/>
    <w:rsid w:val="001C01E0"/>
    <w:rsid w:val="001C0211"/>
    <w:rsid w:val="001C03D6"/>
    <w:rsid w:val="001C03E6"/>
    <w:rsid w:val="001C0768"/>
    <w:rsid w:val="001C0A14"/>
    <w:rsid w:val="001C0C1B"/>
    <w:rsid w:val="001C0C32"/>
    <w:rsid w:val="001C0D0C"/>
    <w:rsid w:val="001C0D84"/>
    <w:rsid w:val="001C0E46"/>
    <w:rsid w:val="001C0EC9"/>
    <w:rsid w:val="001C0F79"/>
    <w:rsid w:val="001C12EA"/>
    <w:rsid w:val="001C133A"/>
    <w:rsid w:val="001C13CA"/>
    <w:rsid w:val="001C1472"/>
    <w:rsid w:val="001C18A9"/>
    <w:rsid w:val="001C1E0B"/>
    <w:rsid w:val="001C1E97"/>
    <w:rsid w:val="001C1F43"/>
    <w:rsid w:val="001C2056"/>
    <w:rsid w:val="001C2130"/>
    <w:rsid w:val="001C299E"/>
    <w:rsid w:val="001C2DF4"/>
    <w:rsid w:val="001C3220"/>
    <w:rsid w:val="001C324D"/>
    <w:rsid w:val="001C360F"/>
    <w:rsid w:val="001C3698"/>
    <w:rsid w:val="001C36E0"/>
    <w:rsid w:val="001C3AB2"/>
    <w:rsid w:val="001C3B07"/>
    <w:rsid w:val="001C3D67"/>
    <w:rsid w:val="001C3E5D"/>
    <w:rsid w:val="001C40C1"/>
    <w:rsid w:val="001C40F7"/>
    <w:rsid w:val="001C419A"/>
    <w:rsid w:val="001C42AE"/>
    <w:rsid w:val="001C446E"/>
    <w:rsid w:val="001C4C76"/>
    <w:rsid w:val="001C4C81"/>
    <w:rsid w:val="001C4C99"/>
    <w:rsid w:val="001C4CF4"/>
    <w:rsid w:val="001C4E25"/>
    <w:rsid w:val="001C5055"/>
    <w:rsid w:val="001C51E1"/>
    <w:rsid w:val="001C55F2"/>
    <w:rsid w:val="001C5728"/>
    <w:rsid w:val="001C59FD"/>
    <w:rsid w:val="001C5BE7"/>
    <w:rsid w:val="001C62A9"/>
    <w:rsid w:val="001C6478"/>
    <w:rsid w:val="001C6B10"/>
    <w:rsid w:val="001C6BAA"/>
    <w:rsid w:val="001C70CE"/>
    <w:rsid w:val="001C7313"/>
    <w:rsid w:val="001C74A0"/>
    <w:rsid w:val="001C774C"/>
    <w:rsid w:val="001C7814"/>
    <w:rsid w:val="001C791A"/>
    <w:rsid w:val="001C79FD"/>
    <w:rsid w:val="001C7BD2"/>
    <w:rsid w:val="001C7CB0"/>
    <w:rsid w:val="001C7D99"/>
    <w:rsid w:val="001C7F13"/>
    <w:rsid w:val="001D004E"/>
    <w:rsid w:val="001D005C"/>
    <w:rsid w:val="001D0090"/>
    <w:rsid w:val="001D038E"/>
    <w:rsid w:val="001D0562"/>
    <w:rsid w:val="001D05D3"/>
    <w:rsid w:val="001D0741"/>
    <w:rsid w:val="001D0B25"/>
    <w:rsid w:val="001D0B9E"/>
    <w:rsid w:val="001D0E0B"/>
    <w:rsid w:val="001D125E"/>
    <w:rsid w:val="001D178D"/>
    <w:rsid w:val="001D188A"/>
    <w:rsid w:val="001D1CB7"/>
    <w:rsid w:val="001D1DB4"/>
    <w:rsid w:val="001D1EC7"/>
    <w:rsid w:val="001D1EEF"/>
    <w:rsid w:val="001D1FB1"/>
    <w:rsid w:val="001D23F5"/>
    <w:rsid w:val="001D240C"/>
    <w:rsid w:val="001D27FD"/>
    <w:rsid w:val="001D2937"/>
    <w:rsid w:val="001D29B8"/>
    <w:rsid w:val="001D2A14"/>
    <w:rsid w:val="001D2A7E"/>
    <w:rsid w:val="001D2B6D"/>
    <w:rsid w:val="001D2DF6"/>
    <w:rsid w:val="001D2E8C"/>
    <w:rsid w:val="001D2EEC"/>
    <w:rsid w:val="001D2F0A"/>
    <w:rsid w:val="001D2F1F"/>
    <w:rsid w:val="001D302E"/>
    <w:rsid w:val="001D3195"/>
    <w:rsid w:val="001D3369"/>
    <w:rsid w:val="001D338B"/>
    <w:rsid w:val="001D3406"/>
    <w:rsid w:val="001D35B0"/>
    <w:rsid w:val="001D3764"/>
    <w:rsid w:val="001D3C32"/>
    <w:rsid w:val="001D3E1D"/>
    <w:rsid w:val="001D408C"/>
    <w:rsid w:val="001D40F1"/>
    <w:rsid w:val="001D411C"/>
    <w:rsid w:val="001D4154"/>
    <w:rsid w:val="001D475A"/>
    <w:rsid w:val="001D4A97"/>
    <w:rsid w:val="001D4C40"/>
    <w:rsid w:val="001D4D33"/>
    <w:rsid w:val="001D51D8"/>
    <w:rsid w:val="001D54EF"/>
    <w:rsid w:val="001D5702"/>
    <w:rsid w:val="001D570C"/>
    <w:rsid w:val="001D58D1"/>
    <w:rsid w:val="001D58DF"/>
    <w:rsid w:val="001D5D0F"/>
    <w:rsid w:val="001D5EAB"/>
    <w:rsid w:val="001D5F2A"/>
    <w:rsid w:val="001D5F8E"/>
    <w:rsid w:val="001D636A"/>
    <w:rsid w:val="001D6436"/>
    <w:rsid w:val="001D69D3"/>
    <w:rsid w:val="001D69E9"/>
    <w:rsid w:val="001D6A35"/>
    <w:rsid w:val="001D6AA2"/>
    <w:rsid w:val="001D6BAC"/>
    <w:rsid w:val="001D6CFC"/>
    <w:rsid w:val="001D6EDA"/>
    <w:rsid w:val="001D73A8"/>
    <w:rsid w:val="001D7647"/>
    <w:rsid w:val="001D7B90"/>
    <w:rsid w:val="001D7CAA"/>
    <w:rsid w:val="001D7D79"/>
    <w:rsid w:val="001D7EAD"/>
    <w:rsid w:val="001D7EE9"/>
    <w:rsid w:val="001E047B"/>
    <w:rsid w:val="001E055E"/>
    <w:rsid w:val="001E0733"/>
    <w:rsid w:val="001E0798"/>
    <w:rsid w:val="001E07A6"/>
    <w:rsid w:val="001E084E"/>
    <w:rsid w:val="001E0BFB"/>
    <w:rsid w:val="001E0CB1"/>
    <w:rsid w:val="001E0CCB"/>
    <w:rsid w:val="001E0DBF"/>
    <w:rsid w:val="001E0DF9"/>
    <w:rsid w:val="001E109B"/>
    <w:rsid w:val="001E11E7"/>
    <w:rsid w:val="001E125F"/>
    <w:rsid w:val="001E12F7"/>
    <w:rsid w:val="001E1594"/>
    <w:rsid w:val="001E1920"/>
    <w:rsid w:val="001E1978"/>
    <w:rsid w:val="001E19E4"/>
    <w:rsid w:val="001E1B18"/>
    <w:rsid w:val="001E1BFB"/>
    <w:rsid w:val="001E20AE"/>
    <w:rsid w:val="001E2369"/>
    <w:rsid w:val="001E23F9"/>
    <w:rsid w:val="001E23FF"/>
    <w:rsid w:val="001E24BB"/>
    <w:rsid w:val="001E2808"/>
    <w:rsid w:val="001E299F"/>
    <w:rsid w:val="001E29AC"/>
    <w:rsid w:val="001E29E1"/>
    <w:rsid w:val="001E2D92"/>
    <w:rsid w:val="001E304B"/>
    <w:rsid w:val="001E3130"/>
    <w:rsid w:val="001E3560"/>
    <w:rsid w:val="001E36AA"/>
    <w:rsid w:val="001E37DE"/>
    <w:rsid w:val="001E395C"/>
    <w:rsid w:val="001E3ABC"/>
    <w:rsid w:val="001E410C"/>
    <w:rsid w:val="001E4158"/>
    <w:rsid w:val="001E41A1"/>
    <w:rsid w:val="001E436D"/>
    <w:rsid w:val="001E4678"/>
    <w:rsid w:val="001E46BC"/>
    <w:rsid w:val="001E47B6"/>
    <w:rsid w:val="001E49CC"/>
    <w:rsid w:val="001E4C75"/>
    <w:rsid w:val="001E4D51"/>
    <w:rsid w:val="001E4EE4"/>
    <w:rsid w:val="001E4FFD"/>
    <w:rsid w:val="001E503E"/>
    <w:rsid w:val="001E5118"/>
    <w:rsid w:val="001E5368"/>
    <w:rsid w:val="001E53E3"/>
    <w:rsid w:val="001E5504"/>
    <w:rsid w:val="001E5514"/>
    <w:rsid w:val="001E5757"/>
    <w:rsid w:val="001E578B"/>
    <w:rsid w:val="001E5A02"/>
    <w:rsid w:val="001E5B9E"/>
    <w:rsid w:val="001E5D07"/>
    <w:rsid w:val="001E5DB8"/>
    <w:rsid w:val="001E5DD0"/>
    <w:rsid w:val="001E62AE"/>
    <w:rsid w:val="001E63A0"/>
    <w:rsid w:val="001E6591"/>
    <w:rsid w:val="001E68D1"/>
    <w:rsid w:val="001E6BD9"/>
    <w:rsid w:val="001E70E1"/>
    <w:rsid w:val="001E71D9"/>
    <w:rsid w:val="001E73CF"/>
    <w:rsid w:val="001E7494"/>
    <w:rsid w:val="001E74D7"/>
    <w:rsid w:val="001E7540"/>
    <w:rsid w:val="001E75AA"/>
    <w:rsid w:val="001E77A4"/>
    <w:rsid w:val="001E77DB"/>
    <w:rsid w:val="001E79B3"/>
    <w:rsid w:val="001E7A23"/>
    <w:rsid w:val="001E7B53"/>
    <w:rsid w:val="001E7C06"/>
    <w:rsid w:val="001E7C83"/>
    <w:rsid w:val="001E7F84"/>
    <w:rsid w:val="001F0274"/>
    <w:rsid w:val="001F030A"/>
    <w:rsid w:val="001F050F"/>
    <w:rsid w:val="001F051C"/>
    <w:rsid w:val="001F05DC"/>
    <w:rsid w:val="001F0BA8"/>
    <w:rsid w:val="001F0CE7"/>
    <w:rsid w:val="001F121A"/>
    <w:rsid w:val="001F144B"/>
    <w:rsid w:val="001F149C"/>
    <w:rsid w:val="001F15BB"/>
    <w:rsid w:val="001F1619"/>
    <w:rsid w:val="001F1659"/>
    <w:rsid w:val="001F18A7"/>
    <w:rsid w:val="001F1C45"/>
    <w:rsid w:val="001F1DD6"/>
    <w:rsid w:val="001F1EA8"/>
    <w:rsid w:val="001F2374"/>
    <w:rsid w:val="001F2565"/>
    <w:rsid w:val="001F2682"/>
    <w:rsid w:val="001F2685"/>
    <w:rsid w:val="001F27BE"/>
    <w:rsid w:val="001F291C"/>
    <w:rsid w:val="001F29C2"/>
    <w:rsid w:val="001F2F52"/>
    <w:rsid w:val="001F366E"/>
    <w:rsid w:val="001F3674"/>
    <w:rsid w:val="001F36CA"/>
    <w:rsid w:val="001F3749"/>
    <w:rsid w:val="001F37FA"/>
    <w:rsid w:val="001F3A72"/>
    <w:rsid w:val="001F3BCB"/>
    <w:rsid w:val="001F3DBD"/>
    <w:rsid w:val="001F3FA3"/>
    <w:rsid w:val="001F4140"/>
    <w:rsid w:val="001F41F8"/>
    <w:rsid w:val="001F45BE"/>
    <w:rsid w:val="001F46BE"/>
    <w:rsid w:val="001F4773"/>
    <w:rsid w:val="001F4906"/>
    <w:rsid w:val="001F4AA0"/>
    <w:rsid w:val="001F4B8E"/>
    <w:rsid w:val="001F4BA2"/>
    <w:rsid w:val="001F4C5D"/>
    <w:rsid w:val="001F4D24"/>
    <w:rsid w:val="001F4E77"/>
    <w:rsid w:val="001F5009"/>
    <w:rsid w:val="001F51BD"/>
    <w:rsid w:val="001F51C4"/>
    <w:rsid w:val="001F521C"/>
    <w:rsid w:val="001F522B"/>
    <w:rsid w:val="001F526B"/>
    <w:rsid w:val="001F5407"/>
    <w:rsid w:val="001F5438"/>
    <w:rsid w:val="001F5448"/>
    <w:rsid w:val="001F5456"/>
    <w:rsid w:val="001F5489"/>
    <w:rsid w:val="001F54F8"/>
    <w:rsid w:val="001F5614"/>
    <w:rsid w:val="001F56BA"/>
    <w:rsid w:val="001F5843"/>
    <w:rsid w:val="001F59E5"/>
    <w:rsid w:val="001F5CE7"/>
    <w:rsid w:val="001F5DBF"/>
    <w:rsid w:val="001F5F4E"/>
    <w:rsid w:val="001F6006"/>
    <w:rsid w:val="001F600E"/>
    <w:rsid w:val="001F6500"/>
    <w:rsid w:val="001F656E"/>
    <w:rsid w:val="001F65EB"/>
    <w:rsid w:val="001F673D"/>
    <w:rsid w:val="001F676F"/>
    <w:rsid w:val="001F67AC"/>
    <w:rsid w:val="001F6F7F"/>
    <w:rsid w:val="001F704D"/>
    <w:rsid w:val="001F72E6"/>
    <w:rsid w:val="001F7349"/>
    <w:rsid w:val="001F7476"/>
    <w:rsid w:val="001F7587"/>
    <w:rsid w:val="001F7873"/>
    <w:rsid w:val="001F7A0E"/>
    <w:rsid w:val="001F7C06"/>
    <w:rsid w:val="001F7F78"/>
    <w:rsid w:val="002001F0"/>
    <w:rsid w:val="00200214"/>
    <w:rsid w:val="0020031F"/>
    <w:rsid w:val="00200433"/>
    <w:rsid w:val="002004C1"/>
    <w:rsid w:val="00200610"/>
    <w:rsid w:val="0020067F"/>
    <w:rsid w:val="002006FA"/>
    <w:rsid w:val="00200ACA"/>
    <w:rsid w:val="00200E2E"/>
    <w:rsid w:val="00200F62"/>
    <w:rsid w:val="00200FDA"/>
    <w:rsid w:val="002010CD"/>
    <w:rsid w:val="002010DE"/>
    <w:rsid w:val="002011EA"/>
    <w:rsid w:val="0020129F"/>
    <w:rsid w:val="002012A0"/>
    <w:rsid w:val="002012D6"/>
    <w:rsid w:val="0020142B"/>
    <w:rsid w:val="002014FF"/>
    <w:rsid w:val="00201520"/>
    <w:rsid w:val="002015D6"/>
    <w:rsid w:val="002018D2"/>
    <w:rsid w:val="00201906"/>
    <w:rsid w:val="00201AE3"/>
    <w:rsid w:val="00201B71"/>
    <w:rsid w:val="00201D66"/>
    <w:rsid w:val="0020203B"/>
    <w:rsid w:val="0020208C"/>
    <w:rsid w:val="002022F0"/>
    <w:rsid w:val="002024DA"/>
    <w:rsid w:val="002024F8"/>
    <w:rsid w:val="002026B1"/>
    <w:rsid w:val="00202732"/>
    <w:rsid w:val="002027A8"/>
    <w:rsid w:val="002027AB"/>
    <w:rsid w:val="00202941"/>
    <w:rsid w:val="00202A53"/>
    <w:rsid w:val="00202A54"/>
    <w:rsid w:val="00202A5A"/>
    <w:rsid w:val="00202E7D"/>
    <w:rsid w:val="002031A3"/>
    <w:rsid w:val="00203704"/>
    <w:rsid w:val="0020379A"/>
    <w:rsid w:val="00203938"/>
    <w:rsid w:val="00203A12"/>
    <w:rsid w:val="00203A66"/>
    <w:rsid w:val="00203AA5"/>
    <w:rsid w:val="00203ACB"/>
    <w:rsid w:val="00203C2D"/>
    <w:rsid w:val="00203D5F"/>
    <w:rsid w:val="00203D76"/>
    <w:rsid w:val="00203EE4"/>
    <w:rsid w:val="00203EE5"/>
    <w:rsid w:val="0020410C"/>
    <w:rsid w:val="0020418C"/>
    <w:rsid w:val="00204197"/>
    <w:rsid w:val="002042B9"/>
    <w:rsid w:val="00204311"/>
    <w:rsid w:val="0020458C"/>
    <w:rsid w:val="00204635"/>
    <w:rsid w:val="002046A2"/>
    <w:rsid w:val="00204B75"/>
    <w:rsid w:val="00204C2C"/>
    <w:rsid w:val="00204C88"/>
    <w:rsid w:val="00204D12"/>
    <w:rsid w:val="00204F08"/>
    <w:rsid w:val="00204F6F"/>
    <w:rsid w:val="0020505E"/>
    <w:rsid w:val="00205082"/>
    <w:rsid w:val="00205211"/>
    <w:rsid w:val="002052EB"/>
    <w:rsid w:val="0020530E"/>
    <w:rsid w:val="00205535"/>
    <w:rsid w:val="002055F2"/>
    <w:rsid w:val="00205689"/>
    <w:rsid w:val="002056C9"/>
    <w:rsid w:val="0020578A"/>
    <w:rsid w:val="0020582C"/>
    <w:rsid w:val="002058B2"/>
    <w:rsid w:val="00205A90"/>
    <w:rsid w:val="00205B74"/>
    <w:rsid w:val="00205B82"/>
    <w:rsid w:val="00205D28"/>
    <w:rsid w:val="00205E36"/>
    <w:rsid w:val="00205EA0"/>
    <w:rsid w:val="00206173"/>
    <w:rsid w:val="0020621F"/>
    <w:rsid w:val="002063EB"/>
    <w:rsid w:val="002065E5"/>
    <w:rsid w:val="002066E6"/>
    <w:rsid w:val="002067C0"/>
    <w:rsid w:val="002067FA"/>
    <w:rsid w:val="002068BE"/>
    <w:rsid w:val="00206A48"/>
    <w:rsid w:val="00206A4B"/>
    <w:rsid w:val="00206AFC"/>
    <w:rsid w:val="00206B21"/>
    <w:rsid w:val="00206C02"/>
    <w:rsid w:val="00206F34"/>
    <w:rsid w:val="00206F5E"/>
    <w:rsid w:val="00207052"/>
    <w:rsid w:val="002071C6"/>
    <w:rsid w:val="002073F7"/>
    <w:rsid w:val="0020743F"/>
    <w:rsid w:val="00207767"/>
    <w:rsid w:val="002077AB"/>
    <w:rsid w:val="00207876"/>
    <w:rsid w:val="00207947"/>
    <w:rsid w:val="00207A23"/>
    <w:rsid w:val="00207AC5"/>
    <w:rsid w:val="00207ADA"/>
    <w:rsid w:val="00207B8E"/>
    <w:rsid w:val="00207ECA"/>
    <w:rsid w:val="00210313"/>
    <w:rsid w:val="002103C3"/>
    <w:rsid w:val="0021041E"/>
    <w:rsid w:val="00210626"/>
    <w:rsid w:val="002106BC"/>
    <w:rsid w:val="0021089C"/>
    <w:rsid w:val="002108F2"/>
    <w:rsid w:val="002109D0"/>
    <w:rsid w:val="00210BB5"/>
    <w:rsid w:val="00210CF1"/>
    <w:rsid w:val="00210DE5"/>
    <w:rsid w:val="00210ED1"/>
    <w:rsid w:val="00211029"/>
    <w:rsid w:val="00211133"/>
    <w:rsid w:val="0021123C"/>
    <w:rsid w:val="002112D5"/>
    <w:rsid w:val="0021133B"/>
    <w:rsid w:val="002114E2"/>
    <w:rsid w:val="00211807"/>
    <w:rsid w:val="00211870"/>
    <w:rsid w:val="00211BD8"/>
    <w:rsid w:val="00211BE0"/>
    <w:rsid w:val="00211DE2"/>
    <w:rsid w:val="00211E4F"/>
    <w:rsid w:val="00212072"/>
    <w:rsid w:val="00212101"/>
    <w:rsid w:val="00212154"/>
    <w:rsid w:val="002121C2"/>
    <w:rsid w:val="002124DC"/>
    <w:rsid w:val="00212654"/>
    <w:rsid w:val="002126E8"/>
    <w:rsid w:val="00212919"/>
    <w:rsid w:val="00212BB4"/>
    <w:rsid w:val="00212C32"/>
    <w:rsid w:val="00212D44"/>
    <w:rsid w:val="00212EC2"/>
    <w:rsid w:val="00212FB8"/>
    <w:rsid w:val="0021316A"/>
    <w:rsid w:val="002131DD"/>
    <w:rsid w:val="0021376E"/>
    <w:rsid w:val="0021381D"/>
    <w:rsid w:val="00213A44"/>
    <w:rsid w:val="00213EC4"/>
    <w:rsid w:val="00213EFA"/>
    <w:rsid w:val="00213F01"/>
    <w:rsid w:val="00213FDC"/>
    <w:rsid w:val="00213FF8"/>
    <w:rsid w:val="00214397"/>
    <w:rsid w:val="002143D1"/>
    <w:rsid w:val="0021455D"/>
    <w:rsid w:val="00214875"/>
    <w:rsid w:val="00214910"/>
    <w:rsid w:val="00214E23"/>
    <w:rsid w:val="00214F31"/>
    <w:rsid w:val="00214F95"/>
    <w:rsid w:val="0021506A"/>
    <w:rsid w:val="002150C1"/>
    <w:rsid w:val="00215459"/>
    <w:rsid w:val="00215625"/>
    <w:rsid w:val="0021567E"/>
    <w:rsid w:val="00215777"/>
    <w:rsid w:val="0021586E"/>
    <w:rsid w:val="00215BF7"/>
    <w:rsid w:val="00215E96"/>
    <w:rsid w:val="00215FF6"/>
    <w:rsid w:val="0021608A"/>
    <w:rsid w:val="0021611A"/>
    <w:rsid w:val="00216239"/>
    <w:rsid w:val="002163F1"/>
    <w:rsid w:val="00216457"/>
    <w:rsid w:val="002166D1"/>
    <w:rsid w:val="0021673D"/>
    <w:rsid w:val="00216823"/>
    <w:rsid w:val="002169A8"/>
    <w:rsid w:val="002169F5"/>
    <w:rsid w:val="00216A1E"/>
    <w:rsid w:val="00216D0E"/>
    <w:rsid w:val="00216DB4"/>
    <w:rsid w:val="00216E2F"/>
    <w:rsid w:val="00217018"/>
    <w:rsid w:val="002172F4"/>
    <w:rsid w:val="002175BC"/>
    <w:rsid w:val="002175D7"/>
    <w:rsid w:val="002176BA"/>
    <w:rsid w:val="002176F3"/>
    <w:rsid w:val="00217764"/>
    <w:rsid w:val="00217818"/>
    <w:rsid w:val="00217BDD"/>
    <w:rsid w:val="0022005F"/>
    <w:rsid w:val="00220478"/>
    <w:rsid w:val="00220674"/>
    <w:rsid w:val="002206EB"/>
    <w:rsid w:val="00220786"/>
    <w:rsid w:val="002208C4"/>
    <w:rsid w:val="002208DF"/>
    <w:rsid w:val="002208FA"/>
    <w:rsid w:val="002209B6"/>
    <w:rsid w:val="00220C0F"/>
    <w:rsid w:val="00220C32"/>
    <w:rsid w:val="00220C71"/>
    <w:rsid w:val="00220D7B"/>
    <w:rsid w:val="00220E83"/>
    <w:rsid w:val="0022100A"/>
    <w:rsid w:val="00221018"/>
    <w:rsid w:val="0022105E"/>
    <w:rsid w:val="002210D3"/>
    <w:rsid w:val="0022113B"/>
    <w:rsid w:val="002212E5"/>
    <w:rsid w:val="0022134E"/>
    <w:rsid w:val="00221384"/>
    <w:rsid w:val="002214A0"/>
    <w:rsid w:val="0022168D"/>
    <w:rsid w:val="002218E9"/>
    <w:rsid w:val="00221A0C"/>
    <w:rsid w:val="00221A48"/>
    <w:rsid w:val="00221A8F"/>
    <w:rsid w:val="00221B1B"/>
    <w:rsid w:val="00221B52"/>
    <w:rsid w:val="00221E6E"/>
    <w:rsid w:val="00221F74"/>
    <w:rsid w:val="00221FA8"/>
    <w:rsid w:val="002222AE"/>
    <w:rsid w:val="0022242C"/>
    <w:rsid w:val="00222431"/>
    <w:rsid w:val="00222449"/>
    <w:rsid w:val="002225F3"/>
    <w:rsid w:val="0022282F"/>
    <w:rsid w:val="00222A1B"/>
    <w:rsid w:val="00222A63"/>
    <w:rsid w:val="00222AB2"/>
    <w:rsid w:val="00222C36"/>
    <w:rsid w:val="00222E0D"/>
    <w:rsid w:val="00222E24"/>
    <w:rsid w:val="00222F1B"/>
    <w:rsid w:val="0022301D"/>
    <w:rsid w:val="0022309B"/>
    <w:rsid w:val="002233B5"/>
    <w:rsid w:val="00223450"/>
    <w:rsid w:val="00223970"/>
    <w:rsid w:val="002239F5"/>
    <w:rsid w:val="00223C5C"/>
    <w:rsid w:val="00223C91"/>
    <w:rsid w:val="00223CE3"/>
    <w:rsid w:val="00223E7F"/>
    <w:rsid w:val="00223F5B"/>
    <w:rsid w:val="0022419B"/>
    <w:rsid w:val="00224361"/>
    <w:rsid w:val="00224423"/>
    <w:rsid w:val="00224737"/>
    <w:rsid w:val="00224AE2"/>
    <w:rsid w:val="00224B14"/>
    <w:rsid w:val="00224D2E"/>
    <w:rsid w:val="00224DD0"/>
    <w:rsid w:val="00224FB8"/>
    <w:rsid w:val="0022504E"/>
    <w:rsid w:val="00225055"/>
    <w:rsid w:val="0022506F"/>
    <w:rsid w:val="002253FD"/>
    <w:rsid w:val="0022573B"/>
    <w:rsid w:val="002257BA"/>
    <w:rsid w:val="00225988"/>
    <w:rsid w:val="00225DE4"/>
    <w:rsid w:val="0022675A"/>
    <w:rsid w:val="0022694F"/>
    <w:rsid w:val="00226A3D"/>
    <w:rsid w:val="00226ED9"/>
    <w:rsid w:val="0022702D"/>
    <w:rsid w:val="00227387"/>
    <w:rsid w:val="002275CF"/>
    <w:rsid w:val="002277F5"/>
    <w:rsid w:val="00227898"/>
    <w:rsid w:val="002279D3"/>
    <w:rsid w:val="00227A48"/>
    <w:rsid w:val="00227B97"/>
    <w:rsid w:val="00227E2E"/>
    <w:rsid w:val="002302EE"/>
    <w:rsid w:val="00230394"/>
    <w:rsid w:val="00230405"/>
    <w:rsid w:val="00230407"/>
    <w:rsid w:val="0023049E"/>
    <w:rsid w:val="002306BD"/>
    <w:rsid w:val="0023079F"/>
    <w:rsid w:val="00230ADF"/>
    <w:rsid w:val="00230C9E"/>
    <w:rsid w:val="00230CB0"/>
    <w:rsid w:val="0023101B"/>
    <w:rsid w:val="00231051"/>
    <w:rsid w:val="00231057"/>
    <w:rsid w:val="002311A9"/>
    <w:rsid w:val="0023120D"/>
    <w:rsid w:val="002313DD"/>
    <w:rsid w:val="00231439"/>
    <w:rsid w:val="002317E6"/>
    <w:rsid w:val="00231809"/>
    <w:rsid w:val="0023191D"/>
    <w:rsid w:val="00231BFA"/>
    <w:rsid w:val="00231CC0"/>
    <w:rsid w:val="00231E2E"/>
    <w:rsid w:val="00231F27"/>
    <w:rsid w:val="0023220D"/>
    <w:rsid w:val="002325EF"/>
    <w:rsid w:val="00232623"/>
    <w:rsid w:val="00232637"/>
    <w:rsid w:val="00232822"/>
    <w:rsid w:val="00232871"/>
    <w:rsid w:val="00232D3F"/>
    <w:rsid w:val="0023341F"/>
    <w:rsid w:val="0023345B"/>
    <w:rsid w:val="00233787"/>
    <w:rsid w:val="00233899"/>
    <w:rsid w:val="00233BD7"/>
    <w:rsid w:val="00233C00"/>
    <w:rsid w:val="00233CBD"/>
    <w:rsid w:val="00234123"/>
    <w:rsid w:val="0023413C"/>
    <w:rsid w:val="0023421E"/>
    <w:rsid w:val="00234613"/>
    <w:rsid w:val="00234785"/>
    <w:rsid w:val="002348C2"/>
    <w:rsid w:val="002349D1"/>
    <w:rsid w:val="00234AB3"/>
    <w:rsid w:val="00234B78"/>
    <w:rsid w:val="0023506C"/>
    <w:rsid w:val="002350F9"/>
    <w:rsid w:val="002351E4"/>
    <w:rsid w:val="002351F9"/>
    <w:rsid w:val="0023528A"/>
    <w:rsid w:val="00235615"/>
    <w:rsid w:val="00235B29"/>
    <w:rsid w:val="00235C0D"/>
    <w:rsid w:val="00235DDB"/>
    <w:rsid w:val="00235F7F"/>
    <w:rsid w:val="002360FC"/>
    <w:rsid w:val="002361E6"/>
    <w:rsid w:val="002361EF"/>
    <w:rsid w:val="0023662B"/>
    <w:rsid w:val="00236A57"/>
    <w:rsid w:val="00236B3E"/>
    <w:rsid w:val="00236BA2"/>
    <w:rsid w:val="00236DEE"/>
    <w:rsid w:val="00236E16"/>
    <w:rsid w:val="00236E1A"/>
    <w:rsid w:val="00236F74"/>
    <w:rsid w:val="002371D6"/>
    <w:rsid w:val="00237566"/>
    <w:rsid w:val="002376DC"/>
    <w:rsid w:val="00237740"/>
    <w:rsid w:val="00237886"/>
    <w:rsid w:val="00237C56"/>
    <w:rsid w:val="00237DF7"/>
    <w:rsid w:val="00237E0D"/>
    <w:rsid w:val="0024004B"/>
    <w:rsid w:val="00240170"/>
    <w:rsid w:val="00240319"/>
    <w:rsid w:val="0024035C"/>
    <w:rsid w:val="0024043A"/>
    <w:rsid w:val="00240497"/>
    <w:rsid w:val="002404CB"/>
    <w:rsid w:val="0024051D"/>
    <w:rsid w:val="00240729"/>
    <w:rsid w:val="002408EF"/>
    <w:rsid w:val="00240BC0"/>
    <w:rsid w:val="00240D3E"/>
    <w:rsid w:val="00241349"/>
    <w:rsid w:val="00241632"/>
    <w:rsid w:val="002416D9"/>
    <w:rsid w:val="0024182B"/>
    <w:rsid w:val="00241973"/>
    <w:rsid w:val="0024198B"/>
    <w:rsid w:val="002419EE"/>
    <w:rsid w:val="00241AA6"/>
    <w:rsid w:val="00241E5B"/>
    <w:rsid w:val="002420C6"/>
    <w:rsid w:val="002420C8"/>
    <w:rsid w:val="002420E0"/>
    <w:rsid w:val="002422E3"/>
    <w:rsid w:val="00242491"/>
    <w:rsid w:val="002424FB"/>
    <w:rsid w:val="0024255C"/>
    <w:rsid w:val="002425D3"/>
    <w:rsid w:val="00242706"/>
    <w:rsid w:val="002427B6"/>
    <w:rsid w:val="00242810"/>
    <w:rsid w:val="002428AC"/>
    <w:rsid w:val="00242A4F"/>
    <w:rsid w:val="00242B29"/>
    <w:rsid w:val="00242CF1"/>
    <w:rsid w:val="00242DD0"/>
    <w:rsid w:val="00242E16"/>
    <w:rsid w:val="00242F63"/>
    <w:rsid w:val="002430E7"/>
    <w:rsid w:val="0024314C"/>
    <w:rsid w:val="00243247"/>
    <w:rsid w:val="00243459"/>
    <w:rsid w:val="002438E6"/>
    <w:rsid w:val="00243C03"/>
    <w:rsid w:val="00243DAF"/>
    <w:rsid w:val="00244046"/>
    <w:rsid w:val="002440CB"/>
    <w:rsid w:val="00244440"/>
    <w:rsid w:val="002446C2"/>
    <w:rsid w:val="00244E4D"/>
    <w:rsid w:val="002451DA"/>
    <w:rsid w:val="00245265"/>
    <w:rsid w:val="00245291"/>
    <w:rsid w:val="00245299"/>
    <w:rsid w:val="0024538B"/>
    <w:rsid w:val="00245419"/>
    <w:rsid w:val="00245545"/>
    <w:rsid w:val="002455B8"/>
    <w:rsid w:val="00245675"/>
    <w:rsid w:val="00245927"/>
    <w:rsid w:val="002459BD"/>
    <w:rsid w:val="00245E56"/>
    <w:rsid w:val="0024627F"/>
    <w:rsid w:val="00246298"/>
    <w:rsid w:val="00246362"/>
    <w:rsid w:val="00246446"/>
    <w:rsid w:val="002465DB"/>
    <w:rsid w:val="00246841"/>
    <w:rsid w:val="002468DE"/>
    <w:rsid w:val="00246E84"/>
    <w:rsid w:val="002470BB"/>
    <w:rsid w:val="002471FE"/>
    <w:rsid w:val="0024737C"/>
    <w:rsid w:val="0024745B"/>
    <w:rsid w:val="0024747E"/>
    <w:rsid w:val="00247B0D"/>
    <w:rsid w:val="00247B2D"/>
    <w:rsid w:val="00247BFF"/>
    <w:rsid w:val="00247C9B"/>
    <w:rsid w:val="00247DB5"/>
    <w:rsid w:val="00247E8C"/>
    <w:rsid w:val="00250098"/>
    <w:rsid w:val="002502D7"/>
    <w:rsid w:val="002502F5"/>
    <w:rsid w:val="00250355"/>
    <w:rsid w:val="00250357"/>
    <w:rsid w:val="0025073A"/>
    <w:rsid w:val="002508E1"/>
    <w:rsid w:val="0025098B"/>
    <w:rsid w:val="00250B2F"/>
    <w:rsid w:val="00250EC2"/>
    <w:rsid w:val="00250F96"/>
    <w:rsid w:val="00251142"/>
    <w:rsid w:val="002513F4"/>
    <w:rsid w:val="00251448"/>
    <w:rsid w:val="002515BE"/>
    <w:rsid w:val="00251848"/>
    <w:rsid w:val="00251A74"/>
    <w:rsid w:val="00251AB5"/>
    <w:rsid w:val="00251AC9"/>
    <w:rsid w:val="00251E20"/>
    <w:rsid w:val="0025206B"/>
    <w:rsid w:val="00252226"/>
    <w:rsid w:val="00252567"/>
    <w:rsid w:val="002525F1"/>
    <w:rsid w:val="00252631"/>
    <w:rsid w:val="0025275F"/>
    <w:rsid w:val="002527FE"/>
    <w:rsid w:val="002529F4"/>
    <w:rsid w:val="00252A82"/>
    <w:rsid w:val="00252AAD"/>
    <w:rsid w:val="00252BA4"/>
    <w:rsid w:val="00252CBF"/>
    <w:rsid w:val="00252EC6"/>
    <w:rsid w:val="0025305B"/>
    <w:rsid w:val="002531B5"/>
    <w:rsid w:val="002531C8"/>
    <w:rsid w:val="00253291"/>
    <w:rsid w:val="002533EE"/>
    <w:rsid w:val="002534D0"/>
    <w:rsid w:val="0025374E"/>
    <w:rsid w:val="002537C7"/>
    <w:rsid w:val="0025381D"/>
    <w:rsid w:val="00253A83"/>
    <w:rsid w:val="00253BD8"/>
    <w:rsid w:val="00253BDD"/>
    <w:rsid w:val="00253BFD"/>
    <w:rsid w:val="0025437B"/>
    <w:rsid w:val="002544F9"/>
    <w:rsid w:val="0025451C"/>
    <w:rsid w:val="0025463D"/>
    <w:rsid w:val="00254674"/>
    <w:rsid w:val="00254802"/>
    <w:rsid w:val="0025480D"/>
    <w:rsid w:val="00254A47"/>
    <w:rsid w:val="00254A99"/>
    <w:rsid w:val="00254DD7"/>
    <w:rsid w:val="00254EB5"/>
    <w:rsid w:val="00254EB9"/>
    <w:rsid w:val="00254F18"/>
    <w:rsid w:val="00254FC7"/>
    <w:rsid w:val="002550E4"/>
    <w:rsid w:val="002555A0"/>
    <w:rsid w:val="0025590C"/>
    <w:rsid w:val="00255A3E"/>
    <w:rsid w:val="00255A98"/>
    <w:rsid w:val="00255E2C"/>
    <w:rsid w:val="002560BF"/>
    <w:rsid w:val="002562AA"/>
    <w:rsid w:val="00256A53"/>
    <w:rsid w:val="00256BA0"/>
    <w:rsid w:val="00256BF8"/>
    <w:rsid w:val="00256CFF"/>
    <w:rsid w:val="00256D72"/>
    <w:rsid w:val="00256E74"/>
    <w:rsid w:val="002571D6"/>
    <w:rsid w:val="0025732C"/>
    <w:rsid w:val="00257420"/>
    <w:rsid w:val="002574D3"/>
    <w:rsid w:val="00257733"/>
    <w:rsid w:val="002577FE"/>
    <w:rsid w:val="0025789E"/>
    <w:rsid w:val="00257F59"/>
    <w:rsid w:val="00257FAA"/>
    <w:rsid w:val="00260000"/>
    <w:rsid w:val="0026011C"/>
    <w:rsid w:val="0026018F"/>
    <w:rsid w:val="002601B0"/>
    <w:rsid w:val="0026043E"/>
    <w:rsid w:val="0026067B"/>
    <w:rsid w:val="0026069B"/>
    <w:rsid w:val="00260CC4"/>
    <w:rsid w:val="00260D98"/>
    <w:rsid w:val="00260ED7"/>
    <w:rsid w:val="00260F5E"/>
    <w:rsid w:val="00261043"/>
    <w:rsid w:val="00261319"/>
    <w:rsid w:val="00261458"/>
    <w:rsid w:val="00261592"/>
    <w:rsid w:val="002617F7"/>
    <w:rsid w:val="00261869"/>
    <w:rsid w:val="00261F9D"/>
    <w:rsid w:val="002620C9"/>
    <w:rsid w:val="00262207"/>
    <w:rsid w:val="0026227D"/>
    <w:rsid w:val="0026248D"/>
    <w:rsid w:val="00262571"/>
    <w:rsid w:val="002625D9"/>
    <w:rsid w:val="002626DD"/>
    <w:rsid w:val="00262C6E"/>
    <w:rsid w:val="00262C7D"/>
    <w:rsid w:val="00262CF9"/>
    <w:rsid w:val="00262D28"/>
    <w:rsid w:val="00262DF3"/>
    <w:rsid w:val="00262E8F"/>
    <w:rsid w:val="00262FAC"/>
    <w:rsid w:val="002631AC"/>
    <w:rsid w:val="002632EA"/>
    <w:rsid w:val="002632ED"/>
    <w:rsid w:val="002633B8"/>
    <w:rsid w:val="002635A4"/>
    <w:rsid w:val="0026371D"/>
    <w:rsid w:val="002638DA"/>
    <w:rsid w:val="002639B5"/>
    <w:rsid w:val="00263ABE"/>
    <w:rsid w:val="00263C8B"/>
    <w:rsid w:val="00263CE5"/>
    <w:rsid w:val="00263E5B"/>
    <w:rsid w:val="0026428F"/>
    <w:rsid w:val="00264415"/>
    <w:rsid w:val="00264561"/>
    <w:rsid w:val="002647AB"/>
    <w:rsid w:val="00264AD3"/>
    <w:rsid w:val="00264CFA"/>
    <w:rsid w:val="002650BC"/>
    <w:rsid w:val="00265129"/>
    <w:rsid w:val="00265328"/>
    <w:rsid w:val="00265368"/>
    <w:rsid w:val="00265A61"/>
    <w:rsid w:val="00265B49"/>
    <w:rsid w:val="00265BC7"/>
    <w:rsid w:val="00265CB7"/>
    <w:rsid w:val="002661A4"/>
    <w:rsid w:val="00266256"/>
    <w:rsid w:val="002664C1"/>
    <w:rsid w:val="002664C5"/>
    <w:rsid w:val="00266592"/>
    <w:rsid w:val="00266770"/>
    <w:rsid w:val="00266772"/>
    <w:rsid w:val="00266897"/>
    <w:rsid w:val="00266A17"/>
    <w:rsid w:val="00266A60"/>
    <w:rsid w:val="00266BA5"/>
    <w:rsid w:val="00266DDC"/>
    <w:rsid w:val="00266E51"/>
    <w:rsid w:val="00266F14"/>
    <w:rsid w:val="00266FBE"/>
    <w:rsid w:val="002670C4"/>
    <w:rsid w:val="00267106"/>
    <w:rsid w:val="002671C1"/>
    <w:rsid w:val="00267255"/>
    <w:rsid w:val="002673C5"/>
    <w:rsid w:val="00267535"/>
    <w:rsid w:val="002675BB"/>
    <w:rsid w:val="002676DF"/>
    <w:rsid w:val="00267776"/>
    <w:rsid w:val="00267916"/>
    <w:rsid w:val="002679D1"/>
    <w:rsid w:val="00270077"/>
    <w:rsid w:val="00270097"/>
    <w:rsid w:val="002701E4"/>
    <w:rsid w:val="0027053C"/>
    <w:rsid w:val="0027086F"/>
    <w:rsid w:val="002708D5"/>
    <w:rsid w:val="0027098C"/>
    <w:rsid w:val="00270A26"/>
    <w:rsid w:val="00270A3E"/>
    <w:rsid w:val="00270F25"/>
    <w:rsid w:val="0027101B"/>
    <w:rsid w:val="0027131A"/>
    <w:rsid w:val="002714E0"/>
    <w:rsid w:val="0027160D"/>
    <w:rsid w:val="00271766"/>
    <w:rsid w:val="002717BE"/>
    <w:rsid w:val="00271C91"/>
    <w:rsid w:val="00271D33"/>
    <w:rsid w:val="00271EEF"/>
    <w:rsid w:val="00271FF4"/>
    <w:rsid w:val="0027219E"/>
    <w:rsid w:val="002721E2"/>
    <w:rsid w:val="002722CC"/>
    <w:rsid w:val="00272673"/>
    <w:rsid w:val="00272D1B"/>
    <w:rsid w:val="00272D95"/>
    <w:rsid w:val="00272DBF"/>
    <w:rsid w:val="00272DDD"/>
    <w:rsid w:val="00272FA1"/>
    <w:rsid w:val="00273145"/>
    <w:rsid w:val="0027315B"/>
    <w:rsid w:val="00273529"/>
    <w:rsid w:val="002738D2"/>
    <w:rsid w:val="00273C3C"/>
    <w:rsid w:val="00273C62"/>
    <w:rsid w:val="00273CB1"/>
    <w:rsid w:val="00273CC8"/>
    <w:rsid w:val="00273D43"/>
    <w:rsid w:val="00273E55"/>
    <w:rsid w:val="00273FB3"/>
    <w:rsid w:val="00274533"/>
    <w:rsid w:val="002747B3"/>
    <w:rsid w:val="00274801"/>
    <w:rsid w:val="00274891"/>
    <w:rsid w:val="00274B0A"/>
    <w:rsid w:val="00274B71"/>
    <w:rsid w:val="002751C8"/>
    <w:rsid w:val="00275322"/>
    <w:rsid w:val="00275412"/>
    <w:rsid w:val="002755A4"/>
    <w:rsid w:val="00275621"/>
    <w:rsid w:val="002757BF"/>
    <w:rsid w:val="00275C3E"/>
    <w:rsid w:val="00275CC9"/>
    <w:rsid w:val="00275FB8"/>
    <w:rsid w:val="002760B7"/>
    <w:rsid w:val="0027613D"/>
    <w:rsid w:val="00276181"/>
    <w:rsid w:val="00276201"/>
    <w:rsid w:val="00276298"/>
    <w:rsid w:val="00276486"/>
    <w:rsid w:val="00276789"/>
    <w:rsid w:val="002767F1"/>
    <w:rsid w:val="00276956"/>
    <w:rsid w:val="00276C7C"/>
    <w:rsid w:val="00276C83"/>
    <w:rsid w:val="00276C87"/>
    <w:rsid w:val="00276D7A"/>
    <w:rsid w:val="002771D1"/>
    <w:rsid w:val="002772C7"/>
    <w:rsid w:val="002772D2"/>
    <w:rsid w:val="00277366"/>
    <w:rsid w:val="002774DF"/>
    <w:rsid w:val="002777B1"/>
    <w:rsid w:val="00277BFC"/>
    <w:rsid w:val="00277C96"/>
    <w:rsid w:val="00277D39"/>
    <w:rsid w:val="00277D3A"/>
    <w:rsid w:val="00280658"/>
    <w:rsid w:val="0028075E"/>
    <w:rsid w:val="0028094F"/>
    <w:rsid w:val="00280AA6"/>
    <w:rsid w:val="00280C3C"/>
    <w:rsid w:val="00280FFF"/>
    <w:rsid w:val="002814A6"/>
    <w:rsid w:val="0028150E"/>
    <w:rsid w:val="00281593"/>
    <w:rsid w:val="00281658"/>
    <w:rsid w:val="002817E7"/>
    <w:rsid w:val="00281856"/>
    <w:rsid w:val="00281922"/>
    <w:rsid w:val="00281B36"/>
    <w:rsid w:val="00281BAD"/>
    <w:rsid w:val="00281C65"/>
    <w:rsid w:val="00281CB2"/>
    <w:rsid w:val="00281D70"/>
    <w:rsid w:val="00281E56"/>
    <w:rsid w:val="00281F34"/>
    <w:rsid w:val="00282455"/>
    <w:rsid w:val="00282458"/>
    <w:rsid w:val="00282502"/>
    <w:rsid w:val="00282648"/>
    <w:rsid w:val="002828BB"/>
    <w:rsid w:val="00282999"/>
    <w:rsid w:val="002829DE"/>
    <w:rsid w:val="00282AD4"/>
    <w:rsid w:val="00282B76"/>
    <w:rsid w:val="00282B7C"/>
    <w:rsid w:val="00282CAA"/>
    <w:rsid w:val="00282D20"/>
    <w:rsid w:val="00282DA9"/>
    <w:rsid w:val="00283137"/>
    <w:rsid w:val="00283330"/>
    <w:rsid w:val="00283339"/>
    <w:rsid w:val="002835B0"/>
    <w:rsid w:val="002838F3"/>
    <w:rsid w:val="002838FC"/>
    <w:rsid w:val="00283AE8"/>
    <w:rsid w:val="00283D54"/>
    <w:rsid w:val="00283DB6"/>
    <w:rsid w:val="00283DC3"/>
    <w:rsid w:val="00283ECD"/>
    <w:rsid w:val="00283F92"/>
    <w:rsid w:val="002842EA"/>
    <w:rsid w:val="0028443B"/>
    <w:rsid w:val="00284460"/>
    <w:rsid w:val="0028450D"/>
    <w:rsid w:val="002845B8"/>
    <w:rsid w:val="002847C9"/>
    <w:rsid w:val="00284A2C"/>
    <w:rsid w:val="00284BB1"/>
    <w:rsid w:val="00284C49"/>
    <w:rsid w:val="00284E57"/>
    <w:rsid w:val="00284F17"/>
    <w:rsid w:val="00284FFA"/>
    <w:rsid w:val="002851F7"/>
    <w:rsid w:val="00285319"/>
    <w:rsid w:val="0028540D"/>
    <w:rsid w:val="00285463"/>
    <w:rsid w:val="002854B6"/>
    <w:rsid w:val="00285540"/>
    <w:rsid w:val="0028559C"/>
    <w:rsid w:val="0028587B"/>
    <w:rsid w:val="0028591A"/>
    <w:rsid w:val="00285932"/>
    <w:rsid w:val="00285980"/>
    <w:rsid w:val="00285A90"/>
    <w:rsid w:val="00285BCC"/>
    <w:rsid w:val="00285C65"/>
    <w:rsid w:val="00285E35"/>
    <w:rsid w:val="00285F7D"/>
    <w:rsid w:val="002861E2"/>
    <w:rsid w:val="002862F4"/>
    <w:rsid w:val="0028634D"/>
    <w:rsid w:val="0028642B"/>
    <w:rsid w:val="00286547"/>
    <w:rsid w:val="00286659"/>
    <w:rsid w:val="00286D11"/>
    <w:rsid w:val="00286E3D"/>
    <w:rsid w:val="00286FE8"/>
    <w:rsid w:val="002870D0"/>
    <w:rsid w:val="0028733E"/>
    <w:rsid w:val="00287624"/>
    <w:rsid w:val="002877EB"/>
    <w:rsid w:val="002879A8"/>
    <w:rsid w:val="00287B95"/>
    <w:rsid w:val="00287D59"/>
    <w:rsid w:val="00287D5D"/>
    <w:rsid w:val="00287D90"/>
    <w:rsid w:val="002901F5"/>
    <w:rsid w:val="00290218"/>
    <w:rsid w:val="002902BA"/>
    <w:rsid w:val="0029048C"/>
    <w:rsid w:val="002907AD"/>
    <w:rsid w:val="002907B2"/>
    <w:rsid w:val="002908CA"/>
    <w:rsid w:val="00290E66"/>
    <w:rsid w:val="00291317"/>
    <w:rsid w:val="002915E6"/>
    <w:rsid w:val="002916E5"/>
    <w:rsid w:val="002917F1"/>
    <w:rsid w:val="0029184F"/>
    <w:rsid w:val="00291D3E"/>
    <w:rsid w:val="00291E1C"/>
    <w:rsid w:val="0029201C"/>
    <w:rsid w:val="00292387"/>
    <w:rsid w:val="002923F5"/>
    <w:rsid w:val="002925A1"/>
    <w:rsid w:val="002926F9"/>
    <w:rsid w:val="002927B9"/>
    <w:rsid w:val="00292873"/>
    <w:rsid w:val="00292EA4"/>
    <w:rsid w:val="00293274"/>
    <w:rsid w:val="00293547"/>
    <w:rsid w:val="00293593"/>
    <w:rsid w:val="00293723"/>
    <w:rsid w:val="002938E1"/>
    <w:rsid w:val="002939B4"/>
    <w:rsid w:val="00293AFF"/>
    <w:rsid w:val="00293BF7"/>
    <w:rsid w:val="00293C3E"/>
    <w:rsid w:val="0029406E"/>
    <w:rsid w:val="002941B9"/>
    <w:rsid w:val="00294287"/>
    <w:rsid w:val="002943D3"/>
    <w:rsid w:val="0029442A"/>
    <w:rsid w:val="00294484"/>
    <w:rsid w:val="002944F1"/>
    <w:rsid w:val="00294659"/>
    <w:rsid w:val="0029484D"/>
    <w:rsid w:val="00294928"/>
    <w:rsid w:val="00294939"/>
    <w:rsid w:val="00294A65"/>
    <w:rsid w:val="00294E1D"/>
    <w:rsid w:val="00294FA0"/>
    <w:rsid w:val="0029500C"/>
    <w:rsid w:val="0029519F"/>
    <w:rsid w:val="00295218"/>
    <w:rsid w:val="00295301"/>
    <w:rsid w:val="0029550C"/>
    <w:rsid w:val="0029569A"/>
    <w:rsid w:val="00295829"/>
    <w:rsid w:val="00295A4D"/>
    <w:rsid w:val="00295A4E"/>
    <w:rsid w:val="00295B98"/>
    <w:rsid w:val="00295C3D"/>
    <w:rsid w:val="00295F74"/>
    <w:rsid w:val="00295FA4"/>
    <w:rsid w:val="00295FE5"/>
    <w:rsid w:val="002960AD"/>
    <w:rsid w:val="00296310"/>
    <w:rsid w:val="00296592"/>
    <w:rsid w:val="00296B81"/>
    <w:rsid w:val="00296C3E"/>
    <w:rsid w:val="00297676"/>
    <w:rsid w:val="002976FB"/>
    <w:rsid w:val="0029776F"/>
    <w:rsid w:val="002977AC"/>
    <w:rsid w:val="00297C6A"/>
    <w:rsid w:val="00297CC3"/>
    <w:rsid w:val="002A0118"/>
    <w:rsid w:val="002A0237"/>
    <w:rsid w:val="002A04AC"/>
    <w:rsid w:val="002A0623"/>
    <w:rsid w:val="002A0742"/>
    <w:rsid w:val="002A078B"/>
    <w:rsid w:val="002A0810"/>
    <w:rsid w:val="002A0839"/>
    <w:rsid w:val="002A098A"/>
    <w:rsid w:val="002A099A"/>
    <w:rsid w:val="002A09BB"/>
    <w:rsid w:val="002A0A17"/>
    <w:rsid w:val="002A0B6F"/>
    <w:rsid w:val="002A0B81"/>
    <w:rsid w:val="002A0C68"/>
    <w:rsid w:val="002A0C69"/>
    <w:rsid w:val="002A0CC6"/>
    <w:rsid w:val="002A0CE9"/>
    <w:rsid w:val="002A0F42"/>
    <w:rsid w:val="002A0F90"/>
    <w:rsid w:val="002A110F"/>
    <w:rsid w:val="002A1209"/>
    <w:rsid w:val="002A1395"/>
    <w:rsid w:val="002A1403"/>
    <w:rsid w:val="002A14A2"/>
    <w:rsid w:val="002A1501"/>
    <w:rsid w:val="002A15EC"/>
    <w:rsid w:val="002A1690"/>
    <w:rsid w:val="002A177D"/>
    <w:rsid w:val="002A17AA"/>
    <w:rsid w:val="002A1A21"/>
    <w:rsid w:val="002A1BD3"/>
    <w:rsid w:val="002A1CD2"/>
    <w:rsid w:val="002A1FEA"/>
    <w:rsid w:val="002A228C"/>
    <w:rsid w:val="002A256A"/>
    <w:rsid w:val="002A27AC"/>
    <w:rsid w:val="002A28BB"/>
    <w:rsid w:val="002A28EC"/>
    <w:rsid w:val="002A2911"/>
    <w:rsid w:val="002A292C"/>
    <w:rsid w:val="002A2983"/>
    <w:rsid w:val="002A2AF2"/>
    <w:rsid w:val="002A2C0A"/>
    <w:rsid w:val="002A2DB9"/>
    <w:rsid w:val="002A2EE9"/>
    <w:rsid w:val="002A315E"/>
    <w:rsid w:val="002A321B"/>
    <w:rsid w:val="002A32EB"/>
    <w:rsid w:val="002A3356"/>
    <w:rsid w:val="002A33BE"/>
    <w:rsid w:val="002A33C9"/>
    <w:rsid w:val="002A3425"/>
    <w:rsid w:val="002A34FD"/>
    <w:rsid w:val="002A3AEB"/>
    <w:rsid w:val="002A3B10"/>
    <w:rsid w:val="002A3C2C"/>
    <w:rsid w:val="002A3D34"/>
    <w:rsid w:val="002A3EF8"/>
    <w:rsid w:val="002A3F4F"/>
    <w:rsid w:val="002A3FE3"/>
    <w:rsid w:val="002A411A"/>
    <w:rsid w:val="002A4167"/>
    <w:rsid w:val="002A4524"/>
    <w:rsid w:val="002A457F"/>
    <w:rsid w:val="002A4627"/>
    <w:rsid w:val="002A4637"/>
    <w:rsid w:val="002A47EF"/>
    <w:rsid w:val="002A4853"/>
    <w:rsid w:val="002A48A9"/>
    <w:rsid w:val="002A4A41"/>
    <w:rsid w:val="002A4C93"/>
    <w:rsid w:val="002A4D19"/>
    <w:rsid w:val="002A5026"/>
    <w:rsid w:val="002A52A4"/>
    <w:rsid w:val="002A54AF"/>
    <w:rsid w:val="002A55B5"/>
    <w:rsid w:val="002A585D"/>
    <w:rsid w:val="002A5AE3"/>
    <w:rsid w:val="002A5BE8"/>
    <w:rsid w:val="002A5D46"/>
    <w:rsid w:val="002A628C"/>
    <w:rsid w:val="002A6308"/>
    <w:rsid w:val="002A6312"/>
    <w:rsid w:val="002A63B6"/>
    <w:rsid w:val="002A6629"/>
    <w:rsid w:val="002A676D"/>
    <w:rsid w:val="002A6801"/>
    <w:rsid w:val="002A68AF"/>
    <w:rsid w:val="002A69B0"/>
    <w:rsid w:val="002A6A6C"/>
    <w:rsid w:val="002A6AE7"/>
    <w:rsid w:val="002A6CB0"/>
    <w:rsid w:val="002A6E93"/>
    <w:rsid w:val="002A7274"/>
    <w:rsid w:val="002A7343"/>
    <w:rsid w:val="002A7357"/>
    <w:rsid w:val="002A73BD"/>
    <w:rsid w:val="002A7699"/>
    <w:rsid w:val="002A7727"/>
    <w:rsid w:val="002A775C"/>
    <w:rsid w:val="002A777B"/>
    <w:rsid w:val="002A77B4"/>
    <w:rsid w:val="002A7845"/>
    <w:rsid w:val="002A7877"/>
    <w:rsid w:val="002A790D"/>
    <w:rsid w:val="002A7BBD"/>
    <w:rsid w:val="002A7D40"/>
    <w:rsid w:val="002A7EB2"/>
    <w:rsid w:val="002A7FB9"/>
    <w:rsid w:val="002B016D"/>
    <w:rsid w:val="002B01AD"/>
    <w:rsid w:val="002B02B2"/>
    <w:rsid w:val="002B02D4"/>
    <w:rsid w:val="002B033A"/>
    <w:rsid w:val="002B03AB"/>
    <w:rsid w:val="002B04FE"/>
    <w:rsid w:val="002B06A3"/>
    <w:rsid w:val="002B093A"/>
    <w:rsid w:val="002B1139"/>
    <w:rsid w:val="002B1225"/>
    <w:rsid w:val="002B128C"/>
    <w:rsid w:val="002B1291"/>
    <w:rsid w:val="002B19F5"/>
    <w:rsid w:val="002B1C05"/>
    <w:rsid w:val="002B1ED2"/>
    <w:rsid w:val="002B1F83"/>
    <w:rsid w:val="002B22D3"/>
    <w:rsid w:val="002B2409"/>
    <w:rsid w:val="002B24F2"/>
    <w:rsid w:val="002B26AE"/>
    <w:rsid w:val="002B2767"/>
    <w:rsid w:val="002B27BE"/>
    <w:rsid w:val="002B2B19"/>
    <w:rsid w:val="002B3092"/>
    <w:rsid w:val="002B31B0"/>
    <w:rsid w:val="002B32C4"/>
    <w:rsid w:val="002B39F9"/>
    <w:rsid w:val="002B3D23"/>
    <w:rsid w:val="002B3ECD"/>
    <w:rsid w:val="002B4038"/>
    <w:rsid w:val="002B4153"/>
    <w:rsid w:val="002B42F6"/>
    <w:rsid w:val="002B434E"/>
    <w:rsid w:val="002B4408"/>
    <w:rsid w:val="002B4482"/>
    <w:rsid w:val="002B4540"/>
    <w:rsid w:val="002B456B"/>
    <w:rsid w:val="002B4594"/>
    <w:rsid w:val="002B4C90"/>
    <w:rsid w:val="002B4CD4"/>
    <w:rsid w:val="002B4F0D"/>
    <w:rsid w:val="002B4F18"/>
    <w:rsid w:val="002B5149"/>
    <w:rsid w:val="002B519F"/>
    <w:rsid w:val="002B5250"/>
    <w:rsid w:val="002B56D9"/>
    <w:rsid w:val="002B5828"/>
    <w:rsid w:val="002B5938"/>
    <w:rsid w:val="002B5E73"/>
    <w:rsid w:val="002B5F46"/>
    <w:rsid w:val="002B604A"/>
    <w:rsid w:val="002B629B"/>
    <w:rsid w:val="002B6566"/>
    <w:rsid w:val="002B65AF"/>
    <w:rsid w:val="002B665B"/>
    <w:rsid w:val="002B6800"/>
    <w:rsid w:val="002B684D"/>
    <w:rsid w:val="002B6C96"/>
    <w:rsid w:val="002B6D9B"/>
    <w:rsid w:val="002B6DB1"/>
    <w:rsid w:val="002B70BA"/>
    <w:rsid w:val="002B70FA"/>
    <w:rsid w:val="002B7628"/>
    <w:rsid w:val="002B7687"/>
    <w:rsid w:val="002B7830"/>
    <w:rsid w:val="002B79A8"/>
    <w:rsid w:val="002B7E73"/>
    <w:rsid w:val="002B7E7B"/>
    <w:rsid w:val="002B7FC8"/>
    <w:rsid w:val="002C00E3"/>
    <w:rsid w:val="002C0228"/>
    <w:rsid w:val="002C0356"/>
    <w:rsid w:val="002C07DA"/>
    <w:rsid w:val="002C08C8"/>
    <w:rsid w:val="002C11C4"/>
    <w:rsid w:val="002C137F"/>
    <w:rsid w:val="002C13E0"/>
    <w:rsid w:val="002C148A"/>
    <w:rsid w:val="002C14A7"/>
    <w:rsid w:val="002C1A95"/>
    <w:rsid w:val="002C1B5B"/>
    <w:rsid w:val="002C1B92"/>
    <w:rsid w:val="002C1D27"/>
    <w:rsid w:val="002C1E19"/>
    <w:rsid w:val="002C2258"/>
    <w:rsid w:val="002C2631"/>
    <w:rsid w:val="002C28AC"/>
    <w:rsid w:val="002C28FD"/>
    <w:rsid w:val="002C2A98"/>
    <w:rsid w:val="002C2C4D"/>
    <w:rsid w:val="002C2DAD"/>
    <w:rsid w:val="002C2E59"/>
    <w:rsid w:val="002C331C"/>
    <w:rsid w:val="002C3552"/>
    <w:rsid w:val="002C35B9"/>
    <w:rsid w:val="002C391A"/>
    <w:rsid w:val="002C3947"/>
    <w:rsid w:val="002C39BC"/>
    <w:rsid w:val="002C3A2A"/>
    <w:rsid w:val="002C3F33"/>
    <w:rsid w:val="002C3FF9"/>
    <w:rsid w:val="002C4130"/>
    <w:rsid w:val="002C4407"/>
    <w:rsid w:val="002C4646"/>
    <w:rsid w:val="002C4B9F"/>
    <w:rsid w:val="002C50CB"/>
    <w:rsid w:val="002C5180"/>
    <w:rsid w:val="002C51D3"/>
    <w:rsid w:val="002C554A"/>
    <w:rsid w:val="002C5A19"/>
    <w:rsid w:val="002C5E92"/>
    <w:rsid w:val="002C5F00"/>
    <w:rsid w:val="002C6039"/>
    <w:rsid w:val="002C6171"/>
    <w:rsid w:val="002C6334"/>
    <w:rsid w:val="002C66A8"/>
    <w:rsid w:val="002C673F"/>
    <w:rsid w:val="002C6816"/>
    <w:rsid w:val="002C688A"/>
    <w:rsid w:val="002C6B7C"/>
    <w:rsid w:val="002C6BB4"/>
    <w:rsid w:val="002C6C06"/>
    <w:rsid w:val="002C6C87"/>
    <w:rsid w:val="002C6DC1"/>
    <w:rsid w:val="002C70CF"/>
    <w:rsid w:val="002C72F2"/>
    <w:rsid w:val="002C7684"/>
    <w:rsid w:val="002C7715"/>
    <w:rsid w:val="002C777F"/>
    <w:rsid w:val="002C7893"/>
    <w:rsid w:val="002C7A62"/>
    <w:rsid w:val="002C7D0C"/>
    <w:rsid w:val="002C7E66"/>
    <w:rsid w:val="002D0278"/>
    <w:rsid w:val="002D0410"/>
    <w:rsid w:val="002D0600"/>
    <w:rsid w:val="002D076D"/>
    <w:rsid w:val="002D085F"/>
    <w:rsid w:val="002D08C5"/>
    <w:rsid w:val="002D0988"/>
    <w:rsid w:val="002D0DDA"/>
    <w:rsid w:val="002D0E35"/>
    <w:rsid w:val="002D0FB4"/>
    <w:rsid w:val="002D100B"/>
    <w:rsid w:val="002D14B1"/>
    <w:rsid w:val="002D14E4"/>
    <w:rsid w:val="002D1B99"/>
    <w:rsid w:val="002D20FE"/>
    <w:rsid w:val="002D21F1"/>
    <w:rsid w:val="002D21F4"/>
    <w:rsid w:val="002D2291"/>
    <w:rsid w:val="002D27B3"/>
    <w:rsid w:val="002D27B6"/>
    <w:rsid w:val="002D2CC1"/>
    <w:rsid w:val="002D2E6A"/>
    <w:rsid w:val="002D2F25"/>
    <w:rsid w:val="002D3031"/>
    <w:rsid w:val="002D3047"/>
    <w:rsid w:val="002D3177"/>
    <w:rsid w:val="002D321C"/>
    <w:rsid w:val="002D3485"/>
    <w:rsid w:val="002D3843"/>
    <w:rsid w:val="002D385D"/>
    <w:rsid w:val="002D3B49"/>
    <w:rsid w:val="002D3B9B"/>
    <w:rsid w:val="002D3CE8"/>
    <w:rsid w:val="002D4133"/>
    <w:rsid w:val="002D41CD"/>
    <w:rsid w:val="002D4293"/>
    <w:rsid w:val="002D4327"/>
    <w:rsid w:val="002D4F59"/>
    <w:rsid w:val="002D520C"/>
    <w:rsid w:val="002D5436"/>
    <w:rsid w:val="002D544C"/>
    <w:rsid w:val="002D5777"/>
    <w:rsid w:val="002D57E8"/>
    <w:rsid w:val="002D58DB"/>
    <w:rsid w:val="002D5A20"/>
    <w:rsid w:val="002D5B68"/>
    <w:rsid w:val="002D5E38"/>
    <w:rsid w:val="002D63AB"/>
    <w:rsid w:val="002D6455"/>
    <w:rsid w:val="002D65F5"/>
    <w:rsid w:val="002D6748"/>
    <w:rsid w:val="002D675D"/>
    <w:rsid w:val="002D6779"/>
    <w:rsid w:val="002D6B51"/>
    <w:rsid w:val="002D6BD3"/>
    <w:rsid w:val="002D6ECB"/>
    <w:rsid w:val="002D6F7C"/>
    <w:rsid w:val="002D71D3"/>
    <w:rsid w:val="002D7295"/>
    <w:rsid w:val="002D7360"/>
    <w:rsid w:val="002D7422"/>
    <w:rsid w:val="002D7478"/>
    <w:rsid w:val="002D768A"/>
    <w:rsid w:val="002D76AC"/>
    <w:rsid w:val="002D7CD4"/>
    <w:rsid w:val="002D7F76"/>
    <w:rsid w:val="002E033E"/>
    <w:rsid w:val="002E04B6"/>
    <w:rsid w:val="002E0702"/>
    <w:rsid w:val="002E0736"/>
    <w:rsid w:val="002E084C"/>
    <w:rsid w:val="002E0C41"/>
    <w:rsid w:val="002E0CA2"/>
    <w:rsid w:val="002E0D20"/>
    <w:rsid w:val="002E0E1A"/>
    <w:rsid w:val="002E13F3"/>
    <w:rsid w:val="002E153D"/>
    <w:rsid w:val="002E166A"/>
    <w:rsid w:val="002E17AA"/>
    <w:rsid w:val="002E1A8F"/>
    <w:rsid w:val="002E1D3B"/>
    <w:rsid w:val="002E1F70"/>
    <w:rsid w:val="002E1FBB"/>
    <w:rsid w:val="002E20C1"/>
    <w:rsid w:val="002E224F"/>
    <w:rsid w:val="002E232C"/>
    <w:rsid w:val="002E24D6"/>
    <w:rsid w:val="002E2622"/>
    <w:rsid w:val="002E2967"/>
    <w:rsid w:val="002E2977"/>
    <w:rsid w:val="002E2A40"/>
    <w:rsid w:val="002E2C3E"/>
    <w:rsid w:val="002E2E82"/>
    <w:rsid w:val="002E3013"/>
    <w:rsid w:val="002E30D0"/>
    <w:rsid w:val="002E3186"/>
    <w:rsid w:val="002E33CA"/>
    <w:rsid w:val="002E387D"/>
    <w:rsid w:val="002E388A"/>
    <w:rsid w:val="002E3A9F"/>
    <w:rsid w:val="002E3BC4"/>
    <w:rsid w:val="002E3D72"/>
    <w:rsid w:val="002E3EF0"/>
    <w:rsid w:val="002E3F51"/>
    <w:rsid w:val="002E418B"/>
    <w:rsid w:val="002E427A"/>
    <w:rsid w:val="002E44B6"/>
    <w:rsid w:val="002E44D6"/>
    <w:rsid w:val="002E470D"/>
    <w:rsid w:val="002E472A"/>
    <w:rsid w:val="002E493C"/>
    <w:rsid w:val="002E4A39"/>
    <w:rsid w:val="002E4A8D"/>
    <w:rsid w:val="002E4A96"/>
    <w:rsid w:val="002E4FDD"/>
    <w:rsid w:val="002E4FF2"/>
    <w:rsid w:val="002E501E"/>
    <w:rsid w:val="002E508E"/>
    <w:rsid w:val="002E5362"/>
    <w:rsid w:val="002E53C4"/>
    <w:rsid w:val="002E55C7"/>
    <w:rsid w:val="002E55E8"/>
    <w:rsid w:val="002E573F"/>
    <w:rsid w:val="002E5823"/>
    <w:rsid w:val="002E5980"/>
    <w:rsid w:val="002E5A42"/>
    <w:rsid w:val="002E5A88"/>
    <w:rsid w:val="002E5AA5"/>
    <w:rsid w:val="002E62D5"/>
    <w:rsid w:val="002E6530"/>
    <w:rsid w:val="002E65CA"/>
    <w:rsid w:val="002E6655"/>
    <w:rsid w:val="002E6673"/>
    <w:rsid w:val="002E6888"/>
    <w:rsid w:val="002E6BFF"/>
    <w:rsid w:val="002E6D9A"/>
    <w:rsid w:val="002E6DC0"/>
    <w:rsid w:val="002E6ED4"/>
    <w:rsid w:val="002E739F"/>
    <w:rsid w:val="002E74A2"/>
    <w:rsid w:val="002E74E5"/>
    <w:rsid w:val="002E7646"/>
    <w:rsid w:val="002E7739"/>
    <w:rsid w:val="002E788E"/>
    <w:rsid w:val="002E78FB"/>
    <w:rsid w:val="002E7EA5"/>
    <w:rsid w:val="002F00C2"/>
    <w:rsid w:val="002F0117"/>
    <w:rsid w:val="002F0150"/>
    <w:rsid w:val="002F01E5"/>
    <w:rsid w:val="002F0201"/>
    <w:rsid w:val="002F0302"/>
    <w:rsid w:val="002F046D"/>
    <w:rsid w:val="002F0609"/>
    <w:rsid w:val="002F0828"/>
    <w:rsid w:val="002F0889"/>
    <w:rsid w:val="002F0B2E"/>
    <w:rsid w:val="002F0FF9"/>
    <w:rsid w:val="002F1071"/>
    <w:rsid w:val="002F10DA"/>
    <w:rsid w:val="002F151A"/>
    <w:rsid w:val="002F15D4"/>
    <w:rsid w:val="002F190D"/>
    <w:rsid w:val="002F1972"/>
    <w:rsid w:val="002F19E9"/>
    <w:rsid w:val="002F1BAA"/>
    <w:rsid w:val="002F1BF3"/>
    <w:rsid w:val="002F1D40"/>
    <w:rsid w:val="002F1E8B"/>
    <w:rsid w:val="002F1F85"/>
    <w:rsid w:val="002F226C"/>
    <w:rsid w:val="002F23EF"/>
    <w:rsid w:val="002F2423"/>
    <w:rsid w:val="002F24C0"/>
    <w:rsid w:val="002F2614"/>
    <w:rsid w:val="002F26A5"/>
    <w:rsid w:val="002F26D4"/>
    <w:rsid w:val="002F282E"/>
    <w:rsid w:val="002F28E5"/>
    <w:rsid w:val="002F2B37"/>
    <w:rsid w:val="002F2B8D"/>
    <w:rsid w:val="002F2D7E"/>
    <w:rsid w:val="002F324B"/>
    <w:rsid w:val="002F33C9"/>
    <w:rsid w:val="002F3414"/>
    <w:rsid w:val="002F346E"/>
    <w:rsid w:val="002F3490"/>
    <w:rsid w:val="002F3669"/>
    <w:rsid w:val="002F36DD"/>
    <w:rsid w:val="002F3A9C"/>
    <w:rsid w:val="002F3B07"/>
    <w:rsid w:val="002F3C41"/>
    <w:rsid w:val="002F40F4"/>
    <w:rsid w:val="002F4255"/>
    <w:rsid w:val="002F42C5"/>
    <w:rsid w:val="002F4465"/>
    <w:rsid w:val="002F4476"/>
    <w:rsid w:val="002F454B"/>
    <w:rsid w:val="002F45EA"/>
    <w:rsid w:val="002F46E7"/>
    <w:rsid w:val="002F4742"/>
    <w:rsid w:val="002F4812"/>
    <w:rsid w:val="002F4D86"/>
    <w:rsid w:val="002F4DA2"/>
    <w:rsid w:val="002F4FDE"/>
    <w:rsid w:val="002F515B"/>
    <w:rsid w:val="002F524F"/>
    <w:rsid w:val="002F532F"/>
    <w:rsid w:val="002F54D5"/>
    <w:rsid w:val="002F56EE"/>
    <w:rsid w:val="002F5741"/>
    <w:rsid w:val="002F57AB"/>
    <w:rsid w:val="002F580E"/>
    <w:rsid w:val="002F5A52"/>
    <w:rsid w:val="002F5AF5"/>
    <w:rsid w:val="002F5E35"/>
    <w:rsid w:val="002F6414"/>
    <w:rsid w:val="002F6448"/>
    <w:rsid w:val="002F65B6"/>
    <w:rsid w:val="002F666C"/>
    <w:rsid w:val="002F6685"/>
    <w:rsid w:val="002F66B6"/>
    <w:rsid w:val="002F6743"/>
    <w:rsid w:val="002F67B5"/>
    <w:rsid w:val="002F6A28"/>
    <w:rsid w:val="002F6D8A"/>
    <w:rsid w:val="002F6E20"/>
    <w:rsid w:val="002F7263"/>
    <w:rsid w:val="002F7314"/>
    <w:rsid w:val="002F7665"/>
    <w:rsid w:val="002F785E"/>
    <w:rsid w:val="002F79F1"/>
    <w:rsid w:val="002F7DF5"/>
    <w:rsid w:val="0030013F"/>
    <w:rsid w:val="00300303"/>
    <w:rsid w:val="0030030A"/>
    <w:rsid w:val="00300313"/>
    <w:rsid w:val="003004CB"/>
    <w:rsid w:val="00300567"/>
    <w:rsid w:val="00300635"/>
    <w:rsid w:val="003007ED"/>
    <w:rsid w:val="00300812"/>
    <w:rsid w:val="00300861"/>
    <w:rsid w:val="003009C6"/>
    <w:rsid w:val="00300A49"/>
    <w:rsid w:val="00300B3C"/>
    <w:rsid w:val="00300F97"/>
    <w:rsid w:val="0030116D"/>
    <w:rsid w:val="0030118F"/>
    <w:rsid w:val="00301266"/>
    <w:rsid w:val="00301425"/>
    <w:rsid w:val="0030152A"/>
    <w:rsid w:val="00301644"/>
    <w:rsid w:val="003016E5"/>
    <w:rsid w:val="00301C4B"/>
    <w:rsid w:val="00301C54"/>
    <w:rsid w:val="00301C89"/>
    <w:rsid w:val="00302094"/>
    <w:rsid w:val="003022A6"/>
    <w:rsid w:val="003023A0"/>
    <w:rsid w:val="0030269D"/>
    <w:rsid w:val="003028F3"/>
    <w:rsid w:val="00302C18"/>
    <w:rsid w:val="0030330B"/>
    <w:rsid w:val="003034BD"/>
    <w:rsid w:val="003034C8"/>
    <w:rsid w:val="0030363B"/>
    <w:rsid w:val="00303D37"/>
    <w:rsid w:val="00304486"/>
    <w:rsid w:val="003046B5"/>
    <w:rsid w:val="0030488B"/>
    <w:rsid w:val="00304E1E"/>
    <w:rsid w:val="00305143"/>
    <w:rsid w:val="003054C7"/>
    <w:rsid w:val="00305A54"/>
    <w:rsid w:val="00305A95"/>
    <w:rsid w:val="00305AB3"/>
    <w:rsid w:val="00305EC9"/>
    <w:rsid w:val="0030667C"/>
    <w:rsid w:val="00306735"/>
    <w:rsid w:val="003067A0"/>
    <w:rsid w:val="0030686E"/>
    <w:rsid w:val="00306BF2"/>
    <w:rsid w:val="00306DDA"/>
    <w:rsid w:val="00306EF5"/>
    <w:rsid w:val="00306FA4"/>
    <w:rsid w:val="003070E2"/>
    <w:rsid w:val="0030733B"/>
    <w:rsid w:val="00307466"/>
    <w:rsid w:val="0030763A"/>
    <w:rsid w:val="0030770F"/>
    <w:rsid w:val="00307794"/>
    <w:rsid w:val="003078D1"/>
    <w:rsid w:val="00307967"/>
    <w:rsid w:val="00307B6E"/>
    <w:rsid w:val="00307C7F"/>
    <w:rsid w:val="00307D8D"/>
    <w:rsid w:val="003103D9"/>
    <w:rsid w:val="00310614"/>
    <w:rsid w:val="00310701"/>
    <w:rsid w:val="0031099F"/>
    <w:rsid w:val="00310BB9"/>
    <w:rsid w:val="00310D85"/>
    <w:rsid w:val="00310E3A"/>
    <w:rsid w:val="00311039"/>
    <w:rsid w:val="003110ED"/>
    <w:rsid w:val="00311539"/>
    <w:rsid w:val="0031181A"/>
    <w:rsid w:val="00311B60"/>
    <w:rsid w:val="00311E69"/>
    <w:rsid w:val="003122FC"/>
    <w:rsid w:val="00312315"/>
    <w:rsid w:val="00312482"/>
    <w:rsid w:val="00312770"/>
    <w:rsid w:val="00312BDF"/>
    <w:rsid w:val="00312D37"/>
    <w:rsid w:val="00312D5B"/>
    <w:rsid w:val="00312EA2"/>
    <w:rsid w:val="00312F16"/>
    <w:rsid w:val="0031306D"/>
    <w:rsid w:val="00313196"/>
    <w:rsid w:val="003133D6"/>
    <w:rsid w:val="003134C2"/>
    <w:rsid w:val="003136F9"/>
    <w:rsid w:val="00313822"/>
    <w:rsid w:val="003138CE"/>
    <w:rsid w:val="00313B6F"/>
    <w:rsid w:val="00313EBA"/>
    <w:rsid w:val="003142CA"/>
    <w:rsid w:val="0031440B"/>
    <w:rsid w:val="003144E1"/>
    <w:rsid w:val="003144F9"/>
    <w:rsid w:val="00314705"/>
    <w:rsid w:val="00314758"/>
    <w:rsid w:val="00314887"/>
    <w:rsid w:val="003149B2"/>
    <w:rsid w:val="00314AD5"/>
    <w:rsid w:val="00314CDF"/>
    <w:rsid w:val="00314FED"/>
    <w:rsid w:val="0031501D"/>
    <w:rsid w:val="00315122"/>
    <w:rsid w:val="003151EC"/>
    <w:rsid w:val="00315602"/>
    <w:rsid w:val="00315BF4"/>
    <w:rsid w:val="00315D02"/>
    <w:rsid w:val="00315E01"/>
    <w:rsid w:val="00315E82"/>
    <w:rsid w:val="00315F10"/>
    <w:rsid w:val="00316058"/>
    <w:rsid w:val="00316120"/>
    <w:rsid w:val="0031625C"/>
    <w:rsid w:val="0031636C"/>
    <w:rsid w:val="003165B9"/>
    <w:rsid w:val="0031672E"/>
    <w:rsid w:val="00316CA8"/>
    <w:rsid w:val="0031701F"/>
    <w:rsid w:val="00317033"/>
    <w:rsid w:val="003174B1"/>
    <w:rsid w:val="003174D6"/>
    <w:rsid w:val="003174F3"/>
    <w:rsid w:val="0031781E"/>
    <w:rsid w:val="003179EF"/>
    <w:rsid w:val="00317A42"/>
    <w:rsid w:val="00317C3C"/>
    <w:rsid w:val="00317E7B"/>
    <w:rsid w:val="00317F90"/>
    <w:rsid w:val="00320293"/>
    <w:rsid w:val="003202FA"/>
    <w:rsid w:val="00320405"/>
    <w:rsid w:val="00320831"/>
    <w:rsid w:val="0032098D"/>
    <w:rsid w:val="00320BC1"/>
    <w:rsid w:val="00320EE8"/>
    <w:rsid w:val="00321139"/>
    <w:rsid w:val="00321195"/>
    <w:rsid w:val="003211B9"/>
    <w:rsid w:val="003211C1"/>
    <w:rsid w:val="003215F4"/>
    <w:rsid w:val="00321805"/>
    <w:rsid w:val="003218ED"/>
    <w:rsid w:val="00321A81"/>
    <w:rsid w:val="00321EBA"/>
    <w:rsid w:val="003220A2"/>
    <w:rsid w:val="0032243E"/>
    <w:rsid w:val="003225D3"/>
    <w:rsid w:val="0032260C"/>
    <w:rsid w:val="003227FA"/>
    <w:rsid w:val="00322815"/>
    <w:rsid w:val="003229B6"/>
    <w:rsid w:val="00322B37"/>
    <w:rsid w:val="00322D3D"/>
    <w:rsid w:val="00322DA3"/>
    <w:rsid w:val="00322DD3"/>
    <w:rsid w:val="00322F64"/>
    <w:rsid w:val="00322FF9"/>
    <w:rsid w:val="00323024"/>
    <w:rsid w:val="00323026"/>
    <w:rsid w:val="0032319D"/>
    <w:rsid w:val="003231A0"/>
    <w:rsid w:val="0032325F"/>
    <w:rsid w:val="003234BE"/>
    <w:rsid w:val="0032364C"/>
    <w:rsid w:val="00323822"/>
    <w:rsid w:val="00323A1B"/>
    <w:rsid w:val="00323AD8"/>
    <w:rsid w:val="00323B48"/>
    <w:rsid w:val="00323BCA"/>
    <w:rsid w:val="00323C36"/>
    <w:rsid w:val="00323E12"/>
    <w:rsid w:val="00323F07"/>
    <w:rsid w:val="00323FBD"/>
    <w:rsid w:val="003241C7"/>
    <w:rsid w:val="003241F5"/>
    <w:rsid w:val="0032459A"/>
    <w:rsid w:val="003245BC"/>
    <w:rsid w:val="0032460C"/>
    <w:rsid w:val="0032488F"/>
    <w:rsid w:val="00324A06"/>
    <w:rsid w:val="00324A15"/>
    <w:rsid w:val="00324B6F"/>
    <w:rsid w:val="00324BFA"/>
    <w:rsid w:val="003250AA"/>
    <w:rsid w:val="00325109"/>
    <w:rsid w:val="00325168"/>
    <w:rsid w:val="0032552A"/>
    <w:rsid w:val="0032555C"/>
    <w:rsid w:val="00325852"/>
    <w:rsid w:val="00325B61"/>
    <w:rsid w:val="00325C0A"/>
    <w:rsid w:val="00325CBF"/>
    <w:rsid w:val="00325D20"/>
    <w:rsid w:val="00325EDE"/>
    <w:rsid w:val="00326075"/>
    <w:rsid w:val="003260C0"/>
    <w:rsid w:val="00326160"/>
    <w:rsid w:val="003262D6"/>
    <w:rsid w:val="00326471"/>
    <w:rsid w:val="003265E0"/>
    <w:rsid w:val="00326766"/>
    <w:rsid w:val="0032682A"/>
    <w:rsid w:val="00326908"/>
    <w:rsid w:val="00326BC3"/>
    <w:rsid w:val="00326BE9"/>
    <w:rsid w:val="00326DA0"/>
    <w:rsid w:val="00326F25"/>
    <w:rsid w:val="0032725B"/>
    <w:rsid w:val="003273AB"/>
    <w:rsid w:val="00327447"/>
    <w:rsid w:val="00327AD3"/>
    <w:rsid w:val="00327BE2"/>
    <w:rsid w:val="00327D07"/>
    <w:rsid w:val="00327E35"/>
    <w:rsid w:val="00327FD9"/>
    <w:rsid w:val="00327FE4"/>
    <w:rsid w:val="00330243"/>
    <w:rsid w:val="0033048E"/>
    <w:rsid w:val="00330671"/>
    <w:rsid w:val="003308F5"/>
    <w:rsid w:val="003309C3"/>
    <w:rsid w:val="00330A44"/>
    <w:rsid w:val="00330B23"/>
    <w:rsid w:val="00330C47"/>
    <w:rsid w:val="00330C5A"/>
    <w:rsid w:val="00330C94"/>
    <w:rsid w:val="00330FFC"/>
    <w:rsid w:val="00331239"/>
    <w:rsid w:val="00331489"/>
    <w:rsid w:val="00331643"/>
    <w:rsid w:val="0033174B"/>
    <w:rsid w:val="003318A8"/>
    <w:rsid w:val="003318F0"/>
    <w:rsid w:val="003319D6"/>
    <w:rsid w:val="00331A93"/>
    <w:rsid w:val="00331D5B"/>
    <w:rsid w:val="00331D77"/>
    <w:rsid w:val="00331DEA"/>
    <w:rsid w:val="00331F4D"/>
    <w:rsid w:val="00331F55"/>
    <w:rsid w:val="003321B0"/>
    <w:rsid w:val="003322DA"/>
    <w:rsid w:val="003322FA"/>
    <w:rsid w:val="00332352"/>
    <w:rsid w:val="003326C9"/>
    <w:rsid w:val="00332B4A"/>
    <w:rsid w:val="00332CFA"/>
    <w:rsid w:val="00332D24"/>
    <w:rsid w:val="00332E30"/>
    <w:rsid w:val="00332EEB"/>
    <w:rsid w:val="00333131"/>
    <w:rsid w:val="003331A9"/>
    <w:rsid w:val="0033324D"/>
    <w:rsid w:val="00333369"/>
    <w:rsid w:val="00333436"/>
    <w:rsid w:val="0033393D"/>
    <w:rsid w:val="00333A5F"/>
    <w:rsid w:val="00333BA3"/>
    <w:rsid w:val="00333CCE"/>
    <w:rsid w:val="00333DF6"/>
    <w:rsid w:val="003341D3"/>
    <w:rsid w:val="00334278"/>
    <w:rsid w:val="0033457D"/>
    <w:rsid w:val="00334665"/>
    <w:rsid w:val="00334834"/>
    <w:rsid w:val="00334859"/>
    <w:rsid w:val="003348B7"/>
    <w:rsid w:val="00334A77"/>
    <w:rsid w:val="00334ACC"/>
    <w:rsid w:val="00334B5F"/>
    <w:rsid w:val="00334B94"/>
    <w:rsid w:val="00334E9E"/>
    <w:rsid w:val="00334ED1"/>
    <w:rsid w:val="00335191"/>
    <w:rsid w:val="00335481"/>
    <w:rsid w:val="0033561B"/>
    <w:rsid w:val="00335749"/>
    <w:rsid w:val="00335804"/>
    <w:rsid w:val="003358B1"/>
    <w:rsid w:val="003359A5"/>
    <w:rsid w:val="00335A97"/>
    <w:rsid w:val="00335C52"/>
    <w:rsid w:val="00335E7F"/>
    <w:rsid w:val="00335F83"/>
    <w:rsid w:val="003361DD"/>
    <w:rsid w:val="00336401"/>
    <w:rsid w:val="0033672F"/>
    <w:rsid w:val="0033689C"/>
    <w:rsid w:val="00336936"/>
    <w:rsid w:val="00336949"/>
    <w:rsid w:val="003369DA"/>
    <w:rsid w:val="003369E5"/>
    <w:rsid w:val="00336A5E"/>
    <w:rsid w:val="00336BD1"/>
    <w:rsid w:val="00336CE9"/>
    <w:rsid w:val="00336D07"/>
    <w:rsid w:val="003372F3"/>
    <w:rsid w:val="0033754A"/>
    <w:rsid w:val="00337589"/>
    <w:rsid w:val="00337684"/>
    <w:rsid w:val="003378AD"/>
    <w:rsid w:val="0033795D"/>
    <w:rsid w:val="00337C92"/>
    <w:rsid w:val="00337D36"/>
    <w:rsid w:val="003401D9"/>
    <w:rsid w:val="003402D3"/>
    <w:rsid w:val="00340445"/>
    <w:rsid w:val="00340480"/>
    <w:rsid w:val="003405D3"/>
    <w:rsid w:val="0034079A"/>
    <w:rsid w:val="003407E4"/>
    <w:rsid w:val="00340A51"/>
    <w:rsid w:val="00340A7B"/>
    <w:rsid w:val="00340C3F"/>
    <w:rsid w:val="00340CF6"/>
    <w:rsid w:val="00341186"/>
    <w:rsid w:val="00341209"/>
    <w:rsid w:val="00341620"/>
    <w:rsid w:val="0034187B"/>
    <w:rsid w:val="00341A71"/>
    <w:rsid w:val="00341AF6"/>
    <w:rsid w:val="00341C27"/>
    <w:rsid w:val="00341D44"/>
    <w:rsid w:val="00341DE3"/>
    <w:rsid w:val="00341E7B"/>
    <w:rsid w:val="0034231D"/>
    <w:rsid w:val="003423B5"/>
    <w:rsid w:val="003423ED"/>
    <w:rsid w:val="003424F4"/>
    <w:rsid w:val="0034259B"/>
    <w:rsid w:val="00342644"/>
    <w:rsid w:val="00342AAD"/>
    <w:rsid w:val="00342B49"/>
    <w:rsid w:val="00342DB5"/>
    <w:rsid w:val="00342E36"/>
    <w:rsid w:val="003431BD"/>
    <w:rsid w:val="00343437"/>
    <w:rsid w:val="003435E8"/>
    <w:rsid w:val="00343682"/>
    <w:rsid w:val="00343700"/>
    <w:rsid w:val="00343705"/>
    <w:rsid w:val="003437DF"/>
    <w:rsid w:val="0034392C"/>
    <w:rsid w:val="00343C8E"/>
    <w:rsid w:val="00343D06"/>
    <w:rsid w:val="00343D13"/>
    <w:rsid w:val="00343D4A"/>
    <w:rsid w:val="00344170"/>
    <w:rsid w:val="0034445D"/>
    <w:rsid w:val="0034451A"/>
    <w:rsid w:val="00344840"/>
    <w:rsid w:val="0034498B"/>
    <w:rsid w:val="00344A6A"/>
    <w:rsid w:val="00344FA9"/>
    <w:rsid w:val="00344FAF"/>
    <w:rsid w:val="00344FB4"/>
    <w:rsid w:val="003450E2"/>
    <w:rsid w:val="00345130"/>
    <w:rsid w:val="0034521E"/>
    <w:rsid w:val="0034528D"/>
    <w:rsid w:val="0034566F"/>
    <w:rsid w:val="00345986"/>
    <w:rsid w:val="00345A02"/>
    <w:rsid w:val="00345ABC"/>
    <w:rsid w:val="00345BE4"/>
    <w:rsid w:val="00345E00"/>
    <w:rsid w:val="00345F77"/>
    <w:rsid w:val="003460C3"/>
    <w:rsid w:val="003462AB"/>
    <w:rsid w:val="00346393"/>
    <w:rsid w:val="003465EB"/>
    <w:rsid w:val="00346718"/>
    <w:rsid w:val="0034681A"/>
    <w:rsid w:val="00346913"/>
    <w:rsid w:val="00346E3A"/>
    <w:rsid w:val="00346E9E"/>
    <w:rsid w:val="00346F36"/>
    <w:rsid w:val="003471CD"/>
    <w:rsid w:val="003473F8"/>
    <w:rsid w:val="00347430"/>
    <w:rsid w:val="0034749A"/>
    <w:rsid w:val="00347867"/>
    <w:rsid w:val="0034798D"/>
    <w:rsid w:val="00347AB3"/>
    <w:rsid w:val="00347D8C"/>
    <w:rsid w:val="00350332"/>
    <w:rsid w:val="003505E3"/>
    <w:rsid w:val="00350661"/>
    <w:rsid w:val="00350768"/>
    <w:rsid w:val="0035092C"/>
    <w:rsid w:val="00350E2B"/>
    <w:rsid w:val="003510B3"/>
    <w:rsid w:val="0035116D"/>
    <w:rsid w:val="003514A6"/>
    <w:rsid w:val="003514AF"/>
    <w:rsid w:val="00351692"/>
    <w:rsid w:val="0035170A"/>
    <w:rsid w:val="003519CE"/>
    <w:rsid w:val="00351F54"/>
    <w:rsid w:val="003521CF"/>
    <w:rsid w:val="0035223C"/>
    <w:rsid w:val="003522B0"/>
    <w:rsid w:val="00352725"/>
    <w:rsid w:val="003527C5"/>
    <w:rsid w:val="0035294B"/>
    <w:rsid w:val="00352EC4"/>
    <w:rsid w:val="00353087"/>
    <w:rsid w:val="00353444"/>
    <w:rsid w:val="00353515"/>
    <w:rsid w:val="003535DF"/>
    <w:rsid w:val="003535F0"/>
    <w:rsid w:val="00353666"/>
    <w:rsid w:val="0035391A"/>
    <w:rsid w:val="003539FA"/>
    <w:rsid w:val="00353BB1"/>
    <w:rsid w:val="003541C6"/>
    <w:rsid w:val="003543EB"/>
    <w:rsid w:val="00354444"/>
    <w:rsid w:val="003544C2"/>
    <w:rsid w:val="003544F8"/>
    <w:rsid w:val="003545E6"/>
    <w:rsid w:val="003548BF"/>
    <w:rsid w:val="00354AC6"/>
    <w:rsid w:val="00354F02"/>
    <w:rsid w:val="00354F6D"/>
    <w:rsid w:val="00354FFB"/>
    <w:rsid w:val="003550DB"/>
    <w:rsid w:val="00355269"/>
    <w:rsid w:val="00355441"/>
    <w:rsid w:val="003554EB"/>
    <w:rsid w:val="003555C7"/>
    <w:rsid w:val="00355626"/>
    <w:rsid w:val="00355702"/>
    <w:rsid w:val="003557CE"/>
    <w:rsid w:val="003558B8"/>
    <w:rsid w:val="00355A66"/>
    <w:rsid w:val="00355ECD"/>
    <w:rsid w:val="00355EDB"/>
    <w:rsid w:val="0035644C"/>
    <w:rsid w:val="00356522"/>
    <w:rsid w:val="00356546"/>
    <w:rsid w:val="0035661F"/>
    <w:rsid w:val="0035668C"/>
    <w:rsid w:val="00356B61"/>
    <w:rsid w:val="00356B84"/>
    <w:rsid w:val="00356D8E"/>
    <w:rsid w:val="00357B5D"/>
    <w:rsid w:val="00357D55"/>
    <w:rsid w:val="003600BE"/>
    <w:rsid w:val="003602C6"/>
    <w:rsid w:val="00360931"/>
    <w:rsid w:val="00360AA2"/>
    <w:rsid w:val="00360C93"/>
    <w:rsid w:val="00360C9D"/>
    <w:rsid w:val="00360D17"/>
    <w:rsid w:val="0036104C"/>
    <w:rsid w:val="003612E7"/>
    <w:rsid w:val="0036157E"/>
    <w:rsid w:val="003618A2"/>
    <w:rsid w:val="00361BDB"/>
    <w:rsid w:val="00362026"/>
    <w:rsid w:val="0036239F"/>
    <w:rsid w:val="00362457"/>
    <w:rsid w:val="00362716"/>
    <w:rsid w:val="00362827"/>
    <w:rsid w:val="003628DD"/>
    <w:rsid w:val="00362912"/>
    <w:rsid w:val="00362B22"/>
    <w:rsid w:val="00362C78"/>
    <w:rsid w:val="00363528"/>
    <w:rsid w:val="00363652"/>
    <w:rsid w:val="003636E9"/>
    <w:rsid w:val="00363722"/>
    <w:rsid w:val="003637C3"/>
    <w:rsid w:val="003638C9"/>
    <w:rsid w:val="00363926"/>
    <w:rsid w:val="00363B53"/>
    <w:rsid w:val="00363E9C"/>
    <w:rsid w:val="00363FC3"/>
    <w:rsid w:val="0036406E"/>
    <w:rsid w:val="003644BF"/>
    <w:rsid w:val="0036458E"/>
    <w:rsid w:val="003645EC"/>
    <w:rsid w:val="00364C6D"/>
    <w:rsid w:val="00364D82"/>
    <w:rsid w:val="00364EA7"/>
    <w:rsid w:val="003654E1"/>
    <w:rsid w:val="003655DC"/>
    <w:rsid w:val="00365626"/>
    <w:rsid w:val="00365784"/>
    <w:rsid w:val="0036581F"/>
    <w:rsid w:val="00365920"/>
    <w:rsid w:val="00365BF1"/>
    <w:rsid w:val="00365DEC"/>
    <w:rsid w:val="00366092"/>
    <w:rsid w:val="00366110"/>
    <w:rsid w:val="003663FC"/>
    <w:rsid w:val="0036655B"/>
    <w:rsid w:val="00366659"/>
    <w:rsid w:val="0036665D"/>
    <w:rsid w:val="003667EF"/>
    <w:rsid w:val="00366D74"/>
    <w:rsid w:val="003670E0"/>
    <w:rsid w:val="00367111"/>
    <w:rsid w:val="003672EA"/>
    <w:rsid w:val="003672F1"/>
    <w:rsid w:val="003673AA"/>
    <w:rsid w:val="003673B3"/>
    <w:rsid w:val="00367441"/>
    <w:rsid w:val="003677AB"/>
    <w:rsid w:val="003677CF"/>
    <w:rsid w:val="00367994"/>
    <w:rsid w:val="00367AED"/>
    <w:rsid w:val="00367BEF"/>
    <w:rsid w:val="00367D0B"/>
    <w:rsid w:val="00367DD9"/>
    <w:rsid w:val="00367FBE"/>
    <w:rsid w:val="003702CF"/>
    <w:rsid w:val="00370427"/>
    <w:rsid w:val="00370824"/>
    <w:rsid w:val="00370A2A"/>
    <w:rsid w:val="00370A8D"/>
    <w:rsid w:val="00370BAF"/>
    <w:rsid w:val="003712DD"/>
    <w:rsid w:val="0037157B"/>
    <w:rsid w:val="003715E1"/>
    <w:rsid w:val="003717A5"/>
    <w:rsid w:val="003717ED"/>
    <w:rsid w:val="00371AFA"/>
    <w:rsid w:val="00371DE1"/>
    <w:rsid w:val="003720CE"/>
    <w:rsid w:val="00372446"/>
    <w:rsid w:val="003725AF"/>
    <w:rsid w:val="0037266C"/>
    <w:rsid w:val="00372810"/>
    <w:rsid w:val="003728B5"/>
    <w:rsid w:val="003728B7"/>
    <w:rsid w:val="003728E2"/>
    <w:rsid w:val="0037292A"/>
    <w:rsid w:val="00372BA5"/>
    <w:rsid w:val="00372BCE"/>
    <w:rsid w:val="00372C28"/>
    <w:rsid w:val="00372C7C"/>
    <w:rsid w:val="00372F7F"/>
    <w:rsid w:val="00373026"/>
    <w:rsid w:val="00373287"/>
    <w:rsid w:val="00373312"/>
    <w:rsid w:val="0037341C"/>
    <w:rsid w:val="00373618"/>
    <w:rsid w:val="00373623"/>
    <w:rsid w:val="0037387D"/>
    <w:rsid w:val="00373A3D"/>
    <w:rsid w:val="00373FB9"/>
    <w:rsid w:val="00374916"/>
    <w:rsid w:val="00374933"/>
    <w:rsid w:val="00374BED"/>
    <w:rsid w:val="00374E64"/>
    <w:rsid w:val="0037500A"/>
    <w:rsid w:val="0037508D"/>
    <w:rsid w:val="00375090"/>
    <w:rsid w:val="0037520C"/>
    <w:rsid w:val="003752F9"/>
    <w:rsid w:val="00375358"/>
    <w:rsid w:val="00375602"/>
    <w:rsid w:val="00375780"/>
    <w:rsid w:val="00375AF4"/>
    <w:rsid w:val="00375B58"/>
    <w:rsid w:val="00375BDE"/>
    <w:rsid w:val="00376277"/>
    <w:rsid w:val="00376323"/>
    <w:rsid w:val="003763C8"/>
    <w:rsid w:val="00376568"/>
    <w:rsid w:val="00376BD5"/>
    <w:rsid w:val="00376D9D"/>
    <w:rsid w:val="00376EA3"/>
    <w:rsid w:val="0037700D"/>
    <w:rsid w:val="003771BE"/>
    <w:rsid w:val="0037721A"/>
    <w:rsid w:val="0037721F"/>
    <w:rsid w:val="003772C8"/>
    <w:rsid w:val="0037746F"/>
    <w:rsid w:val="00377525"/>
    <w:rsid w:val="003778D5"/>
    <w:rsid w:val="00377946"/>
    <w:rsid w:val="00377BA5"/>
    <w:rsid w:val="00377E34"/>
    <w:rsid w:val="00377F5B"/>
    <w:rsid w:val="0038014A"/>
    <w:rsid w:val="0038034C"/>
    <w:rsid w:val="00380B54"/>
    <w:rsid w:val="00380C4D"/>
    <w:rsid w:val="00380CD3"/>
    <w:rsid w:val="00380F3D"/>
    <w:rsid w:val="00380FB5"/>
    <w:rsid w:val="00381242"/>
    <w:rsid w:val="003812A9"/>
    <w:rsid w:val="00381524"/>
    <w:rsid w:val="003817D7"/>
    <w:rsid w:val="0038191B"/>
    <w:rsid w:val="003819C1"/>
    <w:rsid w:val="00381AE9"/>
    <w:rsid w:val="00381B2F"/>
    <w:rsid w:val="00381BE7"/>
    <w:rsid w:val="00381C01"/>
    <w:rsid w:val="00381C2F"/>
    <w:rsid w:val="00381D76"/>
    <w:rsid w:val="00381E79"/>
    <w:rsid w:val="00382397"/>
    <w:rsid w:val="00382438"/>
    <w:rsid w:val="00382445"/>
    <w:rsid w:val="0038254C"/>
    <w:rsid w:val="003825CE"/>
    <w:rsid w:val="003827F5"/>
    <w:rsid w:val="0038283B"/>
    <w:rsid w:val="00382DA3"/>
    <w:rsid w:val="003831D5"/>
    <w:rsid w:val="00383389"/>
    <w:rsid w:val="0038340F"/>
    <w:rsid w:val="003835B8"/>
    <w:rsid w:val="003838F0"/>
    <w:rsid w:val="00384262"/>
    <w:rsid w:val="0038430C"/>
    <w:rsid w:val="0038442C"/>
    <w:rsid w:val="003846D0"/>
    <w:rsid w:val="00384725"/>
    <w:rsid w:val="0038476B"/>
    <w:rsid w:val="0038477C"/>
    <w:rsid w:val="003847D6"/>
    <w:rsid w:val="0038486B"/>
    <w:rsid w:val="00384CB7"/>
    <w:rsid w:val="00384D43"/>
    <w:rsid w:val="00384D8C"/>
    <w:rsid w:val="003850D4"/>
    <w:rsid w:val="003851D7"/>
    <w:rsid w:val="00385226"/>
    <w:rsid w:val="003852EF"/>
    <w:rsid w:val="00385341"/>
    <w:rsid w:val="003853EF"/>
    <w:rsid w:val="003856BE"/>
    <w:rsid w:val="003856E8"/>
    <w:rsid w:val="003857E4"/>
    <w:rsid w:val="0038591B"/>
    <w:rsid w:val="00385B8D"/>
    <w:rsid w:val="00385D13"/>
    <w:rsid w:val="00385D9A"/>
    <w:rsid w:val="00385E03"/>
    <w:rsid w:val="00385FE4"/>
    <w:rsid w:val="00386284"/>
    <w:rsid w:val="003862A8"/>
    <w:rsid w:val="00386378"/>
    <w:rsid w:val="00386421"/>
    <w:rsid w:val="003864BF"/>
    <w:rsid w:val="00386623"/>
    <w:rsid w:val="00386644"/>
    <w:rsid w:val="003866FC"/>
    <w:rsid w:val="00386876"/>
    <w:rsid w:val="003869D0"/>
    <w:rsid w:val="00386A46"/>
    <w:rsid w:val="00386AAC"/>
    <w:rsid w:val="00386AB9"/>
    <w:rsid w:val="00386B00"/>
    <w:rsid w:val="00386CF4"/>
    <w:rsid w:val="00386D04"/>
    <w:rsid w:val="00386F12"/>
    <w:rsid w:val="003871D3"/>
    <w:rsid w:val="00387212"/>
    <w:rsid w:val="003876D3"/>
    <w:rsid w:val="003876FC"/>
    <w:rsid w:val="003877DB"/>
    <w:rsid w:val="00387ACC"/>
    <w:rsid w:val="00387B20"/>
    <w:rsid w:val="00387D0F"/>
    <w:rsid w:val="00387FDF"/>
    <w:rsid w:val="00390154"/>
    <w:rsid w:val="003907AB"/>
    <w:rsid w:val="00390AD0"/>
    <w:rsid w:val="00390DCB"/>
    <w:rsid w:val="00390E65"/>
    <w:rsid w:val="00390EE1"/>
    <w:rsid w:val="00391040"/>
    <w:rsid w:val="0039114D"/>
    <w:rsid w:val="00391176"/>
    <w:rsid w:val="003911B7"/>
    <w:rsid w:val="003917C7"/>
    <w:rsid w:val="00391A51"/>
    <w:rsid w:val="00391C01"/>
    <w:rsid w:val="00391E0B"/>
    <w:rsid w:val="00392463"/>
    <w:rsid w:val="00392470"/>
    <w:rsid w:val="003924F3"/>
    <w:rsid w:val="00392647"/>
    <w:rsid w:val="003926EE"/>
    <w:rsid w:val="00392713"/>
    <w:rsid w:val="00392864"/>
    <w:rsid w:val="00392962"/>
    <w:rsid w:val="00392AFA"/>
    <w:rsid w:val="00392BDD"/>
    <w:rsid w:val="00392C6B"/>
    <w:rsid w:val="00392C8E"/>
    <w:rsid w:val="00392DB1"/>
    <w:rsid w:val="00392E0B"/>
    <w:rsid w:val="003934CC"/>
    <w:rsid w:val="0039351D"/>
    <w:rsid w:val="0039362F"/>
    <w:rsid w:val="00393B1C"/>
    <w:rsid w:val="00393D18"/>
    <w:rsid w:val="00394070"/>
    <w:rsid w:val="003942AF"/>
    <w:rsid w:val="003943EE"/>
    <w:rsid w:val="00394489"/>
    <w:rsid w:val="00394581"/>
    <w:rsid w:val="0039476E"/>
    <w:rsid w:val="00394799"/>
    <w:rsid w:val="0039491F"/>
    <w:rsid w:val="003949B6"/>
    <w:rsid w:val="00394D3E"/>
    <w:rsid w:val="00395277"/>
    <w:rsid w:val="0039544E"/>
    <w:rsid w:val="00395488"/>
    <w:rsid w:val="00395590"/>
    <w:rsid w:val="00395617"/>
    <w:rsid w:val="00395664"/>
    <w:rsid w:val="00395883"/>
    <w:rsid w:val="00395B94"/>
    <w:rsid w:val="00395C1C"/>
    <w:rsid w:val="00395DEC"/>
    <w:rsid w:val="00396090"/>
    <w:rsid w:val="00396A6F"/>
    <w:rsid w:val="00396C02"/>
    <w:rsid w:val="00397178"/>
    <w:rsid w:val="0039742D"/>
    <w:rsid w:val="003976DC"/>
    <w:rsid w:val="003976E5"/>
    <w:rsid w:val="0039773F"/>
    <w:rsid w:val="003979EF"/>
    <w:rsid w:val="00397A34"/>
    <w:rsid w:val="00397B86"/>
    <w:rsid w:val="00397BC9"/>
    <w:rsid w:val="00397DC6"/>
    <w:rsid w:val="00397E9A"/>
    <w:rsid w:val="003A013F"/>
    <w:rsid w:val="003A02EF"/>
    <w:rsid w:val="003A0672"/>
    <w:rsid w:val="003A07AA"/>
    <w:rsid w:val="003A0B41"/>
    <w:rsid w:val="003A0CAA"/>
    <w:rsid w:val="003A0CBF"/>
    <w:rsid w:val="003A0E20"/>
    <w:rsid w:val="003A0FAB"/>
    <w:rsid w:val="003A1041"/>
    <w:rsid w:val="003A1121"/>
    <w:rsid w:val="003A11A5"/>
    <w:rsid w:val="003A14B7"/>
    <w:rsid w:val="003A1645"/>
    <w:rsid w:val="003A1918"/>
    <w:rsid w:val="003A1927"/>
    <w:rsid w:val="003A19B0"/>
    <w:rsid w:val="003A19B1"/>
    <w:rsid w:val="003A1A01"/>
    <w:rsid w:val="003A1D41"/>
    <w:rsid w:val="003A2169"/>
    <w:rsid w:val="003A2243"/>
    <w:rsid w:val="003A22B7"/>
    <w:rsid w:val="003A2F7C"/>
    <w:rsid w:val="003A306E"/>
    <w:rsid w:val="003A31F4"/>
    <w:rsid w:val="003A34CC"/>
    <w:rsid w:val="003A3723"/>
    <w:rsid w:val="003A3861"/>
    <w:rsid w:val="003A38BA"/>
    <w:rsid w:val="003A38EC"/>
    <w:rsid w:val="003A3A8F"/>
    <w:rsid w:val="003A3D50"/>
    <w:rsid w:val="003A3DA5"/>
    <w:rsid w:val="003A3E1C"/>
    <w:rsid w:val="003A3E50"/>
    <w:rsid w:val="003A3FAB"/>
    <w:rsid w:val="003A40BA"/>
    <w:rsid w:val="003A4269"/>
    <w:rsid w:val="003A43A4"/>
    <w:rsid w:val="003A4437"/>
    <w:rsid w:val="003A4443"/>
    <w:rsid w:val="003A44F6"/>
    <w:rsid w:val="003A4828"/>
    <w:rsid w:val="003A4935"/>
    <w:rsid w:val="003A494A"/>
    <w:rsid w:val="003A49A1"/>
    <w:rsid w:val="003A4ABE"/>
    <w:rsid w:val="003A4ACD"/>
    <w:rsid w:val="003A4B28"/>
    <w:rsid w:val="003A4D9C"/>
    <w:rsid w:val="003A4F0A"/>
    <w:rsid w:val="003A50AD"/>
    <w:rsid w:val="003A522D"/>
    <w:rsid w:val="003A5429"/>
    <w:rsid w:val="003A548F"/>
    <w:rsid w:val="003A55D7"/>
    <w:rsid w:val="003A57D0"/>
    <w:rsid w:val="003A5A75"/>
    <w:rsid w:val="003A5D52"/>
    <w:rsid w:val="003A5E1E"/>
    <w:rsid w:val="003A5F99"/>
    <w:rsid w:val="003A5FA7"/>
    <w:rsid w:val="003A60A8"/>
    <w:rsid w:val="003A60F9"/>
    <w:rsid w:val="003A633B"/>
    <w:rsid w:val="003A63C1"/>
    <w:rsid w:val="003A6764"/>
    <w:rsid w:val="003A6986"/>
    <w:rsid w:val="003A6A5A"/>
    <w:rsid w:val="003A6BA1"/>
    <w:rsid w:val="003A6D31"/>
    <w:rsid w:val="003A6F2D"/>
    <w:rsid w:val="003A7005"/>
    <w:rsid w:val="003A7280"/>
    <w:rsid w:val="003A7295"/>
    <w:rsid w:val="003A7455"/>
    <w:rsid w:val="003A776F"/>
    <w:rsid w:val="003A78E9"/>
    <w:rsid w:val="003A7EFA"/>
    <w:rsid w:val="003A7F35"/>
    <w:rsid w:val="003A7FC9"/>
    <w:rsid w:val="003B01DD"/>
    <w:rsid w:val="003B037C"/>
    <w:rsid w:val="003B0552"/>
    <w:rsid w:val="003B06BB"/>
    <w:rsid w:val="003B0A9E"/>
    <w:rsid w:val="003B0C3A"/>
    <w:rsid w:val="003B0C82"/>
    <w:rsid w:val="003B0D1C"/>
    <w:rsid w:val="003B0D2F"/>
    <w:rsid w:val="003B0D49"/>
    <w:rsid w:val="003B10B5"/>
    <w:rsid w:val="003B1181"/>
    <w:rsid w:val="003B12F8"/>
    <w:rsid w:val="003B1347"/>
    <w:rsid w:val="003B136C"/>
    <w:rsid w:val="003B1425"/>
    <w:rsid w:val="003B15BB"/>
    <w:rsid w:val="003B1761"/>
    <w:rsid w:val="003B177A"/>
    <w:rsid w:val="003B1999"/>
    <w:rsid w:val="003B1DA1"/>
    <w:rsid w:val="003B1E69"/>
    <w:rsid w:val="003B22CA"/>
    <w:rsid w:val="003B23B1"/>
    <w:rsid w:val="003B2476"/>
    <w:rsid w:val="003B259B"/>
    <w:rsid w:val="003B25EA"/>
    <w:rsid w:val="003B26DC"/>
    <w:rsid w:val="003B2853"/>
    <w:rsid w:val="003B29B4"/>
    <w:rsid w:val="003B2DC4"/>
    <w:rsid w:val="003B2E44"/>
    <w:rsid w:val="003B30BC"/>
    <w:rsid w:val="003B3444"/>
    <w:rsid w:val="003B3483"/>
    <w:rsid w:val="003B34A1"/>
    <w:rsid w:val="003B3602"/>
    <w:rsid w:val="003B38BA"/>
    <w:rsid w:val="003B3A9C"/>
    <w:rsid w:val="003B3ACD"/>
    <w:rsid w:val="003B3BB5"/>
    <w:rsid w:val="003B3CCA"/>
    <w:rsid w:val="003B3D6C"/>
    <w:rsid w:val="003B3DE6"/>
    <w:rsid w:val="003B3E13"/>
    <w:rsid w:val="003B3E46"/>
    <w:rsid w:val="003B3F84"/>
    <w:rsid w:val="003B40CE"/>
    <w:rsid w:val="003B45EE"/>
    <w:rsid w:val="003B46A9"/>
    <w:rsid w:val="003B4827"/>
    <w:rsid w:val="003B4BDC"/>
    <w:rsid w:val="003B5001"/>
    <w:rsid w:val="003B50EA"/>
    <w:rsid w:val="003B50F4"/>
    <w:rsid w:val="003B53AE"/>
    <w:rsid w:val="003B541F"/>
    <w:rsid w:val="003B5691"/>
    <w:rsid w:val="003B56AA"/>
    <w:rsid w:val="003B5704"/>
    <w:rsid w:val="003B5A09"/>
    <w:rsid w:val="003B5BDA"/>
    <w:rsid w:val="003B6158"/>
    <w:rsid w:val="003B62CA"/>
    <w:rsid w:val="003B64C6"/>
    <w:rsid w:val="003B64F2"/>
    <w:rsid w:val="003B670A"/>
    <w:rsid w:val="003B6901"/>
    <w:rsid w:val="003B6B4F"/>
    <w:rsid w:val="003B6BB1"/>
    <w:rsid w:val="003B6C91"/>
    <w:rsid w:val="003B6CD7"/>
    <w:rsid w:val="003B6CE4"/>
    <w:rsid w:val="003B6EF4"/>
    <w:rsid w:val="003B70AB"/>
    <w:rsid w:val="003B712C"/>
    <w:rsid w:val="003B733C"/>
    <w:rsid w:val="003B768B"/>
    <w:rsid w:val="003B77EE"/>
    <w:rsid w:val="003B7A8F"/>
    <w:rsid w:val="003B7BDF"/>
    <w:rsid w:val="003B7E54"/>
    <w:rsid w:val="003B7F30"/>
    <w:rsid w:val="003B7F33"/>
    <w:rsid w:val="003B7FCE"/>
    <w:rsid w:val="003B7FD2"/>
    <w:rsid w:val="003C0106"/>
    <w:rsid w:val="003C0191"/>
    <w:rsid w:val="003C05F1"/>
    <w:rsid w:val="003C07A7"/>
    <w:rsid w:val="003C0B1E"/>
    <w:rsid w:val="003C0E49"/>
    <w:rsid w:val="003C0EED"/>
    <w:rsid w:val="003C106B"/>
    <w:rsid w:val="003C13DB"/>
    <w:rsid w:val="003C13F1"/>
    <w:rsid w:val="003C1422"/>
    <w:rsid w:val="003C16E8"/>
    <w:rsid w:val="003C194B"/>
    <w:rsid w:val="003C1B1C"/>
    <w:rsid w:val="003C1C60"/>
    <w:rsid w:val="003C1CE6"/>
    <w:rsid w:val="003C1EF9"/>
    <w:rsid w:val="003C1FFB"/>
    <w:rsid w:val="003C20F0"/>
    <w:rsid w:val="003C2551"/>
    <w:rsid w:val="003C2557"/>
    <w:rsid w:val="003C2562"/>
    <w:rsid w:val="003C25E5"/>
    <w:rsid w:val="003C26F7"/>
    <w:rsid w:val="003C27C1"/>
    <w:rsid w:val="003C2B23"/>
    <w:rsid w:val="003C2B7F"/>
    <w:rsid w:val="003C2D4D"/>
    <w:rsid w:val="003C2D67"/>
    <w:rsid w:val="003C2D87"/>
    <w:rsid w:val="003C3023"/>
    <w:rsid w:val="003C3179"/>
    <w:rsid w:val="003C34A4"/>
    <w:rsid w:val="003C35E7"/>
    <w:rsid w:val="003C36E9"/>
    <w:rsid w:val="003C3738"/>
    <w:rsid w:val="003C37D3"/>
    <w:rsid w:val="003C3839"/>
    <w:rsid w:val="003C399A"/>
    <w:rsid w:val="003C3AC5"/>
    <w:rsid w:val="003C3BAB"/>
    <w:rsid w:val="003C3DFD"/>
    <w:rsid w:val="003C3F46"/>
    <w:rsid w:val="003C4274"/>
    <w:rsid w:val="003C44C8"/>
    <w:rsid w:val="003C45DC"/>
    <w:rsid w:val="003C4694"/>
    <w:rsid w:val="003C48A9"/>
    <w:rsid w:val="003C4B28"/>
    <w:rsid w:val="003C4B2F"/>
    <w:rsid w:val="003C4BF7"/>
    <w:rsid w:val="003C4CAA"/>
    <w:rsid w:val="003C4F62"/>
    <w:rsid w:val="003C5350"/>
    <w:rsid w:val="003C5483"/>
    <w:rsid w:val="003C557A"/>
    <w:rsid w:val="003C5783"/>
    <w:rsid w:val="003C5911"/>
    <w:rsid w:val="003C59F1"/>
    <w:rsid w:val="003C5BB0"/>
    <w:rsid w:val="003C6121"/>
    <w:rsid w:val="003C6470"/>
    <w:rsid w:val="003C64CE"/>
    <w:rsid w:val="003C6645"/>
    <w:rsid w:val="003C6912"/>
    <w:rsid w:val="003C6A1A"/>
    <w:rsid w:val="003C6B5F"/>
    <w:rsid w:val="003C6B9A"/>
    <w:rsid w:val="003C6DCC"/>
    <w:rsid w:val="003C6EE3"/>
    <w:rsid w:val="003C6F71"/>
    <w:rsid w:val="003C768B"/>
    <w:rsid w:val="003C7AF4"/>
    <w:rsid w:val="003C7D4A"/>
    <w:rsid w:val="003C7E1F"/>
    <w:rsid w:val="003C7F40"/>
    <w:rsid w:val="003D03EE"/>
    <w:rsid w:val="003D06E4"/>
    <w:rsid w:val="003D075D"/>
    <w:rsid w:val="003D0C32"/>
    <w:rsid w:val="003D0EE3"/>
    <w:rsid w:val="003D13DA"/>
    <w:rsid w:val="003D15A4"/>
    <w:rsid w:val="003D1852"/>
    <w:rsid w:val="003D1901"/>
    <w:rsid w:val="003D1A45"/>
    <w:rsid w:val="003D1B1F"/>
    <w:rsid w:val="003D203E"/>
    <w:rsid w:val="003D205D"/>
    <w:rsid w:val="003D21A2"/>
    <w:rsid w:val="003D22AC"/>
    <w:rsid w:val="003D22ED"/>
    <w:rsid w:val="003D22FF"/>
    <w:rsid w:val="003D230D"/>
    <w:rsid w:val="003D2443"/>
    <w:rsid w:val="003D2833"/>
    <w:rsid w:val="003D2CE9"/>
    <w:rsid w:val="003D2D5A"/>
    <w:rsid w:val="003D2D7E"/>
    <w:rsid w:val="003D3226"/>
    <w:rsid w:val="003D393B"/>
    <w:rsid w:val="003D3AB8"/>
    <w:rsid w:val="003D3C42"/>
    <w:rsid w:val="003D3CC7"/>
    <w:rsid w:val="003D3CF6"/>
    <w:rsid w:val="003D3D7F"/>
    <w:rsid w:val="003D3E33"/>
    <w:rsid w:val="003D41E9"/>
    <w:rsid w:val="003D4292"/>
    <w:rsid w:val="003D44BF"/>
    <w:rsid w:val="003D4504"/>
    <w:rsid w:val="003D47DB"/>
    <w:rsid w:val="003D481B"/>
    <w:rsid w:val="003D485B"/>
    <w:rsid w:val="003D4B90"/>
    <w:rsid w:val="003D4C0C"/>
    <w:rsid w:val="003D4D33"/>
    <w:rsid w:val="003D4D53"/>
    <w:rsid w:val="003D4D5D"/>
    <w:rsid w:val="003D4D9E"/>
    <w:rsid w:val="003D4DE5"/>
    <w:rsid w:val="003D4F36"/>
    <w:rsid w:val="003D5236"/>
    <w:rsid w:val="003D537B"/>
    <w:rsid w:val="003D5415"/>
    <w:rsid w:val="003D567B"/>
    <w:rsid w:val="003D592E"/>
    <w:rsid w:val="003D5AAA"/>
    <w:rsid w:val="003D5AAF"/>
    <w:rsid w:val="003D5E2D"/>
    <w:rsid w:val="003D5E70"/>
    <w:rsid w:val="003D5EF8"/>
    <w:rsid w:val="003D600D"/>
    <w:rsid w:val="003D6025"/>
    <w:rsid w:val="003D68A9"/>
    <w:rsid w:val="003D6B88"/>
    <w:rsid w:val="003D6DCB"/>
    <w:rsid w:val="003D743B"/>
    <w:rsid w:val="003D76C0"/>
    <w:rsid w:val="003D797A"/>
    <w:rsid w:val="003D798C"/>
    <w:rsid w:val="003D7A9E"/>
    <w:rsid w:val="003D7AA5"/>
    <w:rsid w:val="003D7C13"/>
    <w:rsid w:val="003D7FC9"/>
    <w:rsid w:val="003E00A6"/>
    <w:rsid w:val="003E0105"/>
    <w:rsid w:val="003E023F"/>
    <w:rsid w:val="003E0356"/>
    <w:rsid w:val="003E083A"/>
    <w:rsid w:val="003E0881"/>
    <w:rsid w:val="003E08FA"/>
    <w:rsid w:val="003E0E52"/>
    <w:rsid w:val="003E0FFE"/>
    <w:rsid w:val="003E100C"/>
    <w:rsid w:val="003E1166"/>
    <w:rsid w:val="003E14CA"/>
    <w:rsid w:val="003E1637"/>
    <w:rsid w:val="003E1891"/>
    <w:rsid w:val="003E1A07"/>
    <w:rsid w:val="003E1AEE"/>
    <w:rsid w:val="003E1E89"/>
    <w:rsid w:val="003E1E98"/>
    <w:rsid w:val="003E1F32"/>
    <w:rsid w:val="003E2002"/>
    <w:rsid w:val="003E2228"/>
    <w:rsid w:val="003E2264"/>
    <w:rsid w:val="003E2478"/>
    <w:rsid w:val="003E24D8"/>
    <w:rsid w:val="003E251B"/>
    <w:rsid w:val="003E2546"/>
    <w:rsid w:val="003E2555"/>
    <w:rsid w:val="003E283D"/>
    <w:rsid w:val="003E2972"/>
    <w:rsid w:val="003E2AE8"/>
    <w:rsid w:val="003E2C16"/>
    <w:rsid w:val="003E2D29"/>
    <w:rsid w:val="003E2DBD"/>
    <w:rsid w:val="003E2E50"/>
    <w:rsid w:val="003E31F2"/>
    <w:rsid w:val="003E32AD"/>
    <w:rsid w:val="003E3541"/>
    <w:rsid w:val="003E371F"/>
    <w:rsid w:val="003E3774"/>
    <w:rsid w:val="003E3A3A"/>
    <w:rsid w:val="003E3B0C"/>
    <w:rsid w:val="003E3B8F"/>
    <w:rsid w:val="003E3BE0"/>
    <w:rsid w:val="003E3BF4"/>
    <w:rsid w:val="003E410F"/>
    <w:rsid w:val="003E41F0"/>
    <w:rsid w:val="003E4373"/>
    <w:rsid w:val="003E43B3"/>
    <w:rsid w:val="003E44BC"/>
    <w:rsid w:val="003E45ED"/>
    <w:rsid w:val="003E47AB"/>
    <w:rsid w:val="003E4D3E"/>
    <w:rsid w:val="003E4E03"/>
    <w:rsid w:val="003E4F61"/>
    <w:rsid w:val="003E5089"/>
    <w:rsid w:val="003E5094"/>
    <w:rsid w:val="003E539E"/>
    <w:rsid w:val="003E54A0"/>
    <w:rsid w:val="003E54E8"/>
    <w:rsid w:val="003E55CD"/>
    <w:rsid w:val="003E57E2"/>
    <w:rsid w:val="003E586E"/>
    <w:rsid w:val="003E59BC"/>
    <w:rsid w:val="003E59EA"/>
    <w:rsid w:val="003E5AA8"/>
    <w:rsid w:val="003E5AC0"/>
    <w:rsid w:val="003E5B26"/>
    <w:rsid w:val="003E5C48"/>
    <w:rsid w:val="003E5C7B"/>
    <w:rsid w:val="003E5C7F"/>
    <w:rsid w:val="003E60A7"/>
    <w:rsid w:val="003E6178"/>
    <w:rsid w:val="003E62F7"/>
    <w:rsid w:val="003E63BA"/>
    <w:rsid w:val="003E65E6"/>
    <w:rsid w:val="003E6744"/>
    <w:rsid w:val="003E67F1"/>
    <w:rsid w:val="003E6D49"/>
    <w:rsid w:val="003E6DE8"/>
    <w:rsid w:val="003E6F6C"/>
    <w:rsid w:val="003E7258"/>
    <w:rsid w:val="003E75C3"/>
    <w:rsid w:val="003E762F"/>
    <w:rsid w:val="003E7891"/>
    <w:rsid w:val="003E7D95"/>
    <w:rsid w:val="003E7DFD"/>
    <w:rsid w:val="003E7FC6"/>
    <w:rsid w:val="003F00A6"/>
    <w:rsid w:val="003F0195"/>
    <w:rsid w:val="003F04D1"/>
    <w:rsid w:val="003F0813"/>
    <w:rsid w:val="003F0A75"/>
    <w:rsid w:val="003F0A96"/>
    <w:rsid w:val="003F0C56"/>
    <w:rsid w:val="003F0F36"/>
    <w:rsid w:val="003F0FF1"/>
    <w:rsid w:val="003F1041"/>
    <w:rsid w:val="003F112B"/>
    <w:rsid w:val="003F11D8"/>
    <w:rsid w:val="003F1271"/>
    <w:rsid w:val="003F13F7"/>
    <w:rsid w:val="003F1437"/>
    <w:rsid w:val="003F157D"/>
    <w:rsid w:val="003F1739"/>
    <w:rsid w:val="003F1772"/>
    <w:rsid w:val="003F1818"/>
    <w:rsid w:val="003F1AE8"/>
    <w:rsid w:val="003F1D09"/>
    <w:rsid w:val="003F1E8F"/>
    <w:rsid w:val="003F2349"/>
    <w:rsid w:val="003F2421"/>
    <w:rsid w:val="003F2459"/>
    <w:rsid w:val="003F27A5"/>
    <w:rsid w:val="003F283A"/>
    <w:rsid w:val="003F28F7"/>
    <w:rsid w:val="003F2A15"/>
    <w:rsid w:val="003F2F19"/>
    <w:rsid w:val="003F303D"/>
    <w:rsid w:val="003F30C7"/>
    <w:rsid w:val="003F3176"/>
    <w:rsid w:val="003F3485"/>
    <w:rsid w:val="003F34E4"/>
    <w:rsid w:val="003F35BC"/>
    <w:rsid w:val="003F36CB"/>
    <w:rsid w:val="003F397D"/>
    <w:rsid w:val="003F3A64"/>
    <w:rsid w:val="003F3D84"/>
    <w:rsid w:val="003F401A"/>
    <w:rsid w:val="003F401D"/>
    <w:rsid w:val="003F43BC"/>
    <w:rsid w:val="003F4425"/>
    <w:rsid w:val="003F453F"/>
    <w:rsid w:val="003F46B3"/>
    <w:rsid w:val="003F4867"/>
    <w:rsid w:val="003F4895"/>
    <w:rsid w:val="003F490D"/>
    <w:rsid w:val="003F4ACA"/>
    <w:rsid w:val="003F4D43"/>
    <w:rsid w:val="003F4E04"/>
    <w:rsid w:val="003F50DC"/>
    <w:rsid w:val="003F56E2"/>
    <w:rsid w:val="003F5918"/>
    <w:rsid w:val="003F595C"/>
    <w:rsid w:val="003F5B17"/>
    <w:rsid w:val="003F5B49"/>
    <w:rsid w:val="003F5D50"/>
    <w:rsid w:val="003F5DC2"/>
    <w:rsid w:val="003F5ED0"/>
    <w:rsid w:val="003F5FE4"/>
    <w:rsid w:val="003F6140"/>
    <w:rsid w:val="003F6218"/>
    <w:rsid w:val="003F63C9"/>
    <w:rsid w:val="003F69E8"/>
    <w:rsid w:val="003F7096"/>
    <w:rsid w:val="003F72F3"/>
    <w:rsid w:val="003F78BF"/>
    <w:rsid w:val="003F793F"/>
    <w:rsid w:val="003F7AF9"/>
    <w:rsid w:val="003F7B18"/>
    <w:rsid w:val="003F7BD4"/>
    <w:rsid w:val="003F7E9F"/>
    <w:rsid w:val="00400192"/>
    <w:rsid w:val="004001F4"/>
    <w:rsid w:val="0040062B"/>
    <w:rsid w:val="00400C61"/>
    <w:rsid w:val="00400DDA"/>
    <w:rsid w:val="00400F55"/>
    <w:rsid w:val="0040169A"/>
    <w:rsid w:val="00401759"/>
    <w:rsid w:val="00401A30"/>
    <w:rsid w:val="00401CBE"/>
    <w:rsid w:val="00401E93"/>
    <w:rsid w:val="00401ECE"/>
    <w:rsid w:val="004020A0"/>
    <w:rsid w:val="0040211A"/>
    <w:rsid w:val="0040225C"/>
    <w:rsid w:val="004027A8"/>
    <w:rsid w:val="004028E5"/>
    <w:rsid w:val="00402926"/>
    <w:rsid w:val="00402AEB"/>
    <w:rsid w:val="00402D68"/>
    <w:rsid w:val="00402D82"/>
    <w:rsid w:val="00402E52"/>
    <w:rsid w:val="00402FA5"/>
    <w:rsid w:val="0040313C"/>
    <w:rsid w:val="00403166"/>
    <w:rsid w:val="0040317A"/>
    <w:rsid w:val="004032A2"/>
    <w:rsid w:val="004033B4"/>
    <w:rsid w:val="00403860"/>
    <w:rsid w:val="00403877"/>
    <w:rsid w:val="00403A4F"/>
    <w:rsid w:val="00403DD4"/>
    <w:rsid w:val="00403F53"/>
    <w:rsid w:val="0040408D"/>
    <w:rsid w:val="0040439D"/>
    <w:rsid w:val="00404453"/>
    <w:rsid w:val="00404618"/>
    <w:rsid w:val="00404723"/>
    <w:rsid w:val="00404760"/>
    <w:rsid w:val="004049B7"/>
    <w:rsid w:val="00404ACC"/>
    <w:rsid w:val="00404B98"/>
    <w:rsid w:val="00404C01"/>
    <w:rsid w:val="00404E35"/>
    <w:rsid w:val="00405074"/>
    <w:rsid w:val="0040515D"/>
    <w:rsid w:val="0040526F"/>
    <w:rsid w:val="0040556A"/>
    <w:rsid w:val="004055E2"/>
    <w:rsid w:val="004055FF"/>
    <w:rsid w:val="00405721"/>
    <w:rsid w:val="00405807"/>
    <w:rsid w:val="0040594D"/>
    <w:rsid w:val="00405B2D"/>
    <w:rsid w:val="00405B98"/>
    <w:rsid w:val="00405D0F"/>
    <w:rsid w:val="00405DBC"/>
    <w:rsid w:val="00405F39"/>
    <w:rsid w:val="00405F6C"/>
    <w:rsid w:val="004062C4"/>
    <w:rsid w:val="00406418"/>
    <w:rsid w:val="00406534"/>
    <w:rsid w:val="004065DA"/>
    <w:rsid w:val="00406731"/>
    <w:rsid w:val="0040679E"/>
    <w:rsid w:val="004067A1"/>
    <w:rsid w:val="004067BA"/>
    <w:rsid w:val="00406909"/>
    <w:rsid w:val="0040690A"/>
    <w:rsid w:val="00406AD8"/>
    <w:rsid w:val="00406B19"/>
    <w:rsid w:val="00406B1E"/>
    <w:rsid w:val="00406C12"/>
    <w:rsid w:val="00406C93"/>
    <w:rsid w:val="00406E66"/>
    <w:rsid w:val="00406F85"/>
    <w:rsid w:val="00407073"/>
    <w:rsid w:val="00407093"/>
    <w:rsid w:val="004070F6"/>
    <w:rsid w:val="0040725D"/>
    <w:rsid w:val="004073E7"/>
    <w:rsid w:val="00407656"/>
    <w:rsid w:val="00407A91"/>
    <w:rsid w:val="00407AFD"/>
    <w:rsid w:val="00407B96"/>
    <w:rsid w:val="00407BAB"/>
    <w:rsid w:val="00407BB9"/>
    <w:rsid w:val="00407C9A"/>
    <w:rsid w:val="00407D86"/>
    <w:rsid w:val="00407EFF"/>
    <w:rsid w:val="00410065"/>
    <w:rsid w:val="00410066"/>
    <w:rsid w:val="004100A0"/>
    <w:rsid w:val="00410494"/>
    <w:rsid w:val="00410598"/>
    <w:rsid w:val="00410696"/>
    <w:rsid w:val="004106B4"/>
    <w:rsid w:val="00410791"/>
    <w:rsid w:val="00410831"/>
    <w:rsid w:val="00410A3D"/>
    <w:rsid w:val="00410B6E"/>
    <w:rsid w:val="00410C87"/>
    <w:rsid w:val="00410DD6"/>
    <w:rsid w:val="00410F40"/>
    <w:rsid w:val="00411DFB"/>
    <w:rsid w:val="00411F32"/>
    <w:rsid w:val="004120AE"/>
    <w:rsid w:val="00412131"/>
    <w:rsid w:val="004123DA"/>
    <w:rsid w:val="0041286A"/>
    <w:rsid w:val="0041288C"/>
    <w:rsid w:val="00412A56"/>
    <w:rsid w:val="00412E0C"/>
    <w:rsid w:val="004132BA"/>
    <w:rsid w:val="0041331B"/>
    <w:rsid w:val="00413C9D"/>
    <w:rsid w:val="00413E92"/>
    <w:rsid w:val="00414035"/>
    <w:rsid w:val="00414061"/>
    <w:rsid w:val="00414084"/>
    <w:rsid w:val="00414251"/>
    <w:rsid w:val="0041427E"/>
    <w:rsid w:val="004142A8"/>
    <w:rsid w:val="004143C5"/>
    <w:rsid w:val="004143FF"/>
    <w:rsid w:val="00414408"/>
    <w:rsid w:val="00414497"/>
    <w:rsid w:val="00414563"/>
    <w:rsid w:val="00414596"/>
    <w:rsid w:val="00414BFA"/>
    <w:rsid w:val="00414E83"/>
    <w:rsid w:val="0041504D"/>
    <w:rsid w:val="0041520D"/>
    <w:rsid w:val="00415755"/>
    <w:rsid w:val="00415818"/>
    <w:rsid w:val="004159F5"/>
    <w:rsid w:val="00415AAA"/>
    <w:rsid w:val="00415AD7"/>
    <w:rsid w:val="00415C61"/>
    <w:rsid w:val="00415D85"/>
    <w:rsid w:val="004162EE"/>
    <w:rsid w:val="00416387"/>
    <w:rsid w:val="00416547"/>
    <w:rsid w:val="00416633"/>
    <w:rsid w:val="00416BE0"/>
    <w:rsid w:val="00416D8D"/>
    <w:rsid w:val="00416DA8"/>
    <w:rsid w:val="00416DAE"/>
    <w:rsid w:val="004171FC"/>
    <w:rsid w:val="0041737E"/>
    <w:rsid w:val="00417410"/>
    <w:rsid w:val="00417500"/>
    <w:rsid w:val="004176D2"/>
    <w:rsid w:val="0041799B"/>
    <w:rsid w:val="00417CB3"/>
    <w:rsid w:val="00417DCF"/>
    <w:rsid w:val="00417FE3"/>
    <w:rsid w:val="00420173"/>
    <w:rsid w:val="0042017C"/>
    <w:rsid w:val="004201FD"/>
    <w:rsid w:val="00420659"/>
    <w:rsid w:val="00420680"/>
    <w:rsid w:val="004208F7"/>
    <w:rsid w:val="00420AA4"/>
    <w:rsid w:val="00420B50"/>
    <w:rsid w:val="00420B78"/>
    <w:rsid w:val="00420BCE"/>
    <w:rsid w:val="00420F64"/>
    <w:rsid w:val="00421068"/>
    <w:rsid w:val="00421122"/>
    <w:rsid w:val="004213AD"/>
    <w:rsid w:val="0042140C"/>
    <w:rsid w:val="00421583"/>
    <w:rsid w:val="00421A70"/>
    <w:rsid w:val="00421B89"/>
    <w:rsid w:val="00421C4E"/>
    <w:rsid w:val="00421E23"/>
    <w:rsid w:val="0042211D"/>
    <w:rsid w:val="00422127"/>
    <w:rsid w:val="004221F0"/>
    <w:rsid w:val="004223D3"/>
    <w:rsid w:val="0042254B"/>
    <w:rsid w:val="00422B04"/>
    <w:rsid w:val="00422B28"/>
    <w:rsid w:val="00422BFA"/>
    <w:rsid w:val="00422D02"/>
    <w:rsid w:val="00422E73"/>
    <w:rsid w:val="00422E9D"/>
    <w:rsid w:val="00422F3C"/>
    <w:rsid w:val="00423076"/>
    <w:rsid w:val="00423399"/>
    <w:rsid w:val="0042345C"/>
    <w:rsid w:val="00423466"/>
    <w:rsid w:val="00423651"/>
    <w:rsid w:val="00423851"/>
    <w:rsid w:val="00423C5D"/>
    <w:rsid w:val="00423F76"/>
    <w:rsid w:val="00424080"/>
    <w:rsid w:val="0042417F"/>
    <w:rsid w:val="004243AC"/>
    <w:rsid w:val="004244A6"/>
    <w:rsid w:val="004244AD"/>
    <w:rsid w:val="004245F8"/>
    <w:rsid w:val="00424617"/>
    <w:rsid w:val="00424B75"/>
    <w:rsid w:val="00424BDB"/>
    <w:rsid w:val="00424E02"/>
    <w:rsid w:val="00424E08"/>
    <w:rsid w:val="00424FDA"/>
    <w:rsid w:val="00425030"/>
    <w:rsid w:val="004251EE"/>
    <w:rsid w:val="00425319"/>
    <w:rsid w:val="0042542A"/>
    <w:rsid w:val="00425731"/>
    <w:rsid w:val="00425859"/>
    <w:rsid w:val="0042591C"/>
    <w:rsid w:val="00425950"/>
    <w:rsid w:val="00425C89"/>
    <w:rsid w:val="00425DAF"/>
    <w:rsid w:val="00425E17"/>
    <w:rsid w:val="00425ED8"/>
    <w:rsid w:val="00425F41"/>
    <w:rsid w:val="00425F4A"/>
    <w:rsid w:val="00426069"/>
    <w:rsid w:val="00426095"/>
    <w:rsid w:val="00426115"/>
    <w:rsid w:val="00426164"/>
    <w:rsid w:val="00426240"/>
    <w:rsid w:val="004262E7"/>
    <w:rsid w:val="00426366"/>
    <w:rsid w:val="00426387"/>
    <w:rsid w:val="0042642B"/>
    <w:rsid w:val="0042665C"/>
    <w:rsid w:val="004267B9"/>
    <w:rsid w:val="0042693D"/>
    <w:rsid w:val="0042698A"/>
    <w:rsid w:val="00426BA2"/>
    <w:rsid w:val="00427157"/>
    <w:rsid w:val="0042720E"/>
    <w:rsid w:val="0042724E"/>
    <w:rsid w:val="00427504"/>
    <w:rsid w:val="0042757A"/>
    <w:rsid w:val="00427638"/>
    <w:rsid w:val="004277C6"/>
    <w:rsid w:val="004278D7"/>
    <w:rsid w:val="0042790E"/>
    <w:rsid w:val="00427A1C"/>
    <w:rsid w:val="00427ACE"/>
    <w:rsid w:val="00427D3E"/>
    <w:rsid w:val="00427DDB"/>
    <w:rsid w:val="00427E29"/>
    <w:rsid w:val="00427F3A"/>
    <w:rsid w:val="00427F77"/>
    <w:rsid w:val="004300BC"/>
    <w:rsid w:val="0043027D"/>
    <w:rsid w:val="00430300"/>
    <w:rsid w:val="0043055A"/>
    <w:rsid w:val="00430669"/>
    <w:rsid w:val="0043095F"/>
    <w:rsid w:val="00430961"/>
    <w:rsid w:val="00430977"/>
    <w:rsid w:val="00430BEA"/>
    <w:rsid w:val="00430CD3"/>
    <w:rsid w:val="00430DB6"/>
    <w:rsid w:val="0043149F"/>
    <w:rsid w:val="00431529"/>
    <w:rsid w:val="00431831"/>
    <w:rsid w:val="004319DD"/>
    <w:rsid w:val="00431A90"/>
    <w:rsid w:val="00431AE2"/>
    <w:rsid w:val="00431D47"/>
    <w:rsid w:val="00431D7F"/>
    <w:rsid w:val="0043213A"/>
    <w:rsid w:val="004322A2"/>
    <w:rsid w:val="004325FA"/>
    <w:rsid w:val="0043260C"/>
    <w:rsid w:val="00432713"/>
    <w:rsid w:val="004327CE"/>
    <w:rsid w:val="004327E3"/>
    <w:rsid w:val="00432909"/>
    <w:rsid w:val="00432B98"/>
    <w:rsid w:val="00432BBA"/>
    <w:rsid w:val="00432C69"/>
    <w:rsid w:val="00432EC9"/>
    <w:rsid w:val="00432FB8"/>
    <w:rsid w:val="0043312B"/>
    <w:rsid w:val="0043318C"/>
    <w:rsid w:val="00433264"/>
    <w:rsid w:val="00433304"/>
    <w:rsid w:val="004334B3"/>
    <w:rsid w:val="004336EE"/>
    <w:rsid w:val="00433836"/>
    <w:rsid w:val="00433AA5"/>
    <w:rsid w:val="00433AAE"/>
    <w:rsid w:val="00433BC8"/>
    <w:rsid w:val="00433E2C"/>
    <w:rsid w:val="00433F17"/>
    <w:rsid w:val="00434001"/>
    <w:rsid w:val="00434193"/>
    <w:rsid w:val="004341CD"/>
    <w:rsid w:val="00434319"/>
    <w:rsid w:val="00434339"/>
    <w:rsid w:val="004343C9"/>
    <w:rsid w:val="00434818"/>
    <w:rsid w:val="004348D0"/>
    <w:rsid w:val="00434939"/>
    <w:rsid w:val="00434996"/>
    <w:rsid w:val="00434A82"/>
    <w:rsid w:val="00434BC9"/>
    <w:rsid w:val="00434F83"/>
    <w:rsid w:val="004350F2"/>
    <w:rsid w:val="00435320"/>
    <w:rsid w:val="00435488"/>
    <w:rsid w:val="004356A4"/>
    <w:rsid w:val="0043576B"/>
    <w:rsid w:val="004357AA"/>
    <w:rsid w:val="00435831"/>
    <w:rsid w:val="00435A89"/>
    <w:rsid w:val="00435AAF"/>
    <w:rsid w:val="00435B01"/>
    <w:rsid w:val="00435BFE"/>
    <w:rsid w:val="00435C9B"/>
    <w:rsid w:val="00435D06"/>
    <w:rsid w:val="00436363"/>
    <w:rsid w:val="004365C3"/>
    <w:rsid w:val="004365EE"/>
    <w:rsid w:val="00436A18"/>
    <w:rsid w:val="00436DDE"/>
    <w:rsid w:val="00436FC3"/>
    <w:rsid w:val="00437011"/>
    <w:rsid w:val="004372DD"/>
    <w:rsid w:val="004374B5"/>
    <w:rsid w:val="004374E0"/>
    <w:rsid w:val="00437589"/>
    <w:rsid w:val="00437712"/>
    <w:rsid w:val="00437856"/>
    <w:rsid w:val="00437976"/>
    <w:rsid w:val="00440063"/>
    <w:rsid w:val="00440156"/>
    <w:rsid w:val="0044029A"/>
    <w:rsid w:val="004407BE"/>
    <w:rsid w:val="00440828"/>
    <w:rsid w:val="00440AD7"/>
    <w:rsid w:val="00440D57"/>
    <w:rsid w:val="00441413"/>
    <w:rsid w:val="00441688"/>
    <w:rsid w:val="004419CE"/>
    <w:rsid w:val="00441B68"/>
    <w:rsid w:val="00441E05"/>
    <w:rsid w:val="00441E3F"/>
    <w:rsid w:val="0044231D"/>
    <w:rsid w:val="0044270C"/>
    <w:rsid w:val="00442769"/>
    <w:rsid w:val="00442868"/>
    <w:rsid w:val="00442925"/>
    <w:rsid w:val="00442958"/>
    <w:rsid w:val="00442AA2"/>
    <w:rsid w:val="0044309F"/>
    <w:rsid w:val="004434A6"/>
    <w:rsid w:val="00443607"/>
    <w:rsid w:val="00443657"/>
    <w:rsid w:val="004436B0"/>
    <w:rsid w:val="004436DB"/>
    <w:rsid w:val="00443778"/>
    <w:rsid w:val="00443889"/>
    <w:rsid w:val="00443D5E"/>
    <w:rsid w:val="00443D74"/>
    <w:rsid w:val="00443DD3"/>
    <w:rsid w:val="00443E38"/>
    <w:rsid w:val="00443E8C"/>
    <w:rsid w:val="00443F37"/>
    <w:rsid w:val="00444557"/>
    <w:rsid w:val="00444653"/>
    <w:rsid w:val="0044465B"/>
    <w:rsid w:val="004446B4"/>
    <w:rsid w:val="00444811"/>
    <w:rsid w:val="00444B04"/>
    <w:rsid w:val="004450B2"/>
    <w:rsid w:val="004452FA"/>
    <w:rsid w:val="0044541E"/>
    <w:rsid w:val="00445457"/>
    <w:rsid w:val="004454A4"/>
    <w:rsid w:val="004455CE"/>
    <w:rsid w:val="004455E7"/>
    <w:rsid w:val="00445A7E"/>
    <w:rsid w:val="00445BD5"/>
    <w:rsid w:val="00445C76"/>
    <w:rsid w:val="00445E93"/>
    <w:rsid w:val="00446016"/>
    <w:rsid w:val="004460BA"/>
    <w:rsid w:val="0044629E"/>
    <w:rsid w:val="00446AF1"/>
    <w:rsid w:val="00446B9C"/>
    <w:rsid w:val="00446BA5"/>
    <w:rsid w:val="00447305"/>
    <w:rsid w:val="00447418"/>
    <w:rsid w:val="004475FF"/>
    <w:rsid w:val="00447707"/>
    <w:rsid w:val="004478FD"/>
    <w:rsid w:val="0044793F"/>
    <w:rsid w:val="00447A79"/>
    <w:rsid w:val="00447C16"/>
    <w:rsid w:val="004500D3"/>
    <w:rsid w:val="004504A5"/>
    <w:rsid w:val="004506B6"/>
    <w:rsid w:val="004508A2"/>
    <w:rsid w:val="00450962"/>
    <w:rsid w:val="004509C7"/>
    <w:rsid w:val="00450BB0"/>
    <w:rsid w:val="00450BDB"/>
    <w:rsid w:val="00450C77"/>
    <w:rsid w:val="00450C94"/>
    <w:rsid w:val="00450CA1"/>
    <w:rsid w:val="00450F94"/>
    <w:rsid w:val="004513C7"/>
    <w:rsid w:val="004514CE"/>
    <w:rsid w:val="004514E8"/>
    <w:rsid w:val="0045154A"/>
    <w:rsid w:val="00451868"/>
    <w:rsid w:val="004519F3"/>
    <w:rsid w:val="00451A11"/>
    <w:rsid w:val="00451A72"/>
    <w:rsid w:val="00451CC5"/>
    <w:rsid w:val="00451D62"/>
    <w:rsid w:val="00452217"/>
    <w:rsid w:val="00452363"/>
    <w:rsid w:val="00452489"/>
    <w:rsid w:val="00452663"/>
    <w:rsid w:val="00452859"/>
    <w:rsid w:val="00452BE7"/>
    <w:rsid w:val="00452CAF"/>
    <w:rsid w:val="00452D8F"/>
    <w:rsid w:val="00452D90"/>
    <w:rsid w:val="00452FC9"/>
    <w:rsid w:val="004530BB"/>
    <w:rsid w:val="00453311"/>
    <w:rsid w:val="0045356F"/>
    <w:rsid w:val="00453701"/>
    <w:rsid w:val="0045389E"/>
    <w:rsid w:val="00453978"/>
    <w:rsid w:val="00453B50"/>
    <w:rsid w:val="00453DB3"/>
    <w:rsid w:val="00453E12"/>
    <w:rsid w:val="00454266"/>
    <w:rsid w:val="004546BF"/>
    <w:rsid w:val="00454C7F"/>
    <w:rsid w:val="00454D05"/>
    <w:rsid w:val="0045500E"/>
    <w:rsid w:val="004551D3"/>
    <w:rsid w:val="0045520D"/>
    <w:rsid w:val="0045522D"/>
    <w:rsid w:val="00455269"/>
    <w:rsid w:val="00455287"/>
    <w:rsid w:val="0045531C"/>
    <w:rsid w:val="00455549"/>
    <w:rsid w:val="0045561D"/>
    <w:rsid w:val="004556A7"/>
    <w:rsid w:val="004556F8"/>
    <w:rsid w:val="00455828"/>
    <w:rsid w:val="00455C99"/>
    <w:rsid w:val="00455D6C"/>
    <w:rsid w:val="00455DC4"/>
    <w:rsid w:val="00455F0D"/>
    <w:rsid w:val="00455F6B"/>
    <w:rsid w:val="00455F96"/>
    <w:rsid w:val="00455FA7"/>
    <w:rsid w:val="004560EA"/>
    <w:rsid w:val="00456137"/>
    <w:rsid w:val="0045616C"/>
    <w:rsid w:val="004561FF"/>
    <w:rsid w:val="00456211"/>
    <w:rsid w:val="004564F7"/>
    <w:rsid w:val="00456651"/>
    <w:rsid w:val="004567A1"/>
    <w:rsid w:val="00456B7F"/>
    <w:rsid w:val="00456C8B"/>
    <w:rsid w:val="00456C98"/>
    <w:rsid w:val="00456DF8"/>
    <w:rsid w:val="00456F46"/>
    <w:rsid w:val="004570E6"/>
    <w:rsid w:val="0045713F"/>
    <w:rsid w:val="004577FC"/>
    <w:rsid w:val="004578AA"/>
    <w:rsid w:val="004579FB"/>
    <w:rsid w:val="00457A00"/>
    <w:rsid w:val="00457DDB"/>
    <w:rsid w:val="004601DD"/>
    <w:rsid w:val="004601DF"/>
    <w:rsid w:val="00460479"/>
    <w:rsid w:val="00460D52"/>
    <w:rsid w:val="00461134"/>
    <w:rsid w:val="00461243"/>
    <w:rsid w:val="00461341"/>
    <w:rsid w:val="004617DB"/>
    <w:rsid w:val="0046180D"/>
    <w:rsid w:val="00461AF4"/>
    <w:rsid w:val="00461D97"/>
    <w:rsid w:val="00461DA7"/>
    <w:rsid w:val="00461F51"/>
    <w:rsid w:val="00461F9E"/>
    <w:rsid w:val="00461FF6"/>
    <w:rsid w:val="00462084"/>
    <w:rsid w:val="00462412"/>
    <w:rsid w:val="0046266E"/>
    <w:rsid w:val="004628F0"/>
    <w:rsid w:val="00462A4E"/>
    <w:rsid w:val="00462BE4"/>
    <w:rsid w:val="00462E95"/>
    <w:rsid w:val="00462EB3"/>
    <w:rsid w:val="00462EFD"/>
    <w:rsid w:val="004632C3"/>
    <w:rsid w:val="0046333B"/>
    <w:rsid w:val="0046334E"/>
    <w:rsid w:val="004634C6"/>
    <w:rsid w:val="0046354F"/>
    <w:rsid w:val="004636C3"/>
    <w:rsid w:val="0046372E"/>
    <w:rsid w:val="004639C5"/>
    <w:rsid w:val="00463ACA"/>
    <w:rsid w:val="00463B6C"/>
    <w:rsid w:val="00463E39"/>
    <w:rsid w:val="00463E48"/>
    <w:rsid w:val="00464372"/>
    <w:rsid w:val="004644DA"/>
    <w:rsid w:val="00464535"/>
    <w:rsid w:val="00464676"/>
    <w:rsid w:val="00464865"/>
    <w:rsid w:val="004648E9"/>
    <w:rsid w:val="004649EE"/>
    <w:rsid w:val="00464A69"/>
    <w:rsid w:val="00464C4A"/>
    <w:rsid w:val="00464EF8"/>
    <w:rsid w:val="004650D4"/>
    <w:rsid w:val="004654C9"/>
    <w:rsid w:val="00465633"/>
    <w:rsid w:val="0046564F"/>
    <w:rsid w:val="00465666"/>
    <w:rsid w:val="004657A4"/>
    <w:rsid w:val="00465B8A"/>
    <w:rsid w:val="00465BEA"/>
    <w:rsid w:val="00466242"/>
    <w:rsid w:val="0046655F"/>
    <w:rsid w:val="00466674"/>
    <w:rsid w:val="00466686"/>
    <w:rsid w:val="004667D1"/>
    <w:rsid w:val="0046685B"/>
    <w:rsid w:val="00466B36"/>
    <w:rsid w:val="00467234"/>
    <w:rsid w:val="004672FC"/>
    <w:rsid w:val="004673F9"/>
    <w:rsid w:val="00467479"/>
    <w:rsid w:val="004674AB"/>
    <w:rsid w:val="004679AC"/>
    <w:rsid w:val="00467B26"/>
    <w:rsid w:val="00467BC2"/>
    <w:rsid w:val="00467D93"/>
    <w:rsid w:val="00467F2A"/>
    <w:rsid w:val="0047022B"/>
    <w:rsid w:val="004703B6"/>
    <w:rsid w:val="004705C4"/>
    <w:rsid w:val="004705CC"/>
    <w:rsid w:val="0047068F"/>
    <w:rsid w:val="004706BE"/>
    <w:rsid w:val="00470759"/>
    <w:rsid w:val="004708AA"/>
    <w:rsid w:val="00470A14"/>
    <w:rsid w:val="00470DE8"/>
    <w:rsid w:val="00470DE9"/>
    <w:rsid w:val="004712CC"/>
    <w:rsid w:val="004712E0"/>
    <w:rsid w:val="004712FF"/>
    <w:rsid w:val="00471968"/>
    <w:rsid w:val="00471A5D"/>
    <w:rsid w:val="00471B2D"/>
    <w:rsid w:val="00471F06"/>
    <w:rsid w:val="00471F8A"/>
    <w:rsid w:val="00471FF7"/>
    <w:rsid w:val="00472071"/>
    <w:rsid w:val="004720F3"/>
    <w:rsid w:val="00472274"/>
    <w:rsid w:val="00472500"/>
    <w:rsid w:val="0047260E"/>
    <w:rsid w:val="00472734"/>
    <w:rsid w:val="00472770"/>
    <w:rsid w:val="004728AA"/>
    <w:rsid w:val="004728CB"/>
    <w:rsid w:val="00472C43"/>
    <w:rsid w:val="00472ED1"/>
    <w:rsid w:val="00472EE2"/>
    <w:rsid w:val="004733C5"/>
    <w:rsid w:val="0047354D"/>
    <w:rsid w:val="004737E8"/>
    <w:rsid w:val="00473928"/>
    <w:rsid w:val="00473AC9"/>
    <w:rsid w:val="00473D1B"/>
    <w:rsid w:val="00473D2B"/>
    <w:rsid w:val="00474004"/>
    <w:rsid w:val="0047403D"/>
    <w:rsid w:val="004740D7"/>
    <w:rsid w:val="00474221"/>
    <w:rsid w:val="00474289"/>
    <w:rsid w:val="00474352"/>
    <w:rsid w:val="004743C0"/>
    <w:rsid w:val="0047441C"/>
    <w:rsid w:val="004744C8"/>
    <w:rsid w:val="004744DD"/>
    <w:rsid w:val="004745A9"/>
    <w:rsid w:val="00474A08"/>
    <w:rsid w:val="00474A64"/>
    <w:rsid w:val="00474D41"/>
    <w:rsid w:val="00474E55"/>
    <w:rsid w:val="004751C4"/>
    <w:rsid w:val="004753DA"/>
    <w:rsid w:val="0047546A"/>
    <w:rsid w:val="00475A02"/>
    <w:rsid w:val="00475CDE"/>
    <w:rsid w:val="0047611C"/>
    <w:rsid w:val="004761C3"/>
    <w:rsid w:val="00476494"/>
    <w:rsid w:val="004765BD"/>
    <w:rsid w:val="004765E0"/>
    <w:rsid w:val="004766E9"/>
    <w:rsid w:val="0047693F"/>
    <w:rsid w:val="00476AD1"/>
    <w:rsid w:val="00476C4A"/>
    <w:rsid w:val="0047721A"/>
    <w:rsid w:val="0047752A"/>
    <w:rsid w:val="00477648"/>
    <w:rsid w:val="004777D9"/>
    <w:rsid w:val="00477874"/>
    <w:rsid w:val="00477D87"/>
    <w:rsid w:val="00477F8D"/>
    <w:rsid w:val="00480228"/>
    <w:rsid w:val="0048044D"/>
    <w:rsid w:val="00480614"/>
    <w:rsid w:val="00480631"/>
    <w:rsid w:val="0048073A"/>
    <w:rsid w:val="00480B44"/>
    <w:rsid w:val="00480BD2"/>
    <w:rsid w:val="00480D52"/>
    <w:rsid w:val="00480F96"/>
    <w:rsid w:val="00480FF7"/>
    <w:rsid w:val="00481072"/>
    <w:rsid w:val="004811EE"/>
    <w:rsid w:val="00481214"/>
    <w:rsid w:val="0048125E"/>
    <w:rsid w:val="00481346"/>
    <w:rsid w:val="00481360"/>
    <w:rsid w:val="004813F4"/>
    <w:rsid w:val="0048154D"/>
    <w:rsid w:val="00481D06"/>
    <w:rsid w:val="00481D0E"/>
    <w:rsid w:val="00481DBC"/>
    <w:rsid w:val="00481F46"/>
    <w:rsid w:val="004822E3"/>
    <w:rsid w:val="00482351"/>
    <w:rsid w:val="00482463"/>
    <w:rsid w:val="00482557"/>
    <w:rsid w:val="004825B9"/>
    <w:rsid w:val="00482608"/>
    <w:rsid w:val="0048267A"/>
    <w:rsid w:val="004827E7"/>
    <w:rsid w:val="004828FB"/>
    <w:rsid w:val="00482925"/>
    <w:rsid w:val="00482A16"/>
    <w:rsid w:val="00482A20"/>
    <w:rsid w:val="00482A82"/>
    <w:rsid w:val="00482B3E"/>
    <w:rsid w:val="00482B87"/>
    <w:rsid w:val="00482E68"/>
    <w:rsid w:val="00482F99"/>
    <w:rsid w:val="004831DF"/>
    <w:rsid w:val="00483308"/>
    <w:rsid w:val="004834D7"/>
    <w:rsid w:val="00483809"/>
    <w:rsid w:val="00483C63"/>
    <w:rsid w:val="00483D2A"/>
    <w:rsid w:val="00483E5A"/>
    <w:rsid w:val="0048430E"/>
    <w:rsid w:val="00484351"/>
    <w:rsid w:val="00484378"/>
    <w:rsid w:val="004843EE"/>
    <w:rsid w:val="004844A0"/>
    <w:rsid w:val="004844EB"/>
    <w:rsid w:val="0048458C"/>
    <w:rsid w:val="004845E6"/>
    <w:rsid w:val="004846A0"/>
    <w:rsid w:val="004846EA"/>
    <w:rsid w:val="00484841"/>
    <w:rsid w:val="00484FEC"/>
    <w:rsid w:val="0048502E"/>
    <w:rsid w:val="004851FA"/>
    <w:rsid w:val="00485300"/>
    <w:rsid w:val="004854EB"/>
    <w:rsid w:val="00485672"/>
    <w:rsid w:val="0048582B"/>
    <w:rsid w:val="0048585D"/>
    <w:rsid w:val="0048589C"/>
    <w:rsid w:val="00485B3B"/>
    <w:rsid w:val="00485B80"/>
    <w:rsid w:val="00485D97"/>
    <w:rsid w:val="00485EB6"/>
    <w:rsid w:val="00486067"/>
    <w:rsid w:val="00486115"/>
    <w:rsid w:val="00486123"/>
    <w:rsid w:val="0048617A"/>
    <w:rsid w:val="00486370"/>
    <w:rsid w:val="00486452"/>
    <w:rsid w:val="004865C6"/>
    <w:rsid w:val="004866C9"/>
    <w:rsid w:val="00486706"/>
    <w:rsid w:val="00486817"/>
    <w:rsid w:val="00486831"/>
    <w:rsid w:val="00486A8C"/>
    <w:rsid w:val="00486AF1"/>
    <w:rsid w:val="00486BE3"/>
    <w:rsid w:val="00486CAB"/>
    <w:rsid w:val="00486CB8"/>
    <w:rsid w:val="00486D90"/>
    <w:rsid w:val="00486F44"/>
    <w:rsid w:val="004870CE"/>
    <w:rsid w:val="0048733F"/>
    <w:rsid w:val="0048767C"/>
    <w:rsid w:val="004876F1"/>
    <w:rsid w:val="004877AA"/>
    <w:rsid w:val="00487856"/>
    <w:rsid w:val="004879C4"/>
    <w:rsid w:val="00487AA1"/>
    <w:rsid w:val="00487AE5"/>
    <w:rsid w:val="00487CDD"/>
    <w:rsid w:val="00490136"/>
    <w:rsid w:val="00490458"/>
    <w:rsid w:val="004905C5"/>
    <w:rsid w:val="0049064B"/>
    <w:rsid w:val="0049092A"/>
    <w:rsid w:val="00490C1D"/>
    <w:rsid w:val="00490D16"/>
    <w:rsid w:val="00490D60"/>
    <w:rsid w:val="00490FBE"/>
    <w:rsid w:val="004910A4"/>
    <w:rsid w:val="004911FA"/>
    <w:rsid w:val="0049125B"/>
    <w:rsid w:val="004913DE"/>
    <w:rsid w:val="00491609"/>
    <w:rsid w:val="00491635"/>
    <w:rsid w:val="004918C0"/>
    <w:rsid w:val="00491D08"/>
    <w:rsid w:val="00491DD2"/>
    <w:rsid w:val="00491E7F"/>
    <w:rsid w:val="00491E90"/>
    <w:rsid w:val="00492080"/>
    <w:rsid w:val="004921E6"/>
    <w:rsid w:val="004922BC"/>
    <w:rsid w:val="00492528"/>
    <w:rsid w:val="0049253B"/>
    <w:rsid w:val="00492566"/>
    <w:rsid w:val="0049260B"/>
    <w:rsid w:val="0049265C"/>
    <w:rsid w:val="0049269B"/>
    <w:rsid w:val="00492727"/>
    <w:rsid w:val="004927F3"/>
    <w:rsid w:val="0049292C"/>
    <w:rsid w:val="00492B51"/>
    <w:rsid w:val="004930C7"/>
    <w:rsid w:val="0049310B"/>
    <w:rsid w:val="0049313D"/>
    <w:rsid w:val="004931E9"/>
    <w:rsid w:val="00493307"/>
    <w:rsid w:val="004934AF"/>
    <w:rsid w:val="004935C2"/>
    <w:rsid w:val="004937AC"/>
    <w:rsid w:val="00493819"/>
    <w:rsid w:val="00493D82"/>
    <w:rsid w:val="00493DD0"/>
    <w:rsid w:val="0049412E"/>
    <w:rsid w:val="00494134"/>
    <w:rsid w:val="004948F0"/>
    <w:rsid w:val="00494F44"/>
    <w:rsid w:val="00494F93"/>
    <w:rsid w:val="00495300"/>
    <w:rsid w:val="00495614"/>
    <w:rsid w:val="00495875"/>
    <w:rsid w:val="00495888"/>
    <w:rsid w:val="00495A2A"/>
    <w:rsid w:val="0049600C"/>
    <w:rsid w:val="00496058"/>
    <w:rsid w:val="0049605F"/>
    <w:rsid w:val="004963D4"/>
    <w:rsid w:val="00496597"/>
    <w:rsid w:val="00496B6A"/>
    <w:rsid w:val="00496E9B"/>
    <w:rsid w:val="00497069"/>
    <w:rsid w:val="0049707D"/>
    <w:rsid w:val="00497222"/>
    <w:rsid w:val="00497275"/>
    <w:rsid w:val="00497338"/>
    <w:rsid w:val="004973E7"/>
    <w:rsid w:val="004974CB"/>
    <w:rsid w:val="00497591"/>
    <w:rsid w:val="004976A7"/>
    <w:rsid w:val="0049792A"/>
    <w:rsid w:val="00497AAC"/>
    <w:rsid w:val="00497B2B"/>
    <w:rsid w:val="00497D91"/>
    <w:rsid w:val="00497F07"/>
    <w:rsid w:val="004A0180"/>
    <w:rsid w:val="004A02EC"/>
    <w:rsid w:val="004A0429"/>
    <w:rsid w:val="004A04C9"/>
    <w:rsid w:val="004A0741"/>
    <w:rsid w:val="004A077A"/>
    <w:rsid w:val="004A09FF"/>
    <w:rsid w:val="004A0A78"/>
    <w:rsid w:val="004A0C0C"/>
    <w:rsid w:val="004A0CAE"/>
    <w:rsid w:val="004A0F0D"/>
    <w:rsid w:val="004A1186"/>
    <w:rsid w:val="004A12D3"/>
    <w:rsid w:val="004A13B7"/>
    <w:rsid w:val="004A18AE"/>
    <w:rsid w:val="004A18B0"/>
    <w:rsid w:val="004A1924"/>
    <w:rsid w:val="004A1A0C"/>
    <w:rsid w:val="004A1B99"/>
    <w:rsid w:val="004A1BCC"/>
    <w:rsid w:val="004A1BDF"/>
    <w:rsid w:val="004A1D3D"/>
    <w:rsid w:val="004A1F6F"/>
    <w:rsid w:val="004A201E"/>
    <w:rsid w:val="004A20DC"/>
    <w:rsid w:val="004A23DB"/>
    <w:rsid w:val="004A28B9"/>
    <w:rsid w:val="004A28FF"/>
    <w:rsid w:val="004A2ADE"/>
    <w:rsid w:val="004A2B30"/>
    <w:rsid w:val="004A2CD0"/>
    <w:rsid w:val="004A303D"/>
    <w:rsid w:val="004A318B"/>
    <w:rsid w:val="004A31FA"/>
    <w:rsid w:val="004A321B"/>
    <w:rsid w:val="004A3415"/>
    <w:rsid w:val="004A3507"/>
    <w:rsid w:val="004A364F"/>
    <w:rsid w:val="004A3658"/>
    <w:rsid w:val="004A36DD"/>
    <w:rsid w:val="004A36F6"/>
    <w:rsid w:val="004A3712"/>
    <w:rsid w:val="004A3842"/>
    <w:rsid w:val="004A3B7B"/>
    <w:rsid w:val="004A3F30"/>
    <w:rsid w:val="004A3F38"/>
    <w:rsid w:val="004A3F3E"/>
    <w:rsid w:val="004A43F4"/>
    <w:rsid w:val="004A4450"/>
    <w:rsid w:val="004A44FA"/>
    <w:rsid w:val="004A45CE"/>
    <w:rsid w:val="004A46F7"/>
    <w:rsid w:val="004A4896"/>
    <w:rsid w:val="004A4951"/>
    <w:rsid w:val="004A4A7C"/>
    <w:rsid w:val="004A4BDD"/>
    <w:rsid w:val="004A4C63"/>
    <w:rsid w:val="004A4C8E"/>
    <w:rsid w:val="004A4C9F"/>
    <w:rsid w:val="004A4CE1"/>
    <w:rsid w:val="004A4D01"/>
    <w:rsid w:val="004A4EC2"/>
    <w:rsid w:val="004A4FFF"/>
    <w:rsid w:val="004A50DA"/>
    <w:rsid w:val="004A536A"/>
    <w:rsid w:val="004A5488"/>
    <w:rsid w:val="004A556B"/>
    <w:rsid w:val="004A5944"/>
    <w:rsid w:val="004A5B21"/>
    <w:rsid w:val="004A5BBA"/>
    <w:rsid w:val="004A5D94"/>
    <w:rsid w:val="004A5DD8"/>
    <w:rsid w:val="004A5FA4"/>
    <w:rsid w:val="004A604D"/>
    <w:rsid w:val="004A6076"/>
    <w:rsid w:val="004A6159"/>
    <w:rsid w:val="004A6203"/>
    <w:rsid w:val="004A6285"/>
    <w:rsid w:val="004A640A"/>
    <w:rsid w:val="004A6529"/>
    <w:rsid w:val="004A6861"/>
    <w:rsid w:val="004A68B7"/>
    <w:rsid w:val="004A6D1D"/>
    <w:rsid w:val="004A6E14"/>
    <w:rsid w:val="004A7261"/>
    <w:rsid w:val="004A740A"/>
    <w:rsid w:val="004A7B0C"/>
    <w:rsid w:val="004A7E2D"/>
    <w:rsid w:val="004B0035"/>
    <w:rsid w:val="004B03D9"/>
    <w:rsid w:val="004B054C"/>
    <w:rsid w:val="004B075D"/>
    <w:rsid w:val="004B0B1E"/>
    <w:rsid w:val="004B0CD0"/>
    <w:rsid w:val="004B0D1D"/>
    <w:rsid w:val="004B0D94"/>
    <w:rsid w:val="004B0DFC"/>
    <w:rsid w:val="004B1104"/>
    <w:rsid w:val="004B11BA"/>
    <w:rsid w:val="004B14D1"/>
    <w:rsid w:val="004B1C16"/>
    <w:rsid w:val="004B1E44"/>
    <w:rsid w:val="004B1F3F"/>
    <w:rsid w:val="004B208D"/>
    <w:rsid w:val="004B2236"/>
    <w:rsid w:val="004B25B4"/>
    <w:rsid w:val="004B2697"/>
    <w:rsid w:val="004B273C"/>
    <w:rsid w:val="004B2817"/>
    <w:rsid w:val="004B2AAD"/>
    <w:rsid w:val="004B2DDC"/>
    <w:rsid w:val="004B2FE3"/>
    <w:rsid w:val="004B31A8"/>
    <w:rsid w:val="004B329E"/>
    <w:rsid w:val="004B3328"/>
    <w:rsid w:val="004B33A5"/>
    <w:rsid w:val="004B343C"/>
    <w:rsid w:val="004B3599"/>
    <w:rsid w:val="004B3794"/>
    <w:rsid w:val="004B38B9"/>
    <w:rsid w:val="004B3A00"/>
    <w:rsid w:val="004B3B34"/>
    <w:rsid w:val="004B3FC8"/>
    <w:rsid w:val="004B41C3"/>
    <w:rsid w:val="004B4313"/>
    <w:rsid w:val="004B4364"/>
    <w:rsid w:val="004B45C6"/>
    <w:rsid w:val="004B4707"/>
    <w:rsid w:val="004B4819"/>
    <w:rsid w:val="004B4A0A"/>
    <w:rsid w:val="004B4B5F"/>
    <w:rsid w:val="004B4D7C"/>
    <w:rsid w:val="004B4DA0"/>
    <w:rsid w:val="004B4E18"/>
    <w:rsid w:val="004B4E1D"/>
    <w:rsid w:val="004B4E38"/>
    <w:rsid w:val="004B4ECF"/>
    <w:rsid w:val="004B4FB6"/>
    <w:rsid w:val="004B51D2"/>
    <w:rsid w:val="004B551A"/>
    <w:rsid w:val="004B57D5"/>
    <w:rsid w:val="004B581A"/>
    <w:rsid w:val="004B58E7"/>
    <w:rsid w:val="004B5A78"/>
    <w:rsid w:val="004B5B98"/>
    <w:rsid w:val="004B5BA9"/>
    <w:rsid w:val="004B5C6F"/>
    <w:rsid w:val="004B5E8C"/>
    <w:rsid w:val="004B608E"/>
    <w:rsid w:val="004B639D"/>
    <w:rsid w:val="004B6670"/>
    <w:rsid w:val="004B6676"/>
    <w:rsid w:val="004B68A7"/>
    <w:rsid w:val="004B6B99"/>
    <w:rsid w:val="004B6C25"/>
    <w:rsid w:val="004B6C30"/>
    <w:rsid w:val="004B6E1B"/>
    <w:rsid w:val="004B6EB8"/>
    <w:rsid w:val="004B6F9E"/>
    <w:rsid w:val="004B6FF7"/>
    <w:rsid w:val="004B73B1"/>
    <w:rsid w:val="004B7869"/>
    <w:rsid w:val="004B78C9"/>
    <w:rsid w:val="004B79D3"/>
    <w:rsid w:val="004B7A5F"/>
    <w:rsid w:val="004B7DA2"/>
    <w:rsid w:val="004B7E54"/>
    <w:rsid w:val="004B7E94"/>
    <w:rsid w:val="004C009B"/>
    <w:rsid w:val="004C0368"/>
    <w:rsid w:val="004C07CF"/>
    <w:rsid w:val="004C0814"/>
    <w:rsid w:val="004C08C8"/>
    <w:rsid w:val="004C0A24"/>
    <w:rsid w:val="004C0D7F"/>
    <w:rsid w:val="004C0DA1"/>
    <w:rsid w:val="004C0F47"/>
    <w:rsid w:val="004C10B1"/>
    <w:rsid w:val="004C152C"/>
    <w:rsid w:val="004C1820"/>
    <w:rsid w:val="004C189A"/>
    <w:rsid w:val="004C19B9"/>
    <w:rsid w:val="004C1A86"/>
    <w:rsid w:val="004C1AFB"/>
    <w:rsid w:val="004C1FDD"/>
    <w:rsid w:val="004C2117"/>
    <w:rsid w:val="004C2253"/>
    <w:rsid w:val="004C22CA"/>
    <w:rsid w:val="004C241C"/>
    <w:rsid w:val="004C2446"/>
    <w:rsid w:val="004C25D9"/>
    <w:rsid w:val="004C277A"/>
    <w:rsid w:val="004C2A61"/>
    <w:rsid w:val="004C2E84"/>
    <w:rsid w:val="004C3096"/>
    <w:rsid w:val="004C3BBD"/>
    <w:rsid w:val="004C3DAA"/>
    <w:rsid w:val="004C3E08"/>
    <w:rsid w:val="004C3FA6"/>
    <w:rsid w:val="004C418B"/>
    <w:rsid w:val="004C44A9"/>
    <w:rsid w:val="004C453E"/>
    <w:rsid w:val="004C466A"/>
    <w:rsid w:val="004C47F1"/>
    <w:rsid w:val="004C4851"/>
    <w:rsid w:val="004C48A3"/>
    <w:rsid w:val="004C490E"/>
    <w:rsid w:val="004C4CBB"/>
    <w:rsid w:val="004C4CFC"/>
    <w:rsid w:val="004C5271"/>
    <w:rsid w:val="004C544B"/>
    <w:rsid w:val="004C568B"/>
    <w:rsid w:val="004C5AB3"/>
    <w:rsid w:val="004C6029"/>
    <w:rsid w:val="004C6456"/>
    <w:rsid w:val="004C6553"/>
    <w:rsid w:val="004C6600"/>
    <w:rsid w:val="004C66CA"/>
    <w:rsid w:val="004C66D5"/>
    <w:rsid w:val="004C6807"/>
    <w:rsid w:val="004C6A1F"/>
    <w:rsid w:val="004C6AA4"/>
    <w:rsid w:val="004C6AA7"/>
    <w:rsid w:val="004C6ACA"/>
    <w:rsid w:val="004C6C97"/>
    <w:rsid w:val="004C6FD8"/>
    <w:rsid w:val="004C707F"/>
    <w:rsid w:val="004C709D"/>
    <w:rsid w:val="004C7137"/>
    <w:rsid w:val="004C7931"/>
    <w:rsid w:val="004D014D"/>
    <w:rsid w:val="004D061C"/>
    <w:rsid w:val="004D0BF8"/>
    <w:rsid w:val="004D0C5A"/>
    <w:rsid w:val="004D0DEA"/>
    <w:rsid w:val="004D0E42"/>
    <w:rsid w:val="004D0FDF"/>
    <w:rsid w:val="004D1012"/>
    <w:rsid w:val="004D1347"/>
    <w:rsid w:val="004D15CD"/>
    <w:rsid w:val="004D1625"/>
    <w:rsid w:val="004D1CE9"/>
    <w:rsid w:val="004D1D24"/>
    <w:rsid w:val="004D1D9E"/>
    <w:rsid w:val="004D1E45"/>
    <w:rsid w:val="004D1FB6"/>
    <w:rsid w:val="004D20AF"/>
    <w:rsid w:val="004D23AC"/>
    <w:rsid w:val="004D250A"/>
    <w:rsid w:val="004D2598"/>
    <w:rsid w:val="004D2AEE"/>
    <w:rsid w:val="004D2C1D"/>
    <w:rsid w:val="004D2E64"/>
    <w:rsid w:val="004D2F7B"/>
    <w:rsid w:val="004D3449"/>
    <w:rsid w:val="004D3617"/>
    <w:rsid w:val="004D37F6"/>
    <w:rsid w:val="004D392D"/>
    <w:rsid w:val="004D39B6"/>
    <w:rsid w:val="004D3A2C"/>
    <w:rsid w:val="004D3B63"/>
    <w:rsid w:val="004D3BA7"/>
    <w:rsid w:val="004D42A7"/>
    <w:rsid w:val="004D42B7"/>
    <w:rsid w:val="004D49BD"/>
    <w:rsid w:val="004D4A03"/>
    <w:rsid w:val="004D4E86"/>
    <w:rsid w:val="004D55C2"/>
    <w:rsid w:val="004D59C9"/>
    <w:rsid w:val="004D59F6"/>
    <w:rsid w:val="004D5D36"/>
    <w:rsid w:val="004D5D63"/>
    <w:rsid w:val="004D5DA4"/>
    <w:rsid w:val="004D6328"/>
    <w:rsid w:val="004D65D8"/>
    <w:rsid w:val="004D66A6"/>
    <w:rsid w:val="004D66A7"/>
    <w:rsid w:val="004D69AE"/>
    <w:rsid w:val="004D6B36"/>
    <w:rsid w:val="004D6BE8"/>
    <w:rsid w:val="004D6F0C"/>
    <w:rsid w:val="004D71E0"/>
    <w:rsid w:val="004D72E0"/>
    <w:rsid w:val="004D73C3"/>
    <w:rsid w:val="004D750A"/>
    <w:rsid w:val="004D7999"/>
    <w:rsid w:val="004D7B88"/>
    <w:rsid w:val="004D7C7F"/>
    <w:rsid w:val="004D7D76"/>
    <w:rsid w:val="004D7EAF"/>
    <w:rsid w:val="004D7F1A"/>
    <w:rsid w:val="004D7F72"/>
    <w:rsid w:val="004E0028"/>
    <w:rsid w:val="004E014B"/>
    <w:rsid w:val="004E04E1"/>
    <w:rsid w:val="004E0553"/>
    <w:rsid w:val="004E071D"/>
    <w:rsid w:val="004E0853"/>
    <w:rsid w:val="004E0879"/>
    <w:rsid w:val="004E0C7B"/>
    <w:rsid w:val="004E0D36"/>
    <w:rsid w:val="004E0FFA"/>
    <w:rsid w:val="004E1190"/>
    <w:rsid w:val="004E1A36"/>
    <w:rsid w:val="004E1C0D"/>
    <w:rsid w:val="004E1DC7"/>
    <w:rsid w:val="004E1E11"/>
    <w:rsid w:val="004E2383"/>
    <w:rsid w:val="004E24DF"/>
    <w:rsid w:val="004E2681"/>
    <w:rsid w:val="004E26BF"/>
    <w:rsid w:val="004E2712"/>
    <w:rsid w:val="004E274C"/>
    <w:rsid w:val="004E2821"/>
    <w:rsid w:val="004E28CB"/>
    <w:rsid w:val="004E2A07"/>
    <w:rsid w:val="004E2A9B"/>
    <w:rsid w:val="004E2B9D"/>
    <w:rsid w:val="004E2BE4"/>
    <w:rsid w:val="004E2CB5"/>
    <w:rsid w:val="004E2CC8"/>
    <w:rsid w:val="004E2D13"/>
    <w:rsid w:val="004E2F27"/>
    <w:rsid w:val="004E2FAD"/>
    <w:rsid w:val="004E32DD"/>
    <w:rsid w:val="004E36B2"/>
    <w:rsid w:val="004E36C5"/>
    <w:rsid w:val="004E3883"/>
    <w:rsid w:val="004E3A47"/>
    <w:rsid w:val="004E3CD8"/>
    <w:rsid w:val="004E3D5D"/>
    <w:rsid w:val="004E3E09"/>
    <w:rsid w:val="004E406B"/>
    <w:rsid w:val="004E40E7"/>
    <w:rsid w:val="004E40FC"/>
    <w:rsid w:val="004E411C"/>
    <w:rsid w:val="004E4143"/>
    <w:rsid w:val="004E42A6"/>
    <w:rsid w:val="004E4495"/>
    <w:rsid w:val="004E47D6"/>
    <w:rsid w:val="004E499B"/>
    <w:rsid w:val="004E4B0D"/>
    <w:rsid w:val="004E4CAA"/>
    <w:rsid w:val="004E4CC3"/>
    <w:rsid w:val="004E5118"/>
    <w:rsid w:val="004E523B"/>
    <w:rsid w:val="004E52AB"/>
    <w:rsid w:val="004E5367"/>
    <w:rsid w:val="004E5500"/>
    <w:rsid w:val="004E56F2"/>
    <w:rsid w:val="004E5705"/>
    <w:rsid w:val="004E5820"/>
    <w:rsid w:val="004E5C1F"/>
    <w:rsid w:val="004E5C56"/>
    <w:rsid w:val="004E5C71"/>
    <w:rsid w:val="004E5EF6"/>
    <w:rsid w:val="004E5F67"/>
    <w:rsid w:val="004E607B"/>
    <w:rsid w:val="004E6288"/>
    <w:rsid w:val="004E6358"/>
    <w:rsid w:val="004E654F"/>
    <w:rsid w:val="004E6569"/>
    <w:rsid w:val="004E67A5"/>
    <w:rsid w:val="004E6CD5"/>
    <w:rsid w:val="004E6CE2"/>
    <w:rsid w:val="004E6E6F"/>
    <w:rsid w:val="004E7163"/>
    <w:rsid w:val="004E72AB"/>
    <w:rsid w:val="004E72AF"/>
    <w:rsid w:val="004E7382"/>
    <w:rsid w:val="004E7528"/>
    <w:rsid w:val="004E7758"/>
    <w:rsid w:val="004E7895"/>
    <w:rsid w:val="004E7975"/>
    <w:rsid w:val="004E7ACC"/>
    <w:rsid w:val="004E7F38"/>
    <w:rsid w:val="004E7F6A"/>
    <w:rsid w:val="004F006B"/>
    <w:rsid w:val="004F006C"/>
    <w:rsid w:val="004F00CA"/>
    <w:rsid w:val="004F01DD"/>
    <w:rsid w:val="004F01DE"/>
    <w:rsid w:val="004F023F"/>
    <w:rsid w:val="004F0698"/>
    <w:rsid w:val="004F070E"/>
    <w:rsid w:val="004F081A"/>
    <w:rsid w:val="004F0942"/>
    <w:rsid w:val="004F094D"/>
    <w:rsid w:val="004F0BCD"/>
    <w:rsid w:val="004F0BF0"/>
    <w:rsid w:val="004F0C8E"/>
    <w:rsid w:val="004F0EE9"/>
    <w:rsid w:val="004F0F30"/>
    <w:rsid w:val="004F10A4"/>
    <w:rsid w:val="004F10E6"/>
    <w:rsid w:val="004F13F4"/>
    <w:rsid w:val="004F14DA"/>
    <w:rsid w:val="004F1770"/>
    <w:rsid w:val="004F17B3"/>
    <w:rsid w:val="004F1A1C"/>
    <w:rsid w:val="004F1C1F"/>
    <w:rsid w:val="004F1C2C"/>
    <w:rsid w:val="004F1C85"/>
    <w:rsid w:val="004F2124"/>
    <w:rsid w:val="004F21E5"/>
    <w:rsid w:val="004F2825"/>
    <w:rsid w:val="004F2ABF"/>
    <w:rsid w:val="004F2E4D"/>
    <w:rsid w:val="004F2FE3"/>
    <w:rsid w:val="004F3009"/>
    <w:rsid w:val="004F320D"/>
    <w:rsid w:val="004F33E8"/>
    <w:rsid w:val="004F365D"/>
    <w:rsid w:val="004F3BC5"/>
    <w:rsid w:val="004F3CBD"/>
    <w:rsid w:val="004F3E90"/>
    <w:rsid w:val="004F45CF"/>
    <w:rsid w:val="004F460D"/>
    <w:rsid w:val="004F47A4"/>
    <w:rsid w:val="004F4889"/>
    <w:rsid w:val="004F4A24"/>
    <w:rsid w:val="004F4B39"/>
    <w:rsid w:val="004F4D99"/>
    <w:rsid w:val="004F4D9F"/>
    <w:rsid w:val="004F4F39"/>
    <w:rsid w:val="004F5059"/>
    <w:rsid w:val="004F518E"/>
    <w:rsid w:val="004F51C0"/>
    <w:rsid w:val="004F5296"/>
    <w:rsid w:val="004F534F"/>
    <w:rsid w:val="004F53F9"/>
    <w:rsid w:val="004F5430"/>
    <w:rsid w:val="004F5495"/>
    <w:rsid w:val="004F57F6"/>
    <w:rsid w:val="004F5869"/>
    <w:rsid w:val="004F59BA"/>
    <w:rsid w:val="004F5BBA"/>
    <w:rsid w:val="004F5CC1"/>
    <w:rsid w:val="004F5FD6"/>
    <w:rsid w:val="004F67B8"/>
    <w:rsid w:val="004F687B"/>
    <w:rsid w:val="004F696B"/>
    <w:rsid w:val="004F69A1"/>
    <w:rsid w:val="004F69AC"/>
    <w:rsid w:val="004F69C0"/>
    <w:rsid w:val="004F6AC4"/>
    <w:rsid w:val="004F6CF1"/>
    <w:rsid w:val="004F72A9"/>
    <w:rsid w:val="004F72C0"/>
    <w:rsid w:val="004F7327"/>
    <w:rsid w:val="004F741A"/>
    <w:rsid w:val="004F7671"/>
    <w:rsid w:val="004F76AF"/>
    <w:rsid w:val="004F76DB"/>
    <w:rsid w:val="004F7709"/>
    <w:rsid w:val="004F786C"/>
    <w:rsid w:val="004F79D3"/>
    <w:rsid w:val="004F79DA"/>
    <w:rsid w:val="004F7BFA"/>
    <w:rsid w:val="004F7E2B"/>
    <w:rsid w:val="00500027"/>
    <w:rsid w:val="005005DB"/>
    <w:rsid w:val="005005F5"/>
    <w:rsid w:val="005006AD"/>
    <w:rsid w:val="005009A0"/>
    <w:rsid w:val="00500A91"/>
    <w:rsid w:val="00500B19"/>
    <w:rsid w:val="00500C72"/>
    <w:rsid w:val="00500D05"/>
    <w:rsid w:val="00500F44"/>
    <w:rsid w:val="00501170"/>
    <w:rsid w:val="00501477"/>
    <w:rsid w:val="00501673"/>
    <w:rsid w:val="00501790"/>
    <w:rsid w:val="00501A03"/>
    <w:rsid w:val="00501BE8"/>
    <w:rsid w:val="00501C21"/>
    <w:rsid w:val="00501CC7"/>
    <w:rsid w:val="00501DB2"/>
    <w:rsid w:val="0050227C"/>
    <w:rsid w:val="005022FC"/>
    <w:rsid w:val="005023AB"/>
    <w:rsid w:val="005023B2"/>
    <w:rsid w:val="005023F2"/>
    <w:rsid w:val="0050261D"/>
    <w:rsid w:val="00502887"/>
    <w:rsid w:val="00502AA4"/>
    <w:rsid w:val="00502AE8"/>
    <w:rsid w:val="00502F14"/>
    <w:rsid w:val="0050373E"/>
    <w:rsid w:val="00503B1A"/>
    <w:rsid w:val="00503BA8"/>
    <w:rsid w:val="00503D92"/>
    <w:rsid w:val="00503DF6"/>
    <w:rsid w:val="00503F68"/>
    <w:rsid w:val="00504614"/>
    <w:rsid w:val="00504623"/>
    <w:rsid w:val="005048E2"/>
    <w:rsid w:val="00504996"/>
    <w:rsid w:val="00504BC7"/>
    <w:rsid w:val="00504C0F"/>
    <w:rsid w:val="00504E5A"/>
    <w:rsid w:val="005053B4"/>
    <w:rsid w:val="00505753"/>
    <w:rsid w:val="0050575F"/>
    <w:rsid w:val="00505839"/>
    <w:rsid w:val="00505866"/>
    <w:rsid w:val="005058BB"/>
    <w:rsid w:val="005058F6"/>
    <w:rsid w:val="005060B0"/>
    <w:rsid w:val="00506315"/>
    <w:rsid w:val="005064AB"/>
    <w:rsid w:val="005065CE"/>
    <w:rsid w:val="00506681"/>
    <w:rsid w:val="00506A08"/>
    <w:rsid w:val="00506B38"/>
    <w:rsid w:val="00506E02"/>
    <w:rsid w:val="00506EB9"/>
    <w:rsid w:val="00506EEC"/>
    <w:rsid w:val="0050719A"/>
    <w:rsid w:val="005071C5"/>
    <w:rsid w:val="00507287"/>
    <w:rsid w:val="00507339"/>
    <w:rsid w:val="005076F5"/>
    <w:rsid w:val="005077CC"/>
    <w:rsid w:val="00507AB5"/>
    <w:rsid w:val="00507B09"/>
    <w:rsid w:val="00507B51"/>
    <w:rsid w:val="00507D83"/>
    <w:rsid w:val="00507E7C"/>
    <w:rsid w:val="00507E8C"/>
    <w:rsid w:val="00507EC0"/>
    <w:rsid w:val="00510090"/>
    <w:rsid w:val="00510202"/>
    <w:rsid w:val="005104EF"/>
    <w:rsid w:val="0051080A"/>
    <w:rsid w:val="00510901"/>
    <w:rsid w:val="00510AC3"/>
    <w:rsid w:val="00510AD5"/>
    <w:rsid w:val="00510C92"/>
    <w:rsid w:val="00510DA8"/>
    <w:rsid w:val="00510E38"/>
    <w:rsid w:val="00510F8C"/>
    <w:rsid w:val="00510F9F"/>
    <w:rsid w:val="00511129"/>
    <w:rsid w:val="005112DF"/>
    <w:rsid w:val="0051132A"/>
    <w:rsid w:val="0051134C"/>
    <w:rsid w:val="00511392"/>
    <w:rsid w:val="0051165C"/>
    <w:rsid w:val="005116FE"/>
    <w:rsid w:val="005119E5"/>
    <w:rsid w:val="00511CBA"/>
    <w:rsid w:val="00511F02"/>
    <w:rsid w:val="00512381"/>
    <w:rsid w:val="005124C4"/>
    <w:rsid w:val="005124E2"/>
    <w:rsid w:val="005125B6"/>
    <w:rsid w:val="0051268E"/>
    <w:rsid w:val="0051273B"/>
    <w:rsid w:val="0051277A"/>
    <w:rsid w:val="00512B75"/>
    <w:rsid w:val="00512BE4"/>
    <w:rsid w:val="00512E2D"/>
    <w:rsid w:val="00512EC7"/>
    <w:rsid w:val="00512F31"/>
    <w:rsid w:val="005130FF"/>
    <w:rsid w:val="00513174"/>
    <w:rsid w:val="0051342A"/>
    <w:rsid w:val="00513574"/>
    <w:rsid w:val="005137B8"/>
    <w:rsid w:val="00513964"/>
    <w:rsid w:val="00513DF3"/>
    <w:rsid w:val="00513EFE"/>
    <w:rsid w:val="005140A9"/>
    <w:rsid w:val="0051415C"/>
    <w:rsid w:val="00514484"/>
    <w:rsid w:val="005145BA"/>
    <w:rsid w:val="005149C4"/>
    <w:rsid w:val="00514C5C"/>
    <w:rsid w:val="0051527D"/>
    <w:rsid w:val="00515347"/>
    <w:rsid w:val="0051562C"/>
    <w:rsid w:val="0051563A"/>
    <w:rsid w:val="005156A3"/>
    <w:rsid w:val="005156A4"/>
    <w:rsid w:val="00515704"/>
    <w:rsid w:val="00515C54"/>
    <w:rsid w:val="00515EBE"/>
    <w:rsid w:val="00515F8A"/>
    <w:rsid w:val="00515FB1"/>
    <w:rsid w:val="00516116"/>
    <w:rsid w:val="0051632E"/>
    <w:rsid w:val="005164E2"/>
    <w:rsid w:val="005165E2"/>
    <w:rsid w:val="005166E9"/>
    <w:rsid w:val="0051678B"/>
    <w:rsid w:val="00516981"/>
    <w:rsid w:val="005169E1"/>
    <w:rsid w:val="00516AE0"/>
    <w:rsid w:val="00516B60"/>
    <w:rsid w:val="00516B78"/>
    <w:rsid w:val="0051708A"/>
    <w:rsid w:val="005173D9"/>
    <w:rsid w:val="0051751C"/>
    <w:rsid w:val="005175DA"/>
    <w:rsid w:val="00517837"/>
    <w:rsid w:val="00517944"/>
    <w:rsid w:val="005179DF"/>
    <w:rsid w:val="00517A1F"/>
    <w:rsid w:val="00517A57"/>
    <w:rsid w:val="00517A5E"/>
    <w:rsid w:val="00517C76"/>
    <w:rsid w:val="00517C91"/>
    <w:rsid w:val="00517D46"/>
    <w:rsid w:val="00517EF3"/>
    <w:rsid w:val="00517F6D"/>
    <w:rsid w:val="00520087"/>
    <w:rsid w:val="005206E3"/>
    <w:rsid w:val="00520776"/>
    <w:rsid w:val="0052081A"/>
    <w:rsid w:val="005208D2"/>
    <w:rsid w:val="005208DD"/>
    <w:rsid w:val="00520B49"/>
    <w:rsid w:val="00520CCE"/>
    <w:rsid w:val="005214B8"/>
    <w:rsid w:val="005216FB"/>
    <w:rsid w:val="0052178B"/>
    <w:rsid w:val="00521A46"/>
    <w:rsid w:val="00521C5E"/>
    <w:rsid w:val="00521CF2"/>
    <w:rsid w:val="00521E5F"/>
    <w:rsid w:val="0052206B"/>
    <w:rsid w:val="00522084"/>
    <w:rsid w:val="005225A9"/>
    <w:rsid w:val="0052263E"/>
    <w:rsid w:val="005226C8"/>
    <w:rsid w:val="00522737"/>
    <w:rsid w:val="00522CD8"/>
    <w:rsid w:val="00523007"/>
    <w:rsid w:val="005230C8"/>
    <w:rsid w:val="005233B7"/>
    <w:rsid w:val="0052355D"/>
    <w:rsid w:val="005236E0"/>
    <w:rsid w:val="005237CB"/>
    <w:rsid w:val="0052388B"/>
    <w:rsid w:val="00523909"/>
    <w:rsid w:val="00523B4D"/>
    <w:rsid w:val="00523D11"/>
    <w:rsid w:val="00523DFF"/>
    <w:rsid w:val="00523EA3"/>
    <w:rsid w:val="00523F05"/>
    <w:rsid w:val="005241A2"/>
    <w:rsid w:val="005241D0"/>
    <w:rsid w:val="00524520"/>
    <w:rsid w:val="00524522"/>
    <w:rsid w:val="00524575"/>
    <w:rsid w:val="005246DC"/>
    <w:rsid w:val="00524809"/>
    <w:rsid w:val="00524A3B"/>
    <w:rsid w:val="00524C1F"/>
    <w:rsid w:val="00525201"/>
    <w:rsid w:val="00525359"/>
    <w:rsid w:val="00525380"/>
    <w:rsid w:val="00525468"/>
    <w:rsid w:val="005255C7"/>
    <w:rsid w:val="005256C2"/>
    <w:rsid w:val="005256D1"/>
    <w:rsid w:val="0052584E"/>
    <w:rsid w:val="00525A0D"/>
    <w:rsid w:val="00525B6B"/>
    <w:rsid w:val="00525F33"/>
    <w:rsid w:val="005260B4"/>
    <w:rsid w:val="0052613B"/>
    <w:rsid w:val="005264E5"/>
    <w:rsid w:val="005264E6"/>
    <w:rsid w:val="005266CC"/>
    <w:rsid w:val="005267E0"/>
    <w:rsid w:val="005267FE"/>
    <w:rsid w:val="00526894"/>
    <w:rsid w:val="00526D94"/>
    <w:rsid w:val="0052729C"/>
    <w:rsid w:val="005272F0"/>
    <w:rsid w:val="00527383"/>
    <w:rsid w:val="00527A4C"/>
    <w:rsid w:val="00527AEF"/>
    <w:rsid w:val="005300D7"/>
    <w:rsid w:val="0053029D"/>
    <w:rsid w:val="00530339"/>
    <w:rsid w:val="00530387"/>
    <w:rsid w:val="005303CC"/>
    <w:rsid w:val="005304A2"/>
    <w:rsid w:val="00530705"/>
    <w:rsid w:val="0053085D"/>
    <w:rsid w:val="00530A41"/>
    <w:rsid w:val="00530E71"/>
    <w:rsid w:val="00530F49"/>
    <w:rsid w:val="00530F84"/>
    <w:rsid w:val="00531274"/>
    <w:rsid w:val="005314ED"/>
    <w:rsid w:val="0053151D"/>
    <w:rsid w:val="005315B8"/>
    <w:rsid w:val="0053175F"/>
    <w:rsid w:val="00531912"/>
    <w:rsid w:val="00531BC8"/>
    <w:rsid w:val="00531F38"/>
    <w:rsid w:val="00532147"/>
    <w:rsid w:val="0053231E"/>
    <w:rsid w:val="005323EA"/>
    <w:rsid w:val="00532431"/>
    <w:rsid w:val="00532C10"/>
    <w:rsid w:val="00532C8D"/>
    <w:rsid w:val="00532DD8"/>
    <w:rsid w:val="00532DFA"/>
    <w:rsid w:val="00532E57"/>
    <w:rsid w:val="00532E63"/>
    <w:rsid w:val="0053307A"/>
    <w:rsid w:val="0053309C"/>
    <w:rsid w:val="0053311E"/>
    <w:rsid w:val="0053346B"/>
    <w:rsid w:val="005335D4"/>
    <w:rsid w:val="00533919"/>
    <w:rsid w:val="00533B81"/>
    <w:rsid w:val="00533D3E"/>
    <w:rsid w:val="00533DD4"/>
    <w:rsid w:val="00533E67"/>
    <w:rsid w:val="00534000"/>
    <w:rsid w:val="00534020"/>
    <w:rsid w:val="0053419A"/>
    <w:rsid w:val="005341C3"/>
    <w:rsid w:val="005342E8"/>
    <w:rsid w:val="00534477"/>
    <w:rsid w:val="005344FB"/>
    <w:rsid w:val="0053453C"/>
    <w:rsid w:val="00534609"/>
    <w:rsid w:val="0053471B"/>
    <w:rsid w:val="00534784"/>
    <w:rsid w:val="00534987"/>
    <w:rsid w:val="005349E7"/>
    <w:rsid w:val="00534A2B"/>
    <w:rsid w:val="00534DA4"/>
    <w:rsid w:val="00534E96"/>
    <w:rsid w:val="00534FDE"/>
    <w:rsid w:val="00535117"/>
    <w:rsid w:val="005351E5"/>
    <w:rsid w:val="00535377"/>
    <w:rsid w:val="005353E5"/>
    <w:rsid w:val="005353FC"/>
    <w:rsid w:val="0053543D"/>
    <w:rsid w:val="005354A2"/>
    <w:rsid w:val="00535629"/>
    <w:rsid w:val="00535643"/>
    <w:rsid w:val="0053566A"/>
    <w:rsid w:val="005356AF"/>
    <w:rsid w:val="0053572C"/>
    <w:rsid w:val="0053574F"/>
    <w:rsid w:val="0053598D"/>
    <w:rsid w:val="00535D5B"/>
    <w:rsid w:val="00535E03"/>
    <w:rsid w:val="00535FFC"/>
    <w:rsid w:val="0053657A"/>
    <w:rsid w:val="005365ED"/>
    <w:rsid w:val="005366CA"/>
    <w:rsid w:val="0053677C"/>
    <w:rsid w:val="00536972"/>
    <w:rsid w:val="005369AB"/>
    <w:rsid w:val="00536AAD"/>
    <w:rsid w:val="00536BB9"/>
    <w:rsid w:val="00536D15"/>
    <w:rsid w:val="00536DFB"/>
    <w:rsid w:val="0053708A"/>
    <w:rsid w:val="00537721"/>
    <w:rsid w:val="005377F2"/>
    <w:rsid w:val="00537B4B"/>
    <w:rsid w:val="00537BF0"/>
    <w:rsid w:val="00537D71"/>
    <w:rsid w:val="00537F67"/>
    <w:rsid w:val="00540036"/>
    <w:rsid w:val="0054008C"/>
    <w:rsid w:val="005402BC"/>
    <w:rsid w:val="005405CE"/>
    <w:rsid w:val="0054062B"/>
    <w:rsid w:val="005407B3"/>
    <w:rsid w:val="00540803"/>
    <w:rsid w:val="005408DD"/>
    <w:rsid w:val="00540B8B"/>
    <w:rsid w:val="00540CCC"/>
    <w:rsid w:val="005413D7"/>
    <w:rsid w:val="00541487"/>
    <w:rsid w:val="005415B2"/>
    <w:rsid w:val="005416FF"/>
    <w:rsid w:val="0054175B"/>
    <w:rsid w:val="0054185E"/>
    <w:rsid w:val="00541ABD"/>
    <w:rsid w:val="00541BFD"/>
    <w:rsid w:val="00541CE7"/>
    <w:rsid w:val="00541FEE"/>
    <w:rsid w:val="005421D4"/>
    <w:rsid w:val="0054228B"/>
    <w:rsid w:val="0054247E"/>
    <w:rsid w:val="00542514"/>
    <w:rsid w:val="00542996"/>
    <w:rsid w:val="00542A53"/>
    <w:rsid w:val="00542C21"/>
    <w:rsid w:val="00542CA8"/>
    <w:rsid w:val="00542D93"/>
    <w:rsid w:val="00542FF7"/>
    <w:rsid w:val="0054306A"/>
    <w:rsid w:val="005431CD"/>
    <w:rsid w:val="005435FB"/>
    <w:rsid w:val="00543691"/>
    <w:rsid w:val="00543773"/>
    <w:rsid w:val="00543A93"/>
    <w:rsid w:val="00543B29"/>
    <w:rsid w:val="00543E88"/>
    <w:rsid w:val="005441FA"/>
    <w:rsid w:val="005442E8"/>
    <w:rsid w:val="0054467A"/>
    <w:rsid w:val="00544688"/>
    <w:rsid w:val="00544C66"/>
    <w:rsid w:val="00544D68"/>
    <w:rsid w:val="0054515A"/>
    <w:rsid w:val="0054540C"/>
    <w:rsid w:val="0054541A"/>
    <w:rsid w:val="005457E2"/>
    <w:rsid w:val="005457F9"/>
    <w:rsid w:val="00545B1E"/>
    <w:rsid w:val="00545CC4"/>
    <w:rsid w:val="00545CCD"/>
    <w:rsid w:val="00545D43"/>
    <w:rsid w:val="00545DA4"/>
    <w:rsid w:val="00545F01"/>
    <w:rsid w:val="0054608A"/>
    <w:rsid w:val="005460BC"/>
    <w:rsid w:val="00546162"/>
    <w:rsid w:val="00546205"/>
    <w:rsid w:val="0054637F"/>
    <w:rsid w:val="005464A6"/>
    <w:rsid w:val="00546587"/>
    <w:rsid w:val="0054662A"/>
    <w:rsid w:val="0054666F"/>
    <w:rsid w:val="005466BF"/>
    <w:rsid w:val="00546813"/>
    <w:rsid w:val="0054683D"/>
    <w:rsid w:val="00546899"/>
    <w:rsid w:val="00546902"/>
    <w:rsid w:val="00546A2D"/>
    <w:rsid w:val="00546A40"/>
    <w:rsid w:val="00546BD9"/>
    <w:rsid w:val="00546D93"/>
    <w:rsid w:val="00546E18"/>
    <w:rsid w:val="00546FA0"/>
    <w:rsid w:val="005475DF"/>
    <w:rsid w:val="00547872"/>
    <w:rsid w:val="00547A89"/>
    <w:rsid w:val="00547C62"/>
    <w:rsid w:val="00547D38"/>
    <w:rsid w:val="00547DE7"/>
    <w:rsid w:val="00547E46"/>
    <w:rsid w:val="00550045"/>
    <w:rsid w:val="00550054"/>
    <w:rsid w:val="00550469"/>
    <w:rsid w:val="00550535"/>
    <w:rsid w:val="005506A8"/>
    <w:rsid w:val="00550ABF"/>
    <w:rsid w:val="00550E20"/>
    <w:rsid w:val="00550EED"/>
    <w:rsid w:val="0055100D"/>
    <w:rsid w:val="005515E9"/>
    <w:rsid w:val="00551608"/>
    <w:rsid w:val="005516A6"/>
    <w:rsid w:val="005516B2"/>
    <w:rsid w:val="00551887"/>
    <w:rsid w:val="005519F3"/>
    <w:rsid w:val="00551B05"/>
    <w:rsid w:val="00551B5F"/>
    <w:rsid w:val="00551ECC"/>
    <w:rsid w:val="00551F82"/>
    <w:rsid w:val="005520F6"/>
    <w:rsid w:val="00552230"/>
    <w:rsid w:val="00552A27"/>
    <w:rsid w:val="00552A92"/>
    <w:rsid w:val="00552B79"/>
    <w:rsid w:val="00552BA7"/>
    <w:rsid w:val="00552BFF"/>
    <w:rsid w:val="00552C6F"/>
    <w:rsid w:val="00552C8C"/>
    <w:rsid w:val="00552CDF"/>
    <w:rsid w:val="00552ED4"/>
    <w:rsid w:val="005531E5"/>
    <w:rsid w:val="005534D7"/>
    <w:rsid w:val="00553578"/>
    <w:rsid w:val="00553720"/>
    <w:rsid w:val="0055377C"/>
    <w:rsid w:val="0055388C"/>
    <w:rsid w:val="00553A37"/>
    <w:rsid w:val="00553C96"/>
    <w:rsid w:val="00553D6B"/>
    <w:rsid w:val="00553E36"/>
    <w:rsid w:val="00554053"/>
    <w:rsid w:val="00554076"/>
    <w:rsid w:val="005540CD"/>
    <w:rsid w:val="005540E5"/>
    <w:rsid w:val="00554187"/>
    <w:rsid w:val="005542AF"/>
    <w:rsid w:val="0055435F"/>
    <w:rsid w:val="005547EE"/>
    <w:rsid w:val="00554959"/>
    <w:rsid w:val="00554AAC"/>
    <w:rsid w:val="00554BBE"/>
    <w:rsid w:val="00554D48"/>
    <w:rsid w:val="0055504F"/>
    <w:rsid w:val="005550D9"/>
    <w:rsid w:val="00555101"/>
    <w:rsid w:val="005551AB"/>
    <w:rsid w:val="00555376"/>
    <w:rsid w:val="0055571F"/>
    <w:rsid w:val="005558C1"/>
    <w:rsid w:val="00555A3E"/>
    <w:rsid w:val="00555D95"/>
    <w:rsid w:val="00555E47"/>
    <w:rsid w:val="00555F8D"/>
    <w:rsid w:val="00555FEF"/>
    <w:rsid w:val="00556020"/>
    <w:rsid w:val="00556060"/>
    <w:rsid w:val="005562C4"/>
    <w:rsid w:val="005562F1"/>
    <w:rsid w:val="005565B0"/>
    <w:rsid w:val="00556A06"/>
    <w:rsid w:val="00556D52"/>
    <w:rsid w:val="00556D85"/>
    <w:rsid w:val="00556E1C"/>
    <w:rsid w:val="00556F37"/>
    <w:rsid w:val="005571C0"/>
    <w:rsid w:val="0055731B"/>
    <w:rsid w:val="0055739D"/>
    <w:rsid w:val="005574B1"/>
    <w:rsid w:val="0055784D"/>
    <w:rsid w:val="005578D6"/>
    <w:rsid w:val="005579B0"/>
    <w:rsid w:val="00557A21"/>
    <w:rsid w:val="00557CA1"/>
    <w:rsid w:val="0056004D"/>
    <w:rsid w:val="005601CC"/>
    <w:rsid w:val="005601F8"/>
    <w:rsid w:val="005605AE"/>
    <w:rsid w:val="005605EB"/>
    <w:rsid w:val="00560C72"/>
    <w:rsid w:val="00560E57"/>
    <w:rsid w:val="00560F42"/>
    <w:rsid w:val="005613D4"/>
    <w:rsid w:val="0056153F"/>
    <w:rsid w:val="00561651"/>
    <w:rsid w:val="00561791"/>
    <w:rsid w:val="00561B1A"/>
    <w:rsid w:val="00561F4E"/>
    <w:rsid w:val="00562121"/>
    <w:rsid w:val="0056232F"/>
    <w:rsid w:val="0056236E"/>
    <w:rsid w:val="005626F9"/>
    <w:rsid w:val="00562833"/>
    <w:rsid w:val="0056288E"/>
    <w:rsid w:val="00562A05"/>
    <w:rsid w:val="00562B6C"/>
    <w:rsid w:val="00563094"/>
    <w:rsid w:val="005630C5"/>
    <w:rsid w:val="0056326C"/>
    <w:rsid w:val="005634DF"/>
    <w:rsid w:val="00563624"/>
    <w:rsid w:val="00563644"/>
    <w:rsid w:val="00563AF2"/>
    <w:rsid w:val="00563BDD"/>
    <w:rsid w:val="00563C4E"/>
    <w:rsid w:val="00563E50"/>
    <w:rsid w:val="00563ED5"/>
    <w:rsid w:val="005641CB"/>
    <w:rsid w:val="00564244"/>
    <w:rsid w:val="0056435E"/>
    <w:rsid w:val="00564476"/>
    <w:rsid w:val="005645DB"/>
    <w:rsid w:val="00564685"/>
    <w:rsid w:val="00564736"/>
    <w:rsid w:val="0056475E"/>
    <w:rsid w:val="00564A2A"/>
    <w:rsid w:val="00564AE7"/>
    <w:rsid w:val="00564C80"/>
    <w:rsid w:val="00564D23"/>
    <w:rsid w:val="00564E24"/>
    <w:rsid w:val="00564E93"/>
    <w:rsid w:val="00564F11"/>
    <w:rsid w:val="005652ED"/>
    <w:rsid w:val="0056548D"/>
    <w:rsid w:val="00565509"/>
    <w:rsid w:val="00565824"/>
    <w:rsid w:val="00565ABF"/>
    <w:rsid w:val="00565C30"/>
    <w:rsid w:val="00565D53"/>
    <w:rsid w:val="00565E00"/>
    <w:rsid w:val="00565E3B"/>
    <w:rsid w:val="005661F2"/>
    <w:rsid w:val="005663E9"/>
    <w:rsid w:val="0056646A"/>
    <w:rsid w:val="005664C0"/>
    <w:rsid w:val="005666AB"/>
    <w:rsid w:val="005667BF"/>
    <w:rsid w:val="005668F4"/>
    <w:rsid w:val="00566B16"/>
    <w:rsid w:val="00566B60"/>
    <w:rsid w:val="00566C68"/>
    <w:rsid w:val="00566D06"/>
    <w:rsid w:val="00566E5F"/>
    <w:rsid w:val="00567040"/>
    <w:rsid w:val="0056711A"/>
    <w:rsid w:val="005672B0"/>
    <w:rsid w:val="0056774E"/>
    <w:rsid w:val="00567847"/>
    <w:rsid w:val="00567A3C"/>
    <w:rsid w:val="00567AF2"/>
    <w:rsid w:val="00567BAA"/>
    <w:rsid w:val="00567CBC"/>
    <w:rsid w:val="00567EAE"/>
    <w:rsid w:val="00570070"/>
    <w:rsid w:val="0057031F"/>
    <w:rsid w:val="00570548"/>
    <w:rsid w:val="00570614"/>
    <w:rsid w:val="005706CA"/>
    <w:rsid w:val="0057073B"/>
    <w:rsid w:val="0057091C"/>
    <w:rsid w:val="00570937"/>
    <w:rsid w:val="00570B9B"/>
    <w:rsid w:val="00570D59"/>
    <w:rsid w:val="00570DFC"/>
    <w:rsid w:val="00570F52"/>
    <w:rsid w:val="00571068"/>
    <w:rsid w:val="005712CD"/>
    <w:rsid w:val="005713B7"/>
    <w:rsid w:val="005713C0"/>
    <w:rsid w:val="00571577"/>
    <w:rsid w:val="00571714"/>
    <w:rsid w:val="0057171D"/>
    <w:rsid w:val="00571860"/>
    <w:rsid w:val="005718B9"/>
    <w:rsid w:val="005719D2"/>
    <w:rsid w:val="00571A78"/>
    <w:rsid w:val="00571D46"/>
    <w:rsid w:val="00571FA8"/>
    <w:rsid w:val="005721D0"/>
    <w:rsid w:val="00572456"/>
    <w:rsid w:val="00572521"/>
    <w:rsid w:val="00572649"/>
    <w:rsid w:val="005728CB"/>
    <w:rsid w:val="00572B31"/>
    <w:rsid w:val="00572D9A"/>
    <w:rsid w:val="005730C0"/>
    <w:rsid w:val="0057312B"/>
    <w:rsid w:val="005733EB"/>
    <w:rsid w:val="00573492"/>
    <w:rsid w:val="0057358B"/>
    <w:rsid w:val="005736E8"/>
    <w:rsid w:val="00573766"/>
    <w:rsid w:val="00573969"/>
    <w:rsid w:val="0057399A"/>
    <w:rsid w:val="005739A5"/>
    <w:rsid w:val="00573C13"/>
    <w:rsid w:val="00573C8D"/>
    <w:rsid w:val="00573CE4"/>
    <w:rsid w:val="00573EC5"/>
    <w:rsid w:val="00573F35"/>
    <w:rsid w:val="00574164"/>
    <w:rsid w:val="00574360"/>
    <w:rsid w:val="00574425"/>
    <w:rsid w:val="005745D9"/>
    <w:rsid w:val="005745FD"/>
    <w:rsid w:val="00574793"/>
    <w:rsid w:val="00574873"/>
    <w:rsid w:val="005749C5"/>
    <w:rsid w:val="00574B94"/>
    <w:rsid w:val="00574E4B"/>
    <w:rsid w:val="00574EB3"/>
    <w:rsid w:val="00575079"/>
    <w:rsid w:val="00575390"/>
    <w:rsid w:val="005754BE"/>
    <w:rsid w:val="00575545"/>
    <w:rsid w:val="00575571"/>
    <w:rsid w:val="00575699"/>
    <w:rsid w:val="00575717"/>
    <w:rsid w:val="0057571A"/>
    <w:rsid w:val="00575913"/>
    <w:rsid w:val="0057597A"/>
    <w:rsid w:val="00575AFF"/>
    <w:rsid w:val="00575CB7"/>
    <w:rsid w:val="00575DE4"/>
    <w:rsid w:val="00575E14"/>
    <w:rsid w:val="00575FB6"/>
    <w:rsid w:val="00575FF1"/>
    <w:rsid w:val="0057677E"/>
    <w:rsid w:val="005767CC"/>
    <w:rsid w:val="005768F7"/>
    <w:rsid w:val="00576942"/>
    <w:rsid w:val="00576BE6"/>
    <w:rsid w:val="00576BF9"/>
    <w:rsid w:val="00576CBD"/>
    <w:rsid w:val="00576E4C"/>
    <w:rsid w:val="0057710D"/>
    <w:rsid w:val="0057732E"/>
    <w:rsid w:val="00577426"/>
    <w:rsid w:val="005775F9"/>
    <w:rsid w:val="00577DC7"/>
    <w:rsid w:val="005803B6"/>
    <w:rsid w:val="00580474"/>
    <w:rsid w:val="005804B3"/>
    <w:rsid w:val="005804E8"/>
    <w:rsid w:val="005806A0"/>
    <w:rsid w:val="005808FE"/>
    <w:rsid w:val="00580992"/>
    <w:rsid w:val="00580D57"/>
    <w:rsid w:val="00581033"/>
    <w:rsid w:val="005811F3"/>
    <w:rsid w:val="00581AAD"/>
    <w:rsid w:val="00581BEC"/>
    <w:rsid w:val="005823C4"/>
    <w:rsid w:val="005823F2"/>
    <w:rsid w:val="00582989"/>
    <w:rsid w:val="005829DE"/>
    <w:rsid w:val="00582A84"/>
    <w:rsid w:val="00582BC1"/>
    <w:rsid w:val="00582C6F"/>
    <w:rsid w:val="005831E0"/>
    <w:rsid w:val="005835A6"/>
    <w:rsid w:val="00583804"/>
    <w:rsid w:val="00583836"/>
    <w:rsid w:val="005838F1"/>
    <w:rsid w:val="005839A3"/>
    <w:rsid w:val="005839CC"/>
    <w:rsid w:val="00583D0C"/>
    <w:rsid w:val="00583DDB"/>
    <w:rsid w:val="00583FAA"/>
    <w:rsid w:val="00584216"/>
    <w:rsid w:val="00584340"/>
    <w:rsid w:val="00584400"/>
    <w:rsid w:val="0058444E"/>
    <w:rsid w:val="0058467C"/>
    <w:rsid w:val="005848F9"/>
    <w:rsid w:val="00584B3E"/>
    <w:rsid w:val="00584CC9"/>
    <w:rsid w:val="00584DAE"/>
    <w:rsid w:val="00584E21"/>
    <w:rsid w:val="005851ED"/>
    <w:rsid w:val="00585213"/>
    <w:rsid w:val="0058544F"/>
    <w:rsid w:val="005856AB"/>
    <w:rsid w:val="00585712"/>
    <w:rsid w:val="0058577E"/>
    <w:rsid w:val="00585916"/>
    <w:rsid w:val="00585A58"/>
    <w:rsid w:val="00585BAF"/>
    <w:rsid w:val="00585C08"/>
    <w:rsid w:val="00585C72"/>
    <w:rsid w:val="00585C7A"/>
    <w:rsid w:val="00585E0F"/>
    <w:rsid w:val="005860A0"/>
    <w:rsid w:val="005861F8"/>
    <w:rsid w:val="005862AB"/>
    <w:rsid w:val="005862E5"/>
    <w:rsid w:val="00586496"/>
    <w:rsid w:val="005866FE"/>
    <w:rsid w:val="0058679C"/>
    <w:rsid w:val="00586B31"/>
    <w:rsid w:val="00586B3C"/>
    <w:rsid w:val="00586CC9"/>
    <w:rsid w:val="00586DE7"/>
    <w:rsid w:val="00586FAB"/>
    <w:rsid w:val="0058710A"/>
    <w:rsid w:val="00587247"/>
    <w:rsid w:val="00587295"/>
    <w:rsid w:val="0058768A"/>
    <w:rsid w:val="00587695"/>
    <w:rsid w:val="00587810"/>
    <w:rsid w:val="005878E1"/>
    <w:rsid w:val="00587912"/>
    <w:rsid w:val="00587BCE"/>
    <w:rsid w:val="00587E29"/>
    <w:rsid w:val="00590359"/>
    <w:rsid w:val="005903B6"/>
    <w:rsid w:val="00590761"/>
    <w:rsid w:val="005907BF"/>
    <w:rsid w:val="005908B0"/>
    <w:rsid w:val="005908C4"/>
    <w:rsid w:val="005908DF"/>
    <w:rsid w:val="005908F3"/>
    <w:rsid w:val="00590970"/>
    <w:rsid w:val="00590BA8"/>
    <w:rsid w:val="005910F8"/>
    <w:rsid w:val="0059111E"/>
    <w:rsid w:val="00591215"/>
    <w:rsid w:val="005915D8"/>
    <w:rsid w:val="005919C5"/>
    <w:rsid w:val="00591A0D"/>
    <w:rsid w:val="00591A2C"/>
    <w:rsid w:val="00591D94"/>
    <w:rsid w:val="00591EDE"/>
    <w:rsid w:val="005921B4"/>
    <w:rsid w:val="00592234"/>
    <w:rsid w:val="00592380"/>
    <w:rsid w:val="00592976"/>
    <w:rsid w:val="00592B2B"/>
    <w:rsid w:val="00592F91"/>
    <w:rsid w:val="00592FCA"/>
    <w:rsid w:val="00592FE7"/>
    <w:rsid w:val="00593395"/>
    <w:rsid w:val="00593468"/>
    <w:rsid w:val="00593482"/>
    <w:rsid w:val="00593517"/>
    <w:rsid w:val="005935FC"/>
    <w:rsid w:val="0059374E"/>
    <w:rsid w:val="00593A33"/>
    <w:rsid w:val="00593A79"/>
    <w:rsid w:val="00593AD4"/>
    <w:rsid w:val="00593C09"/>
    <w:rsid w:val="00593C48"/>
    <w:rsid w:val="00593C49"/>
    <w:rsid w:val="00593DD3"/>
    <w:rsid w:val="00593FB4"/>
    <w:rsid w:val="005941FC"/>
    <w:rsid w:val="005944B5"/>
    <w:rsid w:val="00594602"/>
    <w:rsid w:val="00594634"/>
    <w:rsid w:val="0059476A"/>
    <w:rsid w:val="005948D9"/>
    <w:rsid w:val="0059494D"/>
    <w:rsid w:val="00594ABF"/>
    <w:rsid w:val="00594ACF"/>
    <w:rsid w:val="00594C11"/>
    <w:rsid w:val="00594C88"/>
    <w:rsid w:val="00594D41"/>
    <w:rsid w:val="00595010"/>
    <w:rsid w:val="00595087"/>
    <w:rsid w:val="00595622"/>
    <w:rsid w:val="00595AAF"/>
    <w:rsid w:val="00595ACB"/>
    <w:rsid w:val="00595B26"/>
    <w:rsid w:val="00595C2A"/>
    <w:rsid w:val="00595E1B"/>
    <w:rsid w:val="00595E7A"/>
    <w:rsid w:val="00596140"/>
    <w:rsid w:val="005963BA"/>
    <w:rsid w:val="00596430"/>
    <w:rsid w:val="00596645"/>
    <w:rsid w:val="0059665D"/>
    <w:rsid w:val="005966D7"/>
    <w:rsid w:val="005966E1"/>
    <w:rsid w:val="00596808"/>
    <w:rsid w:val="00596B11"/>
    <w:rsid w:val="00596F3E"/>
    <w:rsid w:val="00596F86"/>
    <w:rsid w:val="005970BC"/>
    <w:rsid w:val="00597293"/>
    <w:rsid w:val="00597365"/>
    <w:rsid w:val="005976FE"/>
    <w:rsid w:val="00597723"/>
    <w:rsid w:val="0059773B"/>
    <w:rsid w:val="0059792B"/>
    <w:rsid w:val="00597963"/>
    <w:rsid w:val="00597985"/>
    <w:rsid w:val="00597A86"/>
    <w:rsid w:val="00597AB0"/>
    <w:rsid w:val="00597BA9"/>
    <w:rsid w:val="00597F3D"/>
    <w:rsid w:val="00597FC0"/>
    <w:rsid w:val="00597FC5"/>
    <w:rsid w:val="005A005B"/>
    <w:rsid w:val="005A01C6"/>
    <w:rsid w:val="005A02A7"/>
    <w:rsid w:val="005A03F2"/>
    <w:rsid w:val="005A0483"/>
    <w:rsid w:val="005A05DE"/>
    <w:rsid w:val="005A0A11"/>
    <w:rsid w:val="005A0ACB"/>
    <w:rsid w:val="005A0B9E"/>
    <w:rsid w:val="005A0C09"/>
    <w:rsid w:val="005A0C97"/>
    <w:rsid w:val="005A0E6B"/>
    <w:rsid w:val="005A0EB3"/>
    <w:rsid w:val="005A0F05"/>
    <w:rsid w:val="005A10B0"/>
    <w:rsid w:val="005A13DD"/>
    <w:rsid w:val="005A1555"/>
    <w:rsid w:val="005A164C"/>
    <w:rsid w:val="005A17CE"/>
    <w:rsid w:val="005A18B7"/>
    <w:rsid w:val="005A19C0"/>
    <w:rsid w:val="005A19EA"/>
    <w:rsid w:val="005A1D32"/>
    <w:rsid w:val="005A1E34"/>
    <w:rsid w:val="005A1E39"/>
    <w:rsid w:val="005A2018"/>
    <w:rsid w:val="005A20CA"/>
    <w:rsid w:val="005A218E"/>
    <w:rsid w:val="005A2222"/>
    <w:rsid w:val="005A2297"/>
    <w:rsid w:val="005A22FE"/>
    <w:rsid w:val="005A244C"/>
    <w:rsid w:val="005A27D9"/>
    <w:rsid w:val="005A2862"/>
    <w:rsid w:val="005A29BD"/>
    <w:rsid w:val="005A2C44"/>
    <w:rsid w:val="005A2CE5"/>
    <w:rsid w:val="005A2DA9"/>
    <w:rsid w:val="005A2F48"/>
    <w:rsid w:val="005A301C"/>
    <w:rsid w:val="005A3149"/>
    <w:rsid w:val="005A31EB"/>
    <w:rsid w:val="005A3262"/>
    <w:rsid w:val="005A3401"/>
    <w:rsid w:val="005A358C"/>
    <w:rsid w:val="005A35DD"/>
    <w:rsid w:val="005A376E"/>
    <w:rsid w:val="005A38C1"/>
    <w:rsid w:val="005A3B0A"/>
    <w:rsid w:val="005A3B34"/>
    <w:rsid w:val="005A3CC6"/>
    <w:rsid w:val="005A3F47"/>
    <w:rsid w:val="005A432F"/>
    <w:rsid w:val="005A4378"/>
    <w:rsid w:val="005A4444"/>
    <w:rsid w:val="005A4805"/>
    <w:rsid w:val="005A485D"/>
    <w:rsid w:val="005A4B28"/>
    <w:rsid w:val="005A4B52"/>
    <w:rsid w:val="005A4CBA"/>
    <w:rsid w:val="005A4D6C"/>
    <w:rsid w:val="005A4D9B"/>
    <w:rsid w:val="005A4DCB"/>
    <w:rsid w:val="005A4E4F"/>
    <w:rsid w:val="005A4F24"/>
    <w:rsid w:val="005A4FAB"/>
    <w:rsid w:val="005A505E"/>
    <w:rsid w:val="005A5213"/>
    <w:rsid w:val="005A5255"/>
    <w:rsid w:val="005A528E"/>
    <w:rsid w:val="005A5321"/>
    <w:rsid w:val="005A544C"/>
    <w:rsid w:val="005A5876"/>
    <w:rsid w:val="005A58DA"/>
    <w:rsid w:val="005A5EB4"/>
    <w:rsid w:val="005A5FF0"/>
    <w:rsid w:val="005A5FFB"/>
    <w:rsid w:val="005A63CD"/>
    <w:rsid w:val="005A63F0"/>
    <w:rsid w:val="005A644C"/>
    <w:rsid w:val="005A6762"/>
    <w:rsid w:val="005A67AB"/>
    <w:rsid w:val="005A67EC"/>
    <w:rsid w:val="005A6860"/>
    <w:rsid w:val="005A6C0D"/>
    <w:rsid w:val="005A7002"/>
    <w:rsid w:val="005A724B"/>
    <w:rsid w:val="005A72CE"/>
    <w:rsid w:val="005A73EA"/>
    <w:rsid w:val="005A796C"/>
    <w:rsid w:val="005A79F9"/>
    <w:rsid w:val="005A7A5D"/>
    <w:rsid w:val="005A7AAD"/>
    <w:rsid w:val="005B0103"/>
    <w:rsid w:val="005B013D"/>
    <w:rsid w:val="005B0404"/>
    <w:rsid w:val="005B04F5"/>
    <w:rsid w:val="005B0A35"/>
    <w:rsid w:val="005B0B80"/>
    <w:rsid w:val="005B0DD5"/>
    <w:rsid w:val="005B0DF9"/>
    <w:rsid w:val="005B1272"/>
    <w:rsid w:val="005B12BE"/>
    <w:rsid w:val="005B150D"/>
    <w:rsid w:val="005B159C"/>
    <w:rsid w:val="005B15E2"/>
    <w:rsid w:val="005B16BD"/>
    <w:rsid w:val="005B1712"/>
    <w:rsid w:val="005B18E3"/>
    <w:rsid w:val="005B1BDA"/>
    <w:rsid w:val="005B1D21"/>
    <w:rsid w:val="005B2776"/>
    <w:rsid w:val="005B2919"/>
    <w:rsid w:val="005B2927"/>
    <w:rsid w:val="005B29DD"/>
    <w:rsid w:val="005B2A3D"/>
    <w:rsid w:val="005B2A48"/>
    <w:rsid w:val="005B2E44"/>
    <w:rsid w:val="005B2FB3"/>
    <w:rsid w:val="005B31D1"/>
    <w:rsid w:val="005B32A0"/>
    <w:rsid w:val="005B33B5"/>
    <w:rsid w:val="005B34FE"/>
    <w:rsid w:val="005B359E"/>
    <w:rsid w:val="005B369A"/>
    <w:rsid w:val="005B3740"/>
    <w:rsid w:val="005B3A08"/>
    <w:rsid w:val="005B3C7B"/>
    <w:rsid w:val="005B3CD6"/>
    <w:rsid w:val="005B3F04"/>
    <w:rsid w:val="005B4495"/>
    <w:rsid w:val="005B4529"/>
    <w:rsid w:val="005B45D6"/>
    <w:rsid w:val="005B4740"/>
    <w:rsid w:val="005B483B"/>
    <w:rsid w:val="005B4DC6"/>
    <w:rsid w:val="005B4DE1"/>
    <w:rsid w:val="005B5063"/>
    <w:rsid w:val="005B5068"/>
    <w:rsid w:val="005B518D"/>
    <w:rsid w:val="005B51ED"/>
    <w:rsid w:val="005B5383"/>
    <w:rsid w:val="005B53C0"/>
    <w:rsid w:val="005B5827"/>
    <w:rsid w:val="005B582B"/>
    <w:rsid w:val="005B59A9"/>
    <w:rsid w:val="005B5A46"/>
    <w:rsid w:val="005B5D6F"/>
    <w:rsid w:val="005B5E8B"/>
    <w:rsid w:val="005B5F62"/>
    <w:rsid w:val="005B5FD6"/>
    <w:rsid w:val="005B6081"/>
    <w:rsid w:val="005B628A"/>
    <w:rsid w:val="005B659F"/>
    <w:rsid w:val="005B660A"/>
    <w:rsid w:val="005B673B"/>
    <w:rsid w:val="005B694D"/>
    <w:rsid w:val="005B6B29"/>
    <w:rsid w:val="005B6BDE"/>
    <w:rsid w:val="005B6BE7"/>
    <w:rsid w:val="005B6C4E"/>
    <w:rsid w:val="005B6C5A"/>
    <w:rsid w:val="005B6DE6"/>
    <w:rsid w:val="005B6E68"/>
    <w:rsid w:val="005B71D8"/>
    <w:rsid w:val="005B73B1"/>
    <w:rsid w:val="005B758D"/>
    <w:rsid w:val="005B760E"/>
    <w:rsid w:val="005B7659"/>
    <w:rsid w:val="005B7A92"/>
    <w:rsid w:val="005B7ACF"/>
    <w:rsid w:val="005B7B7E"/>
    <w:rsid w:val="005B7C6F"/>
    <w:rsid w:val="005B7E50"/>
    <w:rsid w:val="005C0030"/>
    <w:rsid w:val="005C00DF"/>
    <w:rsid w:val="005C01B5"/>
    <w:rsid w:val="005C041A"/>
    <w:rsid w:val="005C0602"/>
    <w:rsid w:val="005C066D"/>
    <w:rsid w:val="005C068C"/>
    <w:rsid w:val="005C073C"/>
    <w:rsid w:val="005C0DFB"/>
    <w:rsid w:val="005C0E35"/>
    <w:rsid w:val="005C0FFD"/>
    <w:rsid w:val="005C10CD"/>
    <w:rsid w:val="005C10CF"/>
    <w:rsid w:val="005C1165"/>
    <w:rsid w:val="005C13AD"/>
    <w:rsid w:val="005C1496"/>
    <w:rsid w:val="005C16CF"/>
    <w:rsid w:val="005C16DD"/>
    <w:rsid w:val="005C1757"/>
    <w:rsid w:val="005C1843"/>
    <w:rsid w:val="005C1BCA"/>
    <w:rsid w:val="005C1F2A"/>
    <w:rsid w:val="005C1F7C"/>
    <w:rsid w:val="005C1FEC"/>
    <w:rsid w:val="005C202C"/>
    <w:rsid w:val="005C24CE"/>
    <w:rsid w:val="005C2687"/>
    <w:rsid w:val="005C280B"/>
    <w:rsid w:val="005C2B28"/>
    <w:rsid w:val="005C2D0A"/>
    <w:rsid w:val="005C2DC4"/>
    <w:rsid w:val="005C2F35"/>
    <w:rsid w:val="005C2F86"/>
    <w:rsid w:val="005C2FEC"/>
    <w:rsid w:val="005C3031"/>
    <w:rsid w:val="005C30FB"/>
    <w:rsid w:val="005C32AF"/>
    <w:rsid w:val="005C32E1"/>
    <w:rsid w:val="005C355C"/>
    <w:rsid w:val="005C35C0"/>
    <w:rsid w:val="005C3753"/>
    <w:rsid w:val="005C37CA"/>
    <w:rsid w:val="005C3A34"/>
    <w:rsid w:val="005C3B67"/>
    <w:rsid w:val="005C3EE5"/>
    <w:rsid w:val="005C4063"/>
    <w:rsid w:val="005C4151"/>
    <w:rsid w:val="005C434E"/>
    <w:rsid w:val="005C43B2"/>
    <w:rsid w:val="005C43D0"/>
    <w:rsid w:val="005C4713"/>
    <w:rsid w:val="005C4D7A"/>
    <w:rsid w:val="005C51E2"/>
    <w:rsid w:val="005C5662"/>
    <w:rsid w:val="005C5841"/>
    <w:rsid w:val="005C590A"/>
    <w:rsid w:val="005C5AB1"/>
    <w:rsid w:val="005C6055"/>
    <w:rsid w:val="005C6148"/>
    <w:rsid w:val="005C6261"/>
    <w:rsid w:val="005C634C"/>
    <w:rsid w:val="005C63B8"/>
    <w:rsid w:val="005C6694"/>
    <w:rsid w:val="005C66DB"/>
    <w:rsid w:val="005C68F3"/>
    <w:rsid w:val="005C69DA"/>
    <w:rsid w:val="005C6B73"/>
    <w:rsid w:val="005C6D16"/>
    <w:rsid w:val="005C6DA6"/>
    <w:rsid w:val="005C6F40"/>
    <w:rsid w:val="005C7084"/>
    <w:rsid w:val="005C71A3"/>
    <w:rsid w:val="005C7382"/>
    <w:rsid w:val="005C7538"/>
    <w:rsid w:val="005C7584"/>
    <w:rsid w:val="005C77DA"/>
    <w:rsid w:val="005C7C77"/>
    <w:rsid w:val="005C7C95"/>
    <w:rsid w:val="005C7F6C"/>
    <w:rsid w:val="005C7FD4"/>
    <w:rsid w:val="005D00A2"/>
    <w:rsid w:val="005D01F3"/>
    <w:rsid w:val="005D0283"/>
    <w:rsid w:val="005D04F4"/>
    <w:rsid w:val="005D096C"/>
    <w:rsid w:val="005D0B71"/>
    <w:rsid w:val="005D0B72"/>
    <w:rsid w:val="005D0D06"/>
    <w:rsid w:val="005D0DE6"/>
    <w:rsid w:val="005D10F8"/>
    <w:rsid w:val="005D11A2"/>
    <w:rsid w:val="005D11BF"/>
    <w:rsid w:val="005D1274"/>
    <w:rsid w:val="005D14BD"/>
    <w:rsid w:val="005D155C"/>
    <w:rsid w:val="005D168B"/>
    <w:rsid w:val="005D1CBC"/>
    <w:rsid w:val="005D1E2A"/>
    <w:rsid w:val="005D1E33"/>
    <w:rsid w:val="005D1E8D"/>
    <w:rsid w:val="005D1EF7"/>
    <w:rsid w:val="005D211F"/>
    <w:rsid w:val="005D2209"/>
    <w:rsid w:val="005D22C2"/>
    <w:rsid w:val="005D232C"/>
    <w:rsid w:val="005D2362"/>
    <w:rsid w:val="005D2579"/>
    <w:rsid w:val="005D25F0"/>
    <w:rsid w:val="005D26D7"/>
    <w:rsid w:val="005D26DC"/>
    <w:rsid w:val="005D26E0"/>
    <w:rsid w:val="005D2B54"/>
    <w:rsid w:val="005D2D02"/>
    <w:rsid w:val="005D2D2B"/>
    <w:rsid w:val="005D2DF9"/>
    <w:rsid w:val="005D2F6D"/>
    <w:rsid w:val="005D3054"/>
    <w:rsid w:val="005D3281"/>
    <w:rsid w:val="005D33CC"/>
    <w:rsid w:val="005D34E0"/>
    <w:rsid w:val="005D34F0"/>
    <w:rsid w:val="005D360F"/>
    <w:rsid w:val="005D36BC"/>
    <w:rsid w:val="005D3906"/>
    <w:rsid w:val="005D3F3F"/>
    <w:rsid w:val="005D4185"/>
    <w:rsid w:val="005D4419"/>
    <w:rsid w:val="005D44A4"/>
    <w:rsid w:val="005D44B1"/>
    <w:rsid w:val="005D4893"/>
    <w:rsid w:val="005D48B5"/>
    <w:rsid w:val="005D49A9"/>
    <w:rsid w:val="005D5053"/>
    <w:rsid w:val="005D556F"/>
    <w:rsid w:val="005D55A4"/>
    <w:rsid w:val="005D55B1"/>
    <w:rsid w:val="005D563E"/>
    <w:rsid w:val="005D5676"/>
    <w:rsid w:val="005D586D"/>
    <w:rsid w:val="005D58AF"/>
    <w:rsid w:val="005D5997"/>
    <w:rsid w:val="005D5B31"/>
    <w:rsid w:val="005D5B93"/>
    <w:rsid w:val="005D5DDA"/>
    <w:rsid w:val="005D5FBE"/>
    <w:rsid w:val="005D68EF"/>
    <w:rsid w:val="005D6A0B"/>
    <w:rsid w:val="005D6DE5"/>
    <w:rsid w:val="005D7097"/>
    <w:rsid w:val="005D71B7"/>
    <w:rsid w:val="005D72E9"/>
    <w:rsid w:val="005D739C"/>
    <w:rsid w:val="005D76CD"/>
    <w:rsid w:val="005D7757"/>
    <w:rsid w:val="005D786E"/>
    <w:rsid w:val="005D7A19"/>
    <w:rsid w:val="005D7AC6"/>
    <w:rsid w:val="005D7B39"/>
    <w:rsid w:val="005D7B6F"/>
    <w:rsid w:val="005D7CAD"/>
    <w:rsid w:val="005D7DF6"/>
    <w:rsid w:val="005E0155"/>
    <w:rsid w:val="005E078D"/>
    <w:rsid w:val="005E09C9"/>
    <w:rsid w:val="005E09EC"/>
    <w:rsid w:val="005E0C77"/>
    <w:rsid w:val="005E11A2"/>
    <w:rsid w:val="005E11CD"/>
    <w:rsid w:val="005E130A"/>
    <w:rsid w:val="005E1379"/>
    <w:rsid w:val="005E145D"/>
    <w:rsid w:val="005E152D"/>
    <w:rsid w:val="005E1559"/>
    <w:rsid w:val="005E15D9"/>
    <w:rsid w:val="005E1797"/>
    <w:rsid w:val="005E192E"/>
    <w:rsid w:val="005E1A13"/>
    <w:rsid w:val="005E1A80"/>
    <w:rsid w:val="005E1CD1"/>
    <w:rsid w:val="005E1E39"/>
    <w:rsid w:val="005E2011"/>
    <w:rsid w:val="005E230D"/>
    <w:rsid w:val="005E257C"/>
    <w:rsid w:val="005E25B2"/>
    <w:rsid w:val="005E27FA"/>
    <w:rsid w:val="005E2824"/>
    <w:rsid w:val="005E2881"/>
    <w:rsid w:val="005E28C3"/>
    <w:rsid w:val="005E2939"/>
    <w:rsid w:val="005E2A0F"/>
    <w:rsid w:val="005E2ABD"/>
    <w:rsid w:val="005E2AFB"/>
    <w:rsid w:val="005E2C9F"/>
    <w:rsid w:val="005E2F5C"/>
    <w:rsid w:val="005E310B"/>
    <w:rsid w:val="005E31FA"/>
    <w:rsid w:val="005E32B2"/>
    <w:rsid w:val="005E32F8"/>
    <w:rsid w:val="005E34ED"/>
    <w:rsid w:val="005E3509"/>
    <w:rsid w:val="005E3AF2"/>
    <w:rsid w:val="005E4194"/>
    <w:rsid w:val="005E41B8"/>
    <w:rsid w:val="005E4252"/>
    <w:rsid w:val="005E4289"/>
    <w:rsid w:val="005E4301"/>
    <w:rsid w:val="005E431B"/>
    <w:rsid w:val="005E43D5"/>
    <w:rsid w:val="005E454D"/>
    <w:rsid w:val="005E4675"/>
    <w:rsid w:val="005E46BD"/>
    <w:rsid w:val="005E4BE4"/>
    <w:rsid w:val="005E4DBD"/>
    <w:rsid w:val="005E4DD0"/>
    <w:rsid w:val="005E52B7"/>
    <w:rsid w:val="005E5406"/>
    <w:rsid w:val="005E5918"/>
    <w:rsid w:val="005E5F54"/>
    <w:rsid w:val="005E6346"/>
    <w:rsid w:val="005E667A"/>
    <w:rsid w:val="005E675F"/>
    <w:rsid w:val="005E6927"/>
    <w:rsid w:val="005E6BE5"/>
    <w:rsid w:val="005E6C76"/>
    <w:rsid w:val="005E6CEF"/>
    <w:rsid w:val="005E6EDC"/>
    <w:rsid w:val="005E6FA1"/>
    <w:rsid w:val="005E7085"/>
    <w:rsid w:val="005E7169"/>
    <w:rsid w:val="005E7310"/>
    <w:rsid w:val="005E75AA"/>
    <w:rsid w:val="005E79C8"/>
    <w:rsid w:val="005E7D39"/>
    <w:rsid w:val="005E7EB4"/>
    <w:rsid w:val="005F002E"/>
    <w:rsid w:val="005F01D2"/>
    <w:rsid w:val="005F0289"/>
    <w:rsid w:val="005F0384"/>
    <w:rsid w:val="005F0454"/>
    <w:rsid w:val="005F0586"/>
    <w:rsid w:val="005F06F0"/>
    <w:rsid w:val="005F08B6"/>
    <w:rsid w:val="005F0C69"/>
    <w:rsid w:val="005F0CD0"/>
    <w:rsid w:val="005F0CDA"/>
    <w:rsid w:val="005F1001"/>
    <w:rsid w:val="005F12BA"/>
    <w:rsid w:val="005F135B"/>
    <w:rsid w:val="005F144D"/>
    <w:rsid w:val="005F1591"/>
    <w:rsid w:val="005F15BD"/>
    <w:rsid w:val="005F1633"/>
    <w:rsid w:val="005F1733"/>
    <w:rsid w:val="005F1BA5"/>
    <w:rsid w:val="005F1C28"/>
    <w:rsid w:val="005F1D79"/>
    <w:rsid w:val="005F1F29"/>
    <w:rsid w:val="005F1FA5"/>
    <w:rsid w:val="005F1FBD"/>
    <w:rsid w:val="005F26EE"/>
    <w:rsid w:val="005F27E4"/>
    <w:rsid w:val="005F27EB"/>
    <w:rsid w:val="005F2A7D"/>
    <w:rsid w:val="005F2C5B"/>
    <w:rsid w:val="005F2CBC"/>
    <w:rsid w:val="005F2DDA"/>
    <w:rsid w:val="005F31B1"/>
    <w:rsid w:val="005F3339"/>
    <w:rsid w:val="005F3420"/>
    <w:rsid w:val="005F373D"/>
    <w:rsid w:val="005F38D1"/>
    <w:rsid w:val="005F3994"/>
    <w:rsid w:val="005F3DD0"/>
    <w:rsid w:val="005F3EFB"/>
    <w:rsid w:val="005F4333"/>
    <w:rsid w:val="005F43C8"/>
    <w:rsid w:val="005F4757"/>
    <w:rsid w:val="005F4A55"/>
    <w:rsid w:val="005F4ABC"/>
    <w:rsid w:val="005F4AF9"/>
    <w:rsid w:val="005F4BAD"/>
    <w:rsid w:val="005F4D3C"/>
    <w:rsid w:val="005F4E4F"/>
    <w:rsid w:val="005F5237"/>
    <w:rsid w:val="005F52C6"/>
    <w:rsid w:val="005F5451"/>
    <w:rsid w:val="005F5461"/>
    <w:rsid w:val="005F547B"/>
    <w:rsid w:val="005F557C"/>
    <w:rsid w:val="005F56B2"/>
    <w:rsid w:val="005F59E5"/>
    <w:rsid w:val="005F5C55"/>
    <w:rsid w:val="005F5DA5"/>
    <w:rsid w:val="005F5DCD"/>
    <w:rsid w:val="005F5F01"/>
    <w:rsid w:val="005F600A"/>
    <w:rsid w:val="005F6126"/>
    <w:rsid w:val="005F62FE"/>
    <w:rsid w:val="005F63F1"/>
    <w:rsid w:val="005F64A4"/>
    <w:rsid w:val="005F6689"/>
    <w:rsid w:val="005F6E2D"/>
    <w:rsid w:val="005F7068"/>
    <w:rsid w:val="005F7193"/>
    <w:rsid w:val="005F71EA"/>
    <w:rsid w:val="005F71F5"/>
    <w:rsid w:val="005F737C"/>
    <w:rsid w:val="005F755A"/>
    <w:rsid w:val="005F7855"/>
    <w:rsid w:val="005F7862"/>
    <w:rsid w:val="005F797C"/>
    <w:rsid w:val="005F7A6F"/>
    <w:rsid w:val="005F7B93"/>
    <w:rsid w:val="005F7D2F"/>
    <w:rsid w:val="005F7D56"/>
    <w:rsid w:val="005F7DCB"/>
    <w:rsid w:val="005F7E2B"/>
    <w:rsid w:val="005F7E7E"/>
    <w:rsid w:val="005F7F19"/>
    <w:rsid w:val="00600090"/>
    <w:rsid w:val="0060018C"/>
    <w:rsid w:val="006001D4"/>
    <w:rsid w:val="006001EE"/>
    <w:rsid w:val="006004C8"/>
    <w:rsid w:val="00600516"/>
    <w:rsid w:val="00600538"/>
    <w:rsid w:val="0060071A"/>
    <w:rsid w:val="00600B4E"/>
    <w:rsid w:val="00600C3D"/>
    <w:rsid w:val="006011B6"/>
    <w:rsid w:val="006011F9"/>
    <w:rsid w:val="0060124C"/>
    <w:rsid w:val="0060134D"/>
    <w:rsid w:val="00601449"/>
    <w:rsid w:val="006014C7"/>
    <w:rsid w:val="00601513"/>
    <w:rsid w:val="006017BE"/>
    <w:rsid w:val="00601801"/>
    <w:rsid w:val="00601892"/>
    <w:rsid w:val="00601A01"/>
    <w:rsid w:val="00601EA2"/>
    <w:rsid w:val="00601EED"/>
    <w:rsid w:val="00602075"/>
    <w:rsid w:val="00602228"/>
    <w:rsid w:val="00602293"/>
    <w:rsid w:val="0060240F"/>
    <w:rsid w:val="00602661"/>
    <w:rsid w:val="006027AC"/>
    <w:rsid w:val="00602911"/>
    <w:rsid w:val="0060298E"/>
    <w:rsid w:val="00602C90"/>
    <w:rsid w:val="0060328D"/>
    <w:rsid w:val="00603326"/>
    <w:rsid w:val="00603586"/>
    <w:rsid w:val="006037D0"/>
    <w:rsid w:val="006038F8"/>
    <w:rsid w:val="00603A8E"/>
    <w:rsid w:val="00603B28"/>
    <w:rsid w:val="00603C52"/>
    <w:rsid w:val="00603CB4"/>
    <w:rsid w:val="00603CCD"/>
    <w:rsid w:val="00604334"/>
    <w:rsid w:val="0060448E"/>
    <w:rsid w:val="006047A2"/>
    <w:rsid w:val="00604ABB"/>
    <w:rsid w:val="00604B21"/>
    <w:rsid w:val="00604D59"/>
    <w:rsid w:val="00604D68"/>
    <w:rsid w:val="006050DA"/>
    <w:rsid w:val="00605127"/>
    <w:rsid w:val="006055AB"/>
    <w:rsid w:val="006055B5"/>
    <w:rsid w:val="00605614"/>
    <w:rsid w:val="0060570E"/>
    <w:rsid w:val="00605745"/>
    <w:rsid w:val="00605846"/>
    <w:rsid w:val="0060584F"/>
    <w:rsid w:val="006059DE"/>
    <w:rsid w:val="00605D51"/>
    <w:rsid w:val="00605D54"/>
    <w:rsid w:val="00605EB1"/>
    <w:rsid w:val="006061B5"/>
    <w:rsid w:val="0060621F"/>
    <w:rsid w:val="006068C5"/>
    <w:rsid w:val="00606A24"/>
    <w:rsid w:val="00606B18"/>
    <w:rsid w:val="00606B95"/>
    <w:rsid w:val="00606BEA"/>
    <w:rsid w:val="00606F13"/>
    <w:rsid w:val="0060707C"/>
    <w:rsid w:val="0060744C"/>
    <w:rsid w:val="0060745A"/>
    <w:rsid w:val="0060754F"/>
    <w:rsid w:val="00607641"/>
    <w:rsid w:val="00607642"/>
    <w:rsid w:val="00607A60"/>
    <w:rsid w:val="00607AB1"/>
    <w:rsid w:val="00607D4A"/>
    <w:rsid w:val="00607DCD"/>
    <w:rsid w:val="00607F49"/>
    <w:rsid w:val="00610233"/>
    <w:rsid w:val="0061056B"/>
    <w:rsid w:val="00610582"/>
    <w:rsid w:val="0061065F"/>
    <w:rsid w:val="00610661"/>
    <w:rsid w:val="006108CE"/>
    <w:rsid w:val="0061095E"/>
    <w:rsid w:val="0061099E"/>
    <w:rsid w:val="00610D69"/>
    <w:rsid w:val="00610DA8"/>
    <w:rsid w:val="00610FDF"/>
    <w:rsid w:val="006110ED"/>
    <w:rsid w:val="006111A9"/>
    <w:rsid w:val="00611250"/>
    <w:rsid w:val="00611451"/>
    <w:rsid w:val="00611802"/>
    <w:rsid w:val="0061195A"/>
    <w:rsid w:val="00611AEB"/>
    <w:rsid w:val="00611BAA"/>
    <w:rsid w:val="00611ECD"/>
    <w:rsid w:val="00612233"/>
    <w:rsid w:val="00612284"/>
    <w:rsid w:val="00612302"/>
    <w:rsid w:val="006126AD"/>
    <w:rsid w:val="00612734"/>
    <w:rsid w:val="0061278D"/>
    <w:rsid w:val="0061293F"/>
    <w:rsid w:val="00612973"/>
    <w:rsid w:val="00612ADD"/>
    <w:rsid w:val="00612BE7"/>
    <w:rsid w:val="00612FA0"/>
    <w:rsid w:val="006130FB"/>
    <w:rsid w:val="0061311E"/>
    <w:rsid w:val="0061324C"/>
    <w:rsid w:val="0061351E"/>
    <w:rsid w:val="00613786"/>
    <w:rsid w:val="006137E7"/>
    <w:rsid w:val="006138C0"/>
    <w:rsid w:val="00613A15"/>
    <w:rsid w:val="00613B75"/>
    <w:rsid w:val="00613C60"/>
    <w:rsid w:val="00613C89"/>
    <w:rsid w:val="00613CA9"/>
    <w:rsid w:val="00613E55"/>
    <w:rsid w:val="00613F59"/>
    <w:rsid w:val="00614091"/>
    <w:rsid w:val="006143FD"/>
    <w:rsid w:val="00614452"/>
    <w:rsid w:val="0061448F"/>
    <w:rsid w:val="006145EE"/>
    <w:rsid w:val="006146EA"/>
    <w:rsid w:val="006146EB"/>
    <w:rsid w:val="00614786"/>
    <w:rsid w:val="00614B83"/>
    <w:rsid w:val="00614D75"/>
    <w:rsid w:val="00614D8B"/>
    <w:rsid w:val="00614E1E"/>
    <w:rsid w:val="00614F66"/>
    <w:rsid w:val="00615094"/>
    <w:rsid w:val="006150BC"/>
    <w:rsid w:val="00615198"/>
    <w:rsid w:val="00615662"/>
    <w:rsid w:val="00615689"/>
    <w:rsid w:val="0061580B"/>
    <w:rsid w:val="00615883"/>
    <w:rsid w:val="00615B24"/>
    <w:rsid w:val="00615BC7"/>
    <w:rsid w:val="00615F38"/>
    <w:rsid w:val="0061602A"/>
    <w:rsid w:val="00616132"/>
    <w:rsid w:val="006166AA"/>
    <w:rsid w:val="006167C3"/>
    <w:rsid w:val="006169B3"/>
    <w:rsid w:val="00616A08"/>
    <w:rsid w:val="00616A85"/>
    <w:rsid w:val="00616AE9"/>
    <w:rsid w:val="00616B29"/>
    <w:rsid w:val="00616BA6"/>
    <w:rsid w:val="00616C17"/>
    <w:rsid w:val="00616C60"/>
    <w:rsid w:val="00616E43"/>
    <w:rsid w:val="006170A1"/>
    <w:rsid w:val="006179A2"/>
    <w:rsid w:val="00617F7F"/>
    <w:rsid w:val="0062003B"/>
    <w:rsid w:val="00620080"/>
    <w:rsid w:val="006200E7"/>
    <w:rsid w:val="006203F0"/>
    <w:rsid w:val="00620CC8"/>
    <w:rsid w:val="00620DEF"/>
    <w:rsid w:val="00620E0A"/>
    <w:rsid w:val="00620F1B"/>
    <w:rsid w:val="0062106A"/>
    <w:rsid w:val="0062138E"/>
    <w:rsid w:val="006214AC"/>
    <w:rsid w:val="006214F6"/>
    <w:rsid w:val="00621578"/>
    <w:rsid w:val="006219A6"/>
    <w:rsid w:val="00621AB6"/>
    <w:rsid w:val="00621C13"/>
    <w:rsid w:val="00621EBA"/>
    <w:rsid w:val="00621EE3"/>
    <w:rsid w:val="00621FCA"/>
    <w:rsid w:val="00622057"/>
    <w:rsid w:val="00622124"/>
    <w:rsid w:val="00622228"/>
    <w:rsid w:val="0062243E"/>
    <w:rsid w:val="00622621"/>
    <w:rsid w:val="00622A07"/>
    <w:rsid w:val="00622A1B"/>
    <w:rsid w:val="00622AE9"/>
    <w:rsid w:val="00622B11"/>
    <w:rsid w:val="00622CF0"/>
    <w:rsid w:val="00622D30"/>
    <w:rsid w:val="00622D68"/>
    <w:rsid w:val="00622E3E"/>
    <w:rsid w:val="00622FC7"/>
    <w:rsid w:val="00623075"/>
    <w:rsid w:val="00623100"/>
    <w:rsid w:val="0062318A"/>
    <w:rsid w:val="00623496"/>
    <w:rsid w:val="006234CB"/>
    <w:rsid w:val="006236DD"/>
    <w:rsid w:val="006239EE"/>
    <w:rsid w:val="00623B7B"/>
    <w:rsid w:val="00623BEF"/>
    <w:rsid w:val="00623CF0"/>
    <w:rsid w:val="00623E3A"/>
    <w:rsid w:val="006244BD"/>
    <w:rsid w:val="00624669"/>
    <w:rsid w:val="006246FC"/>
    <w:rsid w:val="00624B9A"/>
    <w:rsid w:val="00624E48"/>
    <w:rsid w:val="00624F68"/>
    <w:rsid w:val="006251C2"/>
    <w:rsid w:val="006252D1"/>
    <w:rsid w:val="0062560C"/>
    <w:rsid w:val="00625712"/>
    <w:rsid w:val="0062591F"/>
    <w:rsid w:val="006259A9"/>
    <w:rsid w:val="00625AE2"/>
    <w:rsid w:val="00625B9E"/>
    <w:rsid w:val="00625DDF"/>
    <w:rsid w:val="00625EEA"/>
    <w:rsid w:val="00626022"/>
    <w:rsid w:val="0062612E"/>
    <w:rsid w:val="0062632E"/>
    <w:rsid w:val="006263AF"/>
    <w:rsid w:val="006263F8"/>
    <w:rsid w:val="006264EC"/>
    <w:rsid w:val="0062667C"/>
    <w:rsid w:val="006268C4"/>
    <w:rsid w:val="00626AD4"/>
    <w:rsid w:val="00626F46"/>
    <w:rsid w:val="00627039"/>
    <w:rsid w:val="00627147"/>
    <w:rsid w:val="006271BA"/>
    <w:rsid w:val="0062740B"/>
    <w:rsid w:val="006274E5"/>
    <w:rsid w:val="00627659"/>
    <w:rsid w:val="006277F7"/>
    <w:rsid w:val="00627906"/>
    <w:rsid w:val="00627A6D"/>
    <w:rsid w:val="00627B15"/>
    <w:rsid w:val="00627BB9"/>
    <w:rsid w:val="00627BCA"/>
    <w:rsid w:val="00627FB2"/>
    <w:rsid w:val="0063001A"/>
    <w:rsid w:val="006300FA"/>
    <w:rsid w:val="0063024B"/>
    <w:rsid w:val="00630438"/>
    <w:rsid w:val="006308CF"/>
    <w:rsid w:val="00630951"/>
    <w:rsid w:val="00630B5E"/>
    <w:rsid w:val="00631200"/>
    <w:rsid w:val="00631336"/>
    <w:rsid w:val="00631570"/>
    <w:rsid w:val="00632107"/>
    <w:rsid w:val="006322CE"/>
    <w:rsid w:val="00632581"/>
    <w:rsid w:val="00632712"/>
    <w:rsid w:val="0063292D"/>
    <w:rsid w:val="00632940"/>
    <w:rsid w:val="00632D73"/>
    <w:rsid w:val="00633038"/>
    <w:rsid w:val="006331AD"/>
    <w:rsid w:val="00633274"/>
    <w:rsid w:val="00633314"/>
    <w:rsid w:val="006333B7"/>
    <w:rsid w:val="00633559"/>
    <w:rsid w:val="006335A8"/>
    <w:rsid w:val="00633634"/>
    <w:rsid w:val="00633737"/>
    <w:rsid w:val="006337A8"/>
    <w:rsid w:val="00633803"/>
    <w:rsid w:val="00633A91"/>
    <w:rsid w:val="00633ACC"/>
    <w:rsid w:val="00633C3E"/>
    <w:rsid w:val="00633C8F"/>
    <w:rsid w:val="00633E17"/>
    <w:rsid w:val="00634108"/>
    <w:rsid w:val="006341C7"/>
    <w:rsid w:val="0063422B"/>
    <w:rsid w:val="0063429C"/>
    <w:rsid w:val="0063452D"/>
    <w:rsid w:val="0063470F"/>
    <w:rsid w:val="006347BE"/>
    <w:rsid w:val="00634823"/>
    <w:rsid w:val="006349B2"/>
    <w:rsid w:val="00634D65"/>
    <w:rsid w:val="00634E96"/>
    <w:rsid w:val="00634EA7"/>
    <w:rsid w:val="0063508B"/>
    <w:rsid w:val="006351EB"/>
    <w:rsid w:val="00635704"/>
    <w:rsid w:val="00635DE1"/>
    <w:rsid w:val="00635DF3"/>
    <w:rsid w:val="00636126"/>
    <w:rsid w:val="006361FA"/>
    <w:rsid w:val="006362C4"/>
    <w:rsid w:val="00636445"/>
    <w:rsid w:val="00636771"/>
    <w:rsid w:val="00636A88"/>
    <w:rsid w:val="00636D4F"/>
    <w:rsid w:val="00637009"/>
    <w:rsid w:val="006370B5"/>
    <w:rsid w:val="0063710A"/>
    <w:rsid w:val="00637146"/>
    <w:rsid w:val="006371D7"/>
    <w:rsid w:val="006372CC"/>
    <w:rsid w:val="00637378"/>
    <w:rsid w:val="00637438"/>
    <w:rsid w:val="00637475"/>
    <w:rsid w:val="006376F7"/>
    <w:rsid w:val="0063783F"/>
    <w:rsid w:val="00637851"/>
    <w:rsid w:val="006378F8"/>
    <w:rsid w:val="00637A38"/>
    <w:rsid w:val="00637AD6"/>
    <w:rsid w:val="00637C19"/>
    <w:rsid w:val="00637ED4"/>
    <w:rsid w:val="00637FBA"/>
    <w:rsid w:val="00640058"/>
    <w:rsid w:val="00640147"/>
    <w:rsid w:val="00640464"/>
    <w:rsid w:val="00640706"/>
    <w:rsid w:val="006408BA"/>
    <w:rsid w:val="006408E4"/>
    <w:rsid w:val="006409C0"/>
    <w:rsid w:val="00640AF6"/>
    <w:rsid w:val="00640C5B"/>
    <w:rsid w:val="00640E3E"/>
    <w:rsid w:val="00640F02"/>
    <w:rsid w:val="00640F4E"/>
    <w:rsid w:val="00640F5B"/>
    <w:rsid w:val="0064101D"/>
    <w:rsid w:val="0064118F"/>
    <w:rsid w:val="00641599"/>
    <w:rsid w:val="00641760"/>
    <w:rsid w:val="006418A4"/>
    <w:rsid w:val="006418E5"/>
    <w:rsid w:val="00641E75"/>
    <w:rsid w:val="00642201"/>
    <w:rsid w:val="006424D3"/>
    <w:rsid w:val="00642510"/>
    <w:rsid w:val="006425E3"/>
    <w:rsid w:val="00642A2F"/>
    <w:rsid w:val="00642AA9"/>
    <w:rsid w:val="00642B4E"/>
    <w:rsid w:val="00642C00"/>
    <w:rsid w:val="00642D48"/>
    <w:rsid w:val="00642E1E"/>
    <w:rsid w:val="00642E9F"/>
    <w:rsid w:val="00642F36"/>
    <w:rsid w:val="0064313C"/>
    <w:rsid w:val="006431E9"/>
    <w:rsid w:val="006432D3"/>
    <w:rsid w:val="0064332E"/>
    <w:rsid w:val="00643379"/>
    <w:rsid w:val="0064341A"/>
    <w:rsid w:val="00643431"/>
    <w:rsid w:val="00643599"/>
    <w:rsid w:val="00643782"/>
    <w:rsid w:val="0064381A"/>
    <w:rsid w:val="00643AA9"/>
    <w:rsid w:val="00643B4D"/>
    <w:rsid w:val="00643C4A"/>
    <w:rsid w:val="00643E6C"/>
    <w:rsid w:val="0064420E"/>
    <w:rsid w:val="00644342"/>
    <w:rsid w:val="00644636"/>
    <w:rsid w:val="006447A8"/>
    <w:rsid w:val="00644A70"/>
    <w:rsid w:val="00644F6F"/>
    <w:rsid w:val="0064512D"/>
    <w:rsid w:val="0064515E"/>
    <w:rsid w:val="006452EF"/>
    <w:rsid w:val="0064536E"/>
    <w:rsid w:val="006455F8"/>
    <w:rsid w:val="006456A7"/>
    <w:rsid w:val="00645B4B"/>
    <w:rsid w:val="00645DF6"/>
    <w:rsid w:val="00645EFE"/>
    <w:rsid w:val="00646008"/>
    <w:rsid w:val="00646110"/>
    <w:rsid w:val="00646298"/>
    <w:rsid w:val="00646341"/>
    <w:rsid w:val="00646541"/>
    <w:rsid w:val="006467D5"/>
    <w:rsid w:val="00646A0B"/>
    <w:rsid w:val="006473AC"/>
    <w:rsid w:val="0064785D"/>
    <w:rsid w:val="00647ABB"/>
    <w:rsid w:val="00647E79"/>
    <w:rsid w:val="00647FDD"/>
    <w:rsid w:val="0065001C"/>
    <w:rsid w:val="00650222"/>
    <w:rsid w:val="006502BE"/>
    <w:rsid w:val="006502DB"/>
    <w:rsid w:val="0065040E"/>
    <w:rsid w:val="006504AD"/>
    <w:rsid w:val="0065057B"/>
    <w:rsid w:val="00650651"/>
    <w:rsid w:val="006506F5"/>
    <w:rsid w:val="006507FE"/>
    <w:rsid w:val="0065095D"/>
    <w:rsid w:val="00650B79"/>
    <w:rsid w:val="00650BD5"/>
    <w:rsid w:val="00650DD9"/>
    <w:rsid w:val="00650E10"/>
    <w:rsid w:val="00651574"/>
    <w:rsid w:val="0065160D"/>
    <w:rsid w:val="00651766"/>
    <w:rsid w:val="006517B2"/>
    <w:rsid w:val="00651845"/>
    <w:rsid w:val="00651EFC"/>
    <w:rsid w:val="00652385"/>
    <w:rsid w:val="006526EA"/>
    <w:rsid w:val="00652815"/>
    <w:rsid w:val="00652A00"/>
    <w:rsid w:val="00653057"/>
    <w:rsid w:val="00653824"/>
    <w:rsid w:val="00653C53"/>
    <w:rsid w:val="00653D75"/>
    <w:rsid w:val="00653E4D"/>
    <w:rsid w:val="006540C8"/>
    <w:rsid w:val="006541D7"/>
    <w:rsid w:val="006542FB"/>
    <w:rsid w:val="00654464"/>
    <w:rsid w:val="006545FC"/>
    <w:rsid w:val="006548EC"/>
    <w:rsid w:val="0065497F"/>
    <w:rsid w:val="00654B28"/>
    <w:rsid w:val="00654B40"/>
    <w:rsid w:val="00654C21"/>
    <w:rsid w:val="00655331"/>
    <w:rsid w:val="006553C1"/>
    <w:rsid w:val="00655710"/>
    <w:rsid w:val="006558FA"/>
    <w:rsid w:val="00655AB4"/>
    <w:rsid w:val="00655F1E"/>
    <w:rsid w:val="00656117"/>
    <w:rsid w:val="00656169"/>
    <w:rsid w:val="00656212"/>
    <w:rsid w:val="0065639E"/>
    <w:rsid w:val="006565A1"/>
    <w:rsid w:val="0065676F"/>
    <w:rsid w:val="00656BE2"/>
    <w:rsid w:val="00656C86"/>
    <w:rsid w:val="00656D88"/>
    <w:rsid w:val="00656D94"/>
    <w:rsid w:val="00656E46"/>
    <w:rsid w:val="00656EDC"/>
    <w:rsid w:val="0065701C"/>
    <w:rsid w:val="00657035"/>
    <w:rsid w:val="0065707A"/>
    <w:rsid w:val="0065745C"/>
    <w:rsid w:val="00657864"/>
    <w:rsid w:val="006578CB"/>
    <w:rsid w:val="00657AB1"/>
    <w:rsid w:val="00657B7D"/>
    <w:rsid w:val="00657BF0"/>
    <w:rsid w:val="00657F7F"/>
    <w:rsid w:val="00660125"/>
    <w:rsid w:val="0066029E"/>
    <w:rsid w:val="00660400"/>
    <w:rsid w:val="00660406"/>
    <w:rsid w:val="00660552"/>
    <w:rsid w:val="006607A4"/>
    <w:rsid w:val="006607CA"/>
    <w:rsid w:val="00660AB9"/>
    <w:rsid w:val="00660B0D"/>
    <w:rsid w:val="00660BBB"/>
    <w:rsid w:val="006611CE"/>
    <w:rsid w:val="006614F8"/>
    <w:rsid w:val="00661637"/>
    <w:rsid w:val="006616E0"/>
    <w:rsid w:val="0066199C"/>
    <w:rsid w:val="006619AA"/>
    <w:rsid w:val="00661A15"/>
    <w:rsid w:val="00661C82"/>
    <w:rsid w:val="00661D14"/>
    <w:rsid w:val="00661D8F"/>
    <w:rsid w:val="006620A8"/>
    <w:rsid w:val="00662140"/>
    <w:rsid w:val="00662277"/>
    <w:rsid w:val="0066243B"/>
    <w:rsid w:val="00662821"/>
    <w:rsid w:val="00662877"/>
    <w:rsid w:val="00662B3E"/>
    <w:rsid w:val="00662B40"/>
    <w:rsid w:val="00662CAE"/>
    <w:rsid w:val="00662E50"/>
    <w:rsid w:val="00662E60"/>
    <w:rsid w:val="00662F52"/>
    <w:rsid w:val="00663011"/>
    <w:rsid w:val="006630C7"/>
    <w:rsid w:val="0066326B"/>
    <w:rsid w:val="00663541"/>
    <w:rsid w:val="006635CA"/>
    <w:rsid w:val="00663706"/>
    <w:rsid w:val="00663714"/>
    <w:rsid w:val="00663749"/>
    <w:rsid w:val="006638B5"/>
    <w:rsid w:val="006639EE"/>
    <w:rsid w:val="00663AEF"/>
    <w:rsid w:val="00663E06"/>
    <w:rsid w:val="00663F17"/>
    <w:rsid w:val="006642AE"/>
    <w:rsid w:val="0066460A"/>
    <w:rsid w:val="006646AD"/>
    <w:rsid w:val="006647A6"/>
    <w:rsid w:val="00664A75"/>
    <w:rsid w:val="0066525C"/>
    <w:rsid w:val="006652A4"/>
    <w:rsid w:val="00665462"/>
    <w:rsid w:val="00665682"/>
    <w:rsid w:val="0066574A"/>
    <w:rsid w:val="00665751"/>
    <w:rsid w:val="006659C3"/>
    <w:rsid w:val="00665A03"/>
    <w:rsid w:val="00665B32"/>
    <w:rsid w:val="00665D5E"/>
    <w:rsid w:val="00666249"/>
    <w:rsid w:val="0066637E"/>
    <w:rsid w:val="00666413"/>
    <w:rsid w:val="00666776"/>
    <w:rsid w:val="00666832"/>
    <w:rsid w:val="006668E1"/>
    <w:rsid w:val="00666BE3"/>
    <w:rsid w:val="00666C63"/>
    <w:rsid w:val="00666D79"/>
    <w:rsid w:val="00666FE6"/>
    <w:rsid w:val="006670D0"/>
    <w:rsid w:val="00667108"/>
    <w:rsid w:val="00667130"/>
    <w:rsid w:val="006675D0"/>
    <w:rsid w:val="00667619"/>
    <w:rsid w:val="00667693"/>
    <w:rsid w:val="006676CE"/>
    <w:rsid w:val="00667970"/>
    <w:rsid w:val="00667E70"/>
    <w:rsid w:val="00667FA8"/>
    <w:rsid w:val="006702E6"/>
    <w:rsid w:val="0067038E"/>
    <w:rsid w:val="00670429"/>
    <w:rsid w:val="006704E1"/>
    <w:rsid w:val="006705E7"/>
    <w:rsid w:val="0067065F"/>
    <w:rsid w:val="006709C6"/>
    <w:rsid w:val="006709E1"/>
    <w:rsid w:val="00670D38"/>
    <w:rsid w:val="00670DF2"/>
    <w:rsid w:val="00670F59"/>
    <w:rsid w:val="00671335"/>
    <w:rsid w:val="006713D1"/>
    <w:rsid w:val="006713EA"/>
    <w:rsid w:val="00671445"/>
    <w:rsid w:val="00671463"/>
    <w:rsid w:val="006714B1"/>
    <w:rsid w:val="0067168F"/>
    <w:rsid w:val="006717EC"/>
    <w:rsid w:val="00671881"/>
    <w:rsid w:val="00671AAA"/>
    <w:rsid w:val="00671D2F"/>
    <w:rsid w:val="00671E1D"/>
    <w:rsid w:val="00671E9A"/>
    <w:rsid w:val="00671FAD"/>
    <w:rsid w:val="00671FB0"/>
    <w:rsid w:val="00672149"/>
    <w:rsid w:val="0067235B"/>
    <w:rsid w:val="0067236A"/>
    <w:rsid w:val="00672389"/>
    <w:rsid w:val="0067261F"/>
    <w:rsid w:val="006726FD"/>
    <w:rsid w:val="0067276D"/>
    <w:rsid w:val="00672844"/>
    <w:rsid w:val="006728BA"/>
    <w:rsid w:val="0067293F"/>
    <w:rsid w:val="00672998"/>
    <w:rsid w:val="00672C4E"/>
    <w:rsid w:val="00672C84"/>
    <w:rsid w:val="00672EF2"/>
    <w:rsid w:val="00672EFF"/>
    <w:rsid w:val="006730A3"/>
    <w:rsid w:val="00673188"/>
    <w:rsid w:val="006731C6"/>
    <w:rsid w:val="00673459"/>
    <w:rsid w:val="00673522"/>
    <w:rsid w:val="006735CF"/>
    <w:rsid w:val="006736B1"/>
    <w:rsid w:val="00673BE8"/>
    <w:rsid w:val="00673C7F"/>
    <w:rsid w:val="00673ECB"/>
    <w:rsid w:val="00674346"/>
    <w:rsid w:val="006745B6"/>
    <w:rsid w:val="006749FC"/>
    <w:rsid w:val="00674B57"/>
    <w:rsid w:val="00674B82"/>
    <w:rsid w:val="00674D41"/>
    <w:rsid w:val="00674D48"/>
    <w:rsid w:val="006750BA"/>
    <w:rsid w:val="006751B4"/>
    <w:rsid w:val="00675326"/>
    <w:rsid w:val="00675359"/>
    <w:rsid w:val="0067542E"/>
    <w:rsid w:val="00675665"/>
    <w:rsid w:val="0067568C"/>
    <w:rsid w:val="006757BD"/>
    <w:rsid w:val="006757FE"/>
    <w:rsid w:val="0067585F"/>
    <w:rsid w:val="00675866"/>
    <w:rsid w:val="00675D6C"/>
    <w:rsid w:val="00675DF0"/>
    <w:rsid w:val="00675E66"/>
    <w:rsid w:val="0067601F"/>
    <w:rsid w:val="0067619C"/>
    <w:rsid w:val="006761D8"/>
    <w:rsid w:val="00676217"/>
    <w:rsid w:val="0067669D"/>
    <w:rsid w:val="00676856"/>
    <w:rsid w:val="0067697B"/>
    <w:rsid w:val="006769A8"/>
    <w:rsid w:val="00676B3A"/>
    <w:rsid w:val="00676D78"/>
    <w:rsid w:val="00676D96"/>
    <w:rsid w:val="00676EBF"/>
    <w:rsid w:val="00676FB0"/>
    <w:rsid w:val="006772FF"/>
    <w:rsid w:val="0067737B"/>
    <w:rsid w:val="0067760D"/>
    <w:rsid w:val="0067766F"/>
    <w:rsid w:val="006776B6"/>
    <w:rsid w:val="0067771B"/>
    <w:rsid w:val="006777C3"/>
    <w:rsid w:val="00677878"/>
    <w:rsid w:val="00677B6E"/>
    <w:rsid w:val="00677BB4"/>
    <w:rsid w:val="00677BE3"/>
    <w:rsid w:val="00680051"/>
    <w:rsid w:val="0068025F"/>
    <w:rsid w:val="00680488"/>
    <w:rsid w:val="0068081C"/>
    <w:rsid w:val="00680831"/>
    <w:rsid w:val="0068085D"/>
    <w:rsid w:val="00680B0C"/>
    <w:rsid w:val="00680B11"/>
    <w:rsid w:val="0068107F"/>
    <w:rsid w:val="00681204"/>
    <w:rsid w:val="00681CDB"/>
    <w:rsid w:val="00681E1E"/>
    <w:rsid w:val="00681EE8"/>
    <w:rsid w:val="00682095"/>
    <w:rsid w:val="0068222A"/>
    <w:rsid w:val="00682310"/>
    <w:rsid w:val="00682507"/>
    <w:rsid w:val="0068286B"/>
    <w:rsid w:val="00682874"/>
    <w:rsid w:val="0068287D"/>
    <w:rsid w:val="006829CD"/>
    <w:rsid w:val="00682B6D"/>
    <w:rsid w:val="00682D51"/>
    <w:rsid w:val="00682EED"/>
    <w:rsid w:val="00682FF0"/>
    <w:rsid w:val="00683460"/>
    <w:rsid w:val="006834AB"/>
    <w:rsid w:val="006834D6"/>
    <w:rsid w:val="006837A2"/>
    <w:rsid w:val="00683859"/>
    <w:rsid w:val="00683C85"/>
    <w:rsid w:val="00683DF6"/>
    <w:rsid w:val="00683F7E"/>
    <w:rsid w:val="006840FB"/>
    <w:rsid w:val="006843F8"/>
    <w:rsid w:val="006844CA"/>
    <w:rsid w:val="00684767"/>
    <w:rsid w:val="00684C2C"/>
    <w:rsid w:val="00684D28"/>
    <w:rsid w:val="006852E8"/>
    <w:rsid w:val="00685559"/>
    <w:rsid w:val="006857E2"/>
    <w:rsid w:val="00685AFD"/>
    <w:rsid w:val="00685CA8"/>
    <w:rsid w:val="00685E1E"/>
    <w:rsid w:val="00685F47"/>
    <w:rsid w:val="0068607B"/>
    <w:rsid w:val="006864DB"/>
    <w:rsid w:val="00686581"/>
    <w:rsid w:val="006865FD"/>
    <w:rsid w:val="00686709"/>
    <w:rsid w:val="00686B02"/>
    <w:rsid w:val="00687253"/>
    <w:rsid w:val="006872F7"/>
    <w:rsid w:val="00687391"/>
    <w:rsid w:val="006874B9"/>
    <w:rsid w:val="006877D4"/>
    <w:rsid w:val="006878EE"/>
    <w:rsid w:val="00687A6A"/>
    <w:rsid w:val="00687BEF"/>
    <w:rsid w:val="00687C04"/>
    <w:rsid w:val="00690161"/>
    <w:rsid w:val="006905EB"/>
    <w:rsid w:val="00690614"/>
    <w:rsid w:val="00690645"/>
    <w:rsid w:val="00690760"/>
    <w:rsid w:val="00690CB5"/>
    <w:rsid w:val="006910F6"/>
    <w:rsid w:val="0069116B"/>
    <w:rsid w:val="006913A8"/>
    <w:rsid w:val="006914FC"/>
    <w:rsid w:val="006916FA"/>
    <w:rsid w:val="0069172D"/>
    <w:rsid w:val="00691731"/>
    <w:rsid w:val="006918F5"/>
    <w:rsid w:val="00691B98"/>
    <w:rsid w:val="00691CE6"/>
    <w:rsid w:val="00691DDE"/>
    <w:rsid w:val="00692807"/>
    <w:rsid w:val="00692AB1"/>
    <w:rsid w:val="006930D9"/>
    <w:rsid w:val="00693201"/>
    <w:rsid w:val="0069323E"/>
    <w:rsid w:val="0069345C"/>
    <w:rsid w:val="006935CC"/>
    <w:rsid w:val="006936D7"/>
    <w:rsid w:val="006937BF"/>
    <w:rsid w:val="00693988"/>
    <w:rsid w:val="00693C09"/>
    <w:rsid w:val="00693C8C"/>
    <w:rsid w:val="00693CFC"/>
    <w:rsid w:val="00693DD5"/>
    <w:rsid w:val="006943F8"/>
    <w:rsid w:val="00694575"/>
    <w:rsid w:val="006945CE"/>
    <w:rsid w:val="00694A6F"/>
    <w:rsid w:val="00694AE9"/>
    <w:rsid w:val="00694B0F"/>
    <w:rsid w:val="00694BA3"/>
    <w:rsid w:val="00694C99"/>
    <w:rsid w:val="00694D3D"/>
    <w:rsid w:val="00695110"/>
    <w:rsid w:val="0069533C"/>
    <w:rsid w:val="00695355"/>
    <w:rsid w:val="00695509"/>
    <w:rsid w:val="006955E6"/>
    <w:rsid w:val="00695AD9"/>
    <w:rsid w:val="00695DB6"/>
    <w:rsid w:val="00695DCD"/>
    <w:rsid w:val="00696087"/>
    <w:rsid w:val="0069611C"/>
    <w:rsid w:val="006961DE"/>
    <w:rsid w:val="006964CF"/>
    <w:rsid w:val="006964E8"/>
    <w:rsid w:val="00696632"/>
    <w:rsid w:val="006969DE"/>
    <w:rsid w:val="006969EC"/>
    <w:rsid w:val="00696E51"/>
    <w:rsid w:val="00696E56"/>
    <w:rsid w:val="00696F67"/>
    <w:rsid w:val="00697102"/>
    <w:rsid w:val="0069721D"/>
    <w:rsid w:val="00697713"/>
    <w:rsid w:val="00697D5D"/>
    <w:rsid w:val="00697DDD"/>
    <w:rsid w:val="006A02CB"/>
    <w:rsid w:val="006A0333"/>
    <w:rsid w:val="006A0460"/>
    <w:rsid w:val="006A075A"/>
    <w:rsid w:val="006A07D7"/>
    <w:rsid w:val="006A0872"/>
    <w:rsid w:val="006A09D3"/>
    <w:rsid w:val="006A09F4"/>
    <w:rsid w:val="006A0CE7"/>
    <w:rsid w:val="006A0FA5"/>
    <w:rsid w:val="006A10AE"/>
    <w:rsid w:val="006A133B"/>
    <w:rsid w:val="006A14CE"/>
    <w:rsid w:val="006A1701"/>
    <w:rsid w:val="006A1738"/>
    <w:rsid w:val="006A17CD"/>
    <w:rsid w:val="006A1889"/>
    <w:rsid w:val="006A1A28"/>
    <w:rsid w:val="006A1D0B"/>
    <w:rsid w:val="006A1D49"/>
    <w:rsid w:val="006A1DDA"/>
    <w:rsid w:val="006A2052"/>
    <w:rsid w:val="006A2108"/>
    <w:rsid w:val="006A21A7"/>
    <w:rsid w:val="006A22EA"/>
    <w:rsid w:val="006A237D"/>
    <w:rsid w:val="006A248D"/>
    <w:rsid w:val="006A251F"/>
    <w:rsid w:val="006A2605"/>
    <w:rsid w:val="006A265B"/>
    <w:rsid w:val="006A2CC8"/>
    <w:rsid w:val="006A2D24"/>
    <w:rsid w:val="006A2E2B"/>
    <w:rsid w:val="006A339D"/>
    <w:rsid w:val="006A33E5"/>
    <w:rsid w:val="006A3687"/>
    <w:rsid w:val="006A369F"/>
    <w:rsid w:val="006A389B"/>
    <w:rsid w:val="006A3B44"/>
    <w:rsid w:val="006A3B71"/>
    <w:rsid w:val="006A3BC0"/>
    <w:rsid w:val="006A3E96"/>
    <w:rsid w:val="006A3EC7"/>
    <w:rsid w:val="006A4087"/>
    <w:rsid w:val="006A436F"/>
    <w:rsid w:val="006A4509"/>
    <w:rsid w:val="006A451A"/>
    <w:rsid w:val="006A4632"/>
    <w:rsid w:val="006A4898"/>
    <w:rsid w:val="006A49EB"/>
    <w:rsid w:val="006A4A3D"/>
    <w:rsid w:val="006A4A94"/>
    <w:rsid w:val="006A4AE2"/>
    <w:rsid w:val="006A4B43"/>
    <w:rsid w:val="006A4BB9"/>
    <w:rsid w:val="006A5018"/>
    <w:rsid w:val="006A507C"/>
    <w:rsid w:val="006A5209"/>
    <w:rsid w:val="006A5312"/>
    <w:rsid w:val="006A54E4"/>
    <w:rsid w:val="006A5762"/>
    <w:rsid w:val="006A5ABC"/>
    <w:rsid w:val="006A5B21"/>
    <w:rsid w:val="006A5C4C"/>
    <w:rsid w:val="006A5C6D"/>
    <w:rsid w:val="006A5D39"/>
    <w:rsid w:val="006A5D69"/>
    <w:rsid w:val="006A5EA6"/>
    <w:rsid w:val="006A60E2"/>
    <w:rsid w:val="006A62C4"/>
    <w:rsid w:val="006A64C2"/>
    <w:rsid w:val="006A65D1"/>
    <w:rsid w:val="006A67C6"/>
    <w:rsid w:val="006A6A0C"/>
    <w:rsid w:val="006A6A6C"/>
    <w:rsid w:val="006A6B14"/>
    <w:rsid w:val="006A6E2A"/>
    <w:rsid w:val="006A6EA2"/>
    <w:rsid w:val="006A6F62"/>
    <w:rsid w:val="006A6FC3"/>
    <w:rsid w:val="006A70D8"/>
    <w:rsid w:val="006A7534"/>
    <w:rsid w:val="006A7974"/>
    <w:rsid w:val="006A7DA0"/>
    <w:rsid w:val="006A7F01"/>
    <w:rsid w:val="006B0094"/>
    <w:rsid w:val="006B0248"/>
    <w:rsid w:val="006B0381"/>
    <w:rsid w:val="006B047F"/>
    <w:rsid w:val="006B0628"/>
    <w:rsid w:val="006B0689"/>
    <w:rsid w:val="006B06B6"/>
    <w:rsid w:val="006B0C51"/>
    <w:rsid w:val="006B10BD"/>
    <w:rsid w:val="006B11F6"/>
    <w:rsid w:val="006B1480"/>
    <w:rsid w:val="006B1871"/>
    <w:rsid w:val="006B191C"/>
    <w:rsid w:val="006B19D9"/>
    <w:rsid w:val="006B1B2F"/>
    <w:rsid w:val="006B1D35"/>
    <w:rsid w:val="006B1E57"/>
    <w:rsid w:val="006B2380"/>
    <w:rsid w:val="006B23A8"/>
    <w:rsid w:val="006B2455"/>
    <w:rsid w:val="006B24B7"/>
    <w:rsid w:val="006B24CB"/>
    <w:rsid w:val="006B28D7"/>
    <w:rsid w:val="006B2A2B"/>
    <w:rsid w:val="006B2E22"/>
    <w:rsid w:val="006B2E58"/>
    <w:rsid w:val="006B2E79"/>
    <w:rsid w:val="006B2F2A"/>
    <w:rsid w:val="006B2F38"/>
    <w:rsid w:val="006B3027"/>
    <w:rsid w:val="006B380A"/>
    <w:rsid w:val="006B3874"/>
    <w:rsid w:val="006B3A1E"/>
    <w:rsid w:val="006B3B3F"/>
    <w:rsid w:val="006B3ECB"/>
    <w:rsid w:val="006B407F"/>
    <w:rsid w:val="006B4170"/>
    <w:rsid w:val="006B4228"/>
    <w:rsid w:val="006B43A1"/>
    <w:rsid w:val="006B4573"/>
    <w:rsid w:val="006B4741"/>
    <w:rsid w:val="006B49B4"/>
    <w:rsid w:val="006B4A3A"/>
    <w:rsid w:val="006B4A50"/>
    <w:rsid w:val="006B4C09"/>
    <w:rsid w:val="006B4D1F"/>
    <w:rsid w:val="006B4E76"/>
    <w:rsid w:val="006B4F1B"/>
    <w:rsid w:val="006B4F66"/>
    <w:rsid w:val="006B4FA0"/>
    <w:rsid w:val="006B50E0"/>
    <w:rsid w:val="006B515D"/>
    <w:rsid w:val="006B51A7"/>
    <w:rsid w:val="006B554E"/>
    <w:rsid w:val="006B55E7"/>
    <w:rsid w:val="006B5BC2"/>
    <w:rsid w:val="006B5ED6"/>
    <w:rsid w:val="006B5EED"/>
    <w:rsid w:val="006B6170"/>
    <w:rsid w:val="006B61BA"/>
    <w:rsid w:val="006B6228"/>
    <w:rsid w:val="006B623A"/>
    <w:rsid w:val="006B627E"/>
    <w:rsid w:val="006B63E8"/>
    <w:rsid w:val="006B6405"/>
    <w:rsid w:val="006B6522"/>
    <w:rsid w:val="006B66A8"/>
    <w:rsid w:val="006B6BE6"/>
    <w:rsid w:val="006B7077"/>
    <w:rsid w:val="006B70C3"/>
    <w:rsid w:val="006B7203"/>
    <w:rsid w:val="006B759F"/>
    <w:rsid w:val="006B75FB"/>
    <w:rsid w:val="006B762C"/>
    <w:rsid w:val="006B7638"/>
    <w:rsid w:val="006B76C5"/>
    <w:rsid w:val="006B7958"/>
    <w:rsid w:val="006B7A38"/>
    <w:rsid w:val="006B7A93"/>
    <w:rsid w:val="006B7AB5"/>
    <w:rsid w:val="006B7BF8"/>
    <w:rsid w:val="006B7C34"/>
    <w:rsid w:val="006B7FF7"/>
    <w:rsid w:val="006C0126"/>
    <w:rsid w:val="006C044B"/>
    <w:rsid w:val="006C0455"/>
    <w:rsid w:val="006C04E7"/>
    <w:rsid w:val="006C0590"/>
    <w:rsid w:val="006C0642"/>
    <w:rsid w:val="006C093D"/>
    <w:rsid w:val="006C0995"/>
    <w:rsid w:val="006C0A53"/>
    <w:rsid w:val="006C0B9E"/>
    <w:rsid w:val="006C0BD7"/>
    <w:rsid w:val="006C0FE6"/>
    <w:rsid w:val="006C100E"/>
    <w:rsid w:val="006C1091"/>
    <w:rsid w:val="006C1166"/>
    <w:rsid w:val="006C161B"/>
    <w:rsid w:val="006C1687"/>
    <w:rsid w:val="006C1940"/>
    <w:rsid w:val="006C1B1E"/>
    <w:rsid w:val="006C213F"/>
    <w:rsid w:val="006C263B"/>
    <w:rsid w:val="006C263D"/>
    <w:rsid w:val="006C2753"/>
    <w:rsid w:val="006C28B1"/>
    <w:rsid w:val="006C2C61"/>
    <w:rsid w:val="006C2DDD"/>
    <w:rsid w:val="006C3060"/>
    <w:rsid w:val="006C332C"/>
    <w:rsid w:val="006C3448"/>
    <w:rsid w:val="006C344A"/>
    <w:rsid w:val="006C34DE"/>
    <w:rsid w:val="006C3606"/>
    <w:rsid w:val="006C362D"/>
    <w:rsid w:val="006C365A"/>
    <w:rsid w:val="006C38B7"/>
    <w:rsid w:val="006C3A0B"/>
    <w:rsid w:val="006C3BC8"/>
    <w:rsid w:val="006C3BE5"/>
    <w:rsid w:val="006C4740"/>
    <w:rsid w:val="006C492E"/>
    <w:rsid w:val="006C49D4"/>
    <w:rsid w:val="006C4B6E"/>
    <w:rsid w:val="006C4B89"/>
    <w:rsid w:val="006C4ED7"/>
    <w:rsid w:val="006C4FC4"/>
    <w:rsid w:val="006C4FE1"/>
    <w:rsid w:val="006C5180"/>
    <w:rsid w:val="006C5562"/>
    <w:rsid w:val="006C56A4"/>
    <w:rsid w:val="006C5773"/>
    <w:rsid w:val="006C59B0"/>
    <w:rsid w:val="006C5A01"/>
    <w:rsid w:val="006C5CE3"/>
    <w:rsid w:val="006C5F94"/>
    <w:rsid w:val="006C6014"/>
    <w:rsid w:val="006C60C0"/>
    <w:rsid w:val="006C6192"/>
    <w:rsid w:val="006C630E"/>
    <w:rsid w:val="006C64C5"/>
    <w:rsid w:val="006C676A"/>
    <w:rsid w:val="006C6924"/>
    <w:rsid w:val="006C6926"/>
    <w:rsid w:val="006C69FB"/>
    <w:rsid w:val="006C6A9F"/>
    <w:rsid w:val="006C6EB9"/>
    <w:rsid w:val="006C70D7"/>
    <w:rsid w:val="006C7301"/>
    <w:rsid w:val="006C75CC"/>
    <w:rsid w:val="006C7816"/>
    <w:rsid w:val="006C7B72"/>
    <w:rsid w:val="006C7C25"/>
    <w:rsid w:val="006C7F3E"/>
    <w:rsid w:val="006D0160"/>
    <w:rsid w:val="006D0162"/>
    <w:rsid w:val="006D05A4"/>
    <w:rsid w:val="006D07E0"/>
    <w:rsid w:val="006D0810"/>
    <w:rsid w:val="006D09A3"/>
    <w:rsid w:val="006D0A0A"/>
    <w:rsid w:val="006D0AC7"/>
    <w:rsid w:val="006D0BAE"/>
    <w:rsid w:val="006D0C6B"/>
    <w:rsid w:val="006D0C78"/>
    <w:rsid w:val="006D0C80"/>
    <w:rsid w:val="006D0CD7"/>
    <w:rsid w:val="006D0DF6"/>
    <w:rsid w:val="006D1120"/>
    <w:rsid w:val="006D170C"/>
    <w:rsid w:val="006D1742"/>
    <w:rsid w:val="006D18F2"/>
    <w:rsid w:val="006D1A41"/>
    <w:rsid w:val="006D2066"/>
    <w:rsid w:val="006D2367"/>
    <w:rsid w:val="006D28DF"/>
    <w:rsid w:val="006D2926"/>
    <w:rsid w:val="006D2966"/>
    <w:rsid w:val="006D29AB"/>
    <w:rsid w:val="006D2A07"/>
    <w:rsid w:val="006D2C64"/>
    <w:rsid w:val="006D2D6E"/>
    <w:rsid w:val="006D35C0"/>
    <w:rsid w:val="006D36FB"/>
    <w:rsid w:val="006D3906"/>
    <w:rsid w:val="006D3A17"/>
    <w:rsid w:val="006D3B53"/>
    <w:rsid w:val="006D3CAE"/>
    <w:rsid w:val="006D3E0A"/>
    <w:rsid w:val="006D3E56"/>
    <w:rsid w:val="006D3E72"/>
    <w:rsid w:val="006D3E90"/>
    <w:rsid w:val="006D4077"/>
    <w:rsid w:val="006D4763"/>
    <w:rsid w:val="006D4AC9"/>
    <w:rsid w:val="006D4B69"/>
    <w:rsid w:val="006D4CA6"/>
    <w:rsid w:val="006D51C0"/>
    <w:rsid w:val="006D5245"/>
    <w:rsid w:val="006D5513"/>
    <w:rsid w:val="006D55E6"/>
    <w:rsid w:val="006D5629"/>
    <w:rsid w:val="006D56ED"/>
    <w:rsid w:val="006D56F9"/>
    <w:rsid w:val="006D5AB4"/>
    <w:rsid w:val="006D5D08"/>
    <w:rsid w:val="006D5E6E"/>
    <w:rsid w:val="006D5F15"/>
    <w:rsid w:val="006D5F18"/>
    <w:rsid w:val="006D5F38"/>
    <w:rsid w:val="006D60CE"/>
    <w:rsid w:val="006D6245"/>
    <w:rsid w:val="006D63DF"/>
    <w:rsid w:val="006D6524"/>
    <w:rsid w:val="006D67D3"/>
    <w:rsid w:val="006D6820"/>
    <w:rsid w:val="006D6B2C"/>
    <w:rsid w:val="006D6BBC"/>
    <w:rsid w:val="006D6C66"/>
    <w:rsid w:val="006D6E40"/>
    <w:rsid w:val="006D7160"/>
    <w:rsid w:val="006D716D"/>
    <w:rsid w:val="006D74A7"/>
    <w:rsid w:val="006D7620"/>
    <w:rsid w:val="006D7806"/>
    <w:rsid w:val="006D7A26"/>
    <w:rsid w:val="006D7B73"/>
    <w:rsid w:val="006E00C9"/>
    <w:rsid w:val="006E02E7"/>
    <w:rsid w:val="006E0381"/>
    <w:rsid w:val="006E057F"/>
    <w:rsid w:val="006E05F9"/>
    <w:rsid w:val="006E06C4"/>
    <w:rsid w:val="006E0806"/>
    <w:rsid w:val="006E08C7"/>
    <w:rsid w:val="006E0C40"/>
    <w:rsid w:val="006E0C75"/>
    <w:rsid w:val="006E0C9A"/>
    <w:rsid w:val="006E0CB0"/>
    <w:rsid w:val="006E0D05"/>
    <w:rsid w:val="006E0E74"/>
    <w:rsid w:val="006E0FC7"/>
    <w:rsid w:val="006E105E"/>
    <w:rsid w:val="006E1061"/>
    <w:rsid w:val="006E11B0"/>
    <w:rsid w:val="006E1465"/>
    <w:rsid w:val="006E1545"/>
    <w:rsid w:val="006E17C0"/>
    <w:rsid w:val="006E19B6"/>
    <w:rsid w:val="006E19E5"/>
    <w:rsid w:val="006E1A86"/>
    <w:rsid w:val="006E1AE2"/>
    <w:rsid w:val="006E1D1F"/>
    <w:rsid w:val="006E1F58"/>
    <w:rsid w:val="006E23AF"/>
    <w:rsid w:val="006E241E"/>
    <w:rsid w:val="006E24E1"/>
    <w:rsid w:val="006E27E5"/>
    <w:rsid w:val="006E2884"/>
    <w:rsid w:val="006E2954"/>
    <w:rsid w:val="006E2B09"/>
    <w:rsid w:val="006E2D08"/>
    <w:rsid w:val="006E2E99"/>
    <w:rsid w:val="006E2F7F"/>
    <w:rsid w:val="006E3157"/>
    <w:rsid w:val="006E3452"/>
    <w:rsid w:val="006E3473"/>
    <w:rsid w:val="006E35B4"/>
    <w:rsid w:val="006E361B"/>
    <w:rsid w:val="006E36B2"/>
    <w:rsid w:val="006E393E"/>
    <w:rsid w:val="006E39BA"/>
    <w:rsid w:val="006E3CD4"/>
    <w:rsid w:val="006E3DD7"/>
    <w:rsid w:val="006E419B"/>
    <w:rsid w:val="006E4572"/>
    <w:rsid w:val="006E4903"/>
    <w:rsid w:val="006E499A"/>
    <w:rsid w:val="006E49CA"/>
    <w:rsid w:val="006E4B3C"/>
    <w:rsid w:val="006E4B83"/>
    <w:rsid w:val="006E4E71"/>
    <w:rsid w:val="006E5150"/>
    <w:rsid w:val="006E51FA"/>
    <w:rsid w:val="006E5283"/>
    <w:rsid w:val="006E54F8"/>
    <w:rsid w:val="006E567C"/>
    <w:rsid w:val="006E59C6"/>
    <w:rsid w:val="006E5B99"/>
    <w:rsid w:val="006E5E71"/>
    <w:rsid w:val="006E5F9E"/>
    <w:rsid w:val="006E6699"/>
    <w:rsid w:val="006E6791"/>
    <w:rsid w:val="006E6B24"/>
    <w:rsid w:val="006E6C8D"/>
    <w:rsid w:val="006E6E0D"/>
    <w:rsid w:val="006E6F4D"/>
    <w:rsid w:val="006E700B"/>
    <w:rsid w:val="006E70B0"/>
    <w:rsid w:val="006E7243"/>
    <w:rsid w:val="006E72E2"/>
    <w:rsid w:val="006E7372"/>
    <w:rsid w:val="006E761E"/>
    <w:rsid w:val="006E78D5"/>
    <w:rsid w:val="006E796B"/>
    <w:rsid w:val="006E7AE7"/>
    <w:rsid w:val="006E7CF5"/>
    <w:rsid w:val="006E7D3D"/>
    <w:rsid w:val="006F0056"/>
    <w:rsid w:val="006F0246"/>
    <w:rsid w:val="006F0258"/>
    <w:rsid w:val="006F03F2"/>
    <w:rsid w:val="006F061B"/>
    <w:rsid w:val="006F070D"/>
    <w:rsid w:val="006F0826"/>
    <w:rsid w:val="006F0912"/>
    <w:rsid w:val="006F0A44"/>
    <w:rsid w:val="006F0B27"/>
    <w:rsid w:val="006F0B8D"/>
    <w:rsid w:val="006F0CED"/>
    <w:rsid w:val="006F0D06"/>
    <w:rsid w:val="006F0DBC"/>
    <w:rsid w:val="006F0FE0"/>
    <w:rsid w:val="006F10E3"/>
    <w:rsid w:val="006F116F"/>
    <w:rsid w:val="006F146E"/>
    <w:rsid w:val="006F1536"/>
    <w:rsid w:val="006F16E1"/>
    <w:rsid w:val="006F1898"/>
    <w:rsid w:val="006F1957"/>
    <w:rsid w:val="006F1995"/>
    <w:rsid w:val="006F1A1A"/>
    <w:rsid w:val="006F1C8C"/>
    <w:rsid w:val="006F236B"/>
    <w:rsid w:val="006F29CE"/>
    <w:rsid w:val="006F2AF8"/>
    <w:rsid w:val="006F2D38"/>
    <w:rsid w:val="006F2D7B"/>
    <w:rsid w:val="006F2EBF"/>
    <w:rsid w:val="006F315E"/>
    <w:rsid w:val="006F31CF"/>
    <w:rsid w:val="006F3379"/>
    <w:rsid w:val="006F36CB"/>
    <w:rsid w:val="006F39A2"/>
    <w:rsid w:val="006F3A63"/>
    <w:rsid w:val="006F3B96"/>
    <w:rsid w:val="006F3B9F"/>
    <w:rsid w:val="006F40C1"/>
    <w:rsid w:val="006F41DE"/>
    <w:rsid w:val="006F427E"/>
    <w:rsid w:val="006F434D"/>
    <w:rsid w:val="006F4407"/>
    <w:rsid w:val="006F45A1"/>
    <w:rsid w:val="006F469E"/>
    <w:rsid w:val="006F4729"/>
    <w:rsid w:val="006F47D0"/>
    <w:rsid w:val="006F4834"/>
    <w:rsid w:val="006F487B"/>
    <w:rsid w:val="006F4898"/>
    <w:rsid w:val="006F4988"/>
    <w:rsid w:val="006F4A9D"/>
    <w:rsid w:val="006F4BDF"/>
    <w:rsid w:val="006F4ED2"/>
    <w:rsid w:val="006F4EE8"/>
    <w:rsid w:val="006F4EE9"/>
    <w:rsid w:val="006F5487"/>
    <w:rsid w:val="006F5651"/>
    <w:rsid w:val="006F56B8"/>
    <w:rsid w:val="006F56EA"/>
    <w:rsid w:val="006F57BD"/>
    <w:rsid w:val="006F5ACA"/>
    <w:rsid w:val="006F5D9B"/>
    <w:rsid w:val="006F5F2C"/>
    <w:rsid w:val="006F5FD8"/>
    <w:rsid w:val="006F6261"/>
    <w:rsid w:val="006F62F5"/>
    <w:rsid w:val="006F63B1"/>
    <w:rsid w:val="006F63D0"/>
    <w:rsid w:val="006F648C"/>
    <w:rsid w:val="006F64CB"/>
    <w:rsid w:val="006F6618"/>
    <w:rsid w:val="006F6878"/>
    <w:rsid w:val="006F68B1"/>
    <w:rsid w:val="006F69D8"/>
    <w:rsid w:val="006F6C25"/>
    <w:rsid w:val="006F6DB4"/>
    <w:rsid w:val="006F6ED0"/>
    <w:rsid w:val="006F6FA7"/>
    <w:rsid w:val="006F713E"/>
    <w:rsid w:val="006F7269"/>
    <w:rsid w:val="006F73DB"/>
    <w:rsid w:val="006F7C00"/>
    <w:rsid w:val="007001C6"/>
    <w:rsid w:val="007002FE"/>
    <w:rsid w:val="00700344"/>
    <w:rsid w:val="00700474"/>
    <w:rsid w:val="007004B5"/>
    <w:rsid w:val="00700584"/>
    <w:rsid w:val="007007A9"/>
    <w:rsid w:val="00700875"/>
    <w:rsid w:val="00700BB0"/>
    <w:rsid w:val="00700BE1"/>
    <w:rsid w:val="00700DB4"/>
    <w:rsid w:val="00700E2A"/>
    <w:rsid w:val="00700F25"/>
    <w:rsid w:val="0070120A"/>
    <w:rsid w:val="007012D1"/>
    <w:rsid w:val="00701361"/>
    <w:rsid w:val="00701424"/>
    <w:rsid w:val="00701469"/>
    <w:rsid w:val="007014B3"/>
    <w:rsid w:val="00701621"/>
    <w:rsid w:val="007017CD"/>
    <w:rsid w:val="00701818"/>
    <w:rsid w:val="0070181B"/>
    <w:rsid w:val="0070199A"/>
    <w:rsid w:val="00701CCE"/>
    <w:rsid w:val="00701FBF"/>
    <w:rsid w:val="00701FED"/>
    <w:rsid w:val="0070211F"/>
    <w:rsid w:val="007022D4"/>
    <w:rsid w:val="00702303"/>
    <w:rsid w:val="00702405"/>
    <w:rsid w:val="00702500"/>
    <w:rsid w:val="00702543"/>
    <w:rsid w:val="00702547"/>
    <w:rsid w:val="0070255D"/>
    <w:rsid w:val="00702571"/>
    <w:rsid w:val="007025E9"/>
    <w:rsid w:val="00702637"/>
    <w:rsid w:val="007026D2"/>
    <w:rsid w:val="00702796"/>
    <w:rsid w:val="0070299E"/>
    <w:rsid w:val="00702BF6"/>
    <w:rsid w:val="00702CAB"/>
    <w:rsid w:val="00702DA9"/>
    <w:rsid w:val="00702E5B"/>
    <w:rsid w:val="00702FE8"/>
    <w:rsid w:val="00703026"/>
    <w:rsid w:val="007031E1"/>
    <w:rsid w:val="00703340"/>
    <w:rsid w:val="007033CE"/>
    <w:rsid w:val="00703434"/>
    <w:rsid w:val="007035FF"/>
    <w:rsid w:val="0070386E"/>
    <w:rsid w:val="007038F2"/>
    <w:rsid w:val="007039A5"/>
    <w:rsid w:val="00703A0C"/>
    <w:rsid w:val="00703C8E"/>
    <w:rsid w:val="00703ECF"/>
    <w:rsid w:val="0070402F"/>
    <w:rsid w:val="00704075"/>
    <w:rsid w:val="00704204"/>
    <w:rsid w:val="00704272"/>
    <w:rsid w:val="007042D1"/>
    <w:rsid w:val="00704317"/>
    <w:rsid w:val="007044E4"/>
    <w:rsid w:val="00704569"/>
    <w:rsid w:val="007047CE"/>
    <w:rsid w:val="00704882"/>
    <w:rsid w:val="007048E1"/>
    <w:rsid w:val="00704B09"/>
    <w:rsid w:val="00704DAB"/>
    <w:rsid w:val="00704E25"/>
    <w:rsid w:val="0070519C"/>
    <w:rsid w:val="007051CC"/>
    <w:rsid w:val="00705297"/>
    <w:rsid w:val="0070539F"/>
    <w:rsid w:val="007054FE"/>
    <w:rsid w:val="0070575F"/>
    <w:rsid w:val="007057CC"/>
    <w:rsid w:val="00705976"/>
    <w:rsid w:val="007059D6"/>
    <w:rsid w:val="00705CFD"/>
    <w:rsid w:val="00705F3B"/>
    <w:rsid w:val="00705F4D"/>
    <w:rsid w:val="00705FD6"/>
    <w:rsid w:val="00706025"/>
    <w:rsid w:val="007060C9"/>
    <w:rsid w:val="0070624D"/>
    <w:rsid w:val="00706475"/>
    <w:rsid w:val="00706562"/>
    <w:rsid w:val="00706979"/>
    <w:rsid w:val="00706AA5"/>
    <w:rsid w:val="00706E3A"/>
    <w:rsid w:val="00706E76"/>
    <w:rsid w:val="00706ECC"/>
    <w:rsid w:val="00706FE1"/>
    <w:rsid w:val="00707236"/>
    <w:rsid w:val="007073BE"/>
    <w:rsid w:val="007073D4"/>
    <w:rsid w:val="0070755C"/>
    <w:rsid w:val="007075D6"/>
    <w:rsid w:val="00707729"/>
    <w:rsid w:val="00707810"/>
    <w:rsid w:val="0070782A"/>
    <w:rsid w:val="0070790E"/>
    <w:rsid w:val="00707918"/>
    <w:rsid w:val="007079D0"/>
    <w:rsid w:val="00707D10"/>
    <w:rsid w:val="0071015D"/>
    <w:rsid w:val="0071050C"/>
    <w:rsid w:val="007105B7"/>
    <w:rsid w:val="007106D2"/>
    <w:rsid w:val="00710799"/>
    <w:rsid w:val="00710959"/>
    <w:rsid w:val="00710A87"/>
    <w:rsid w:val="00710C56"/>
    <w:rsid w:val="00710D40"/>
    <w:rsid w:val="00710E58"/>
    <w:rsid w:val="00710F5B"/>
    <w:rsid w:val="00710FB7"/>
    <w:rsid w:val="007110AC"/>
    <w:rsid w:val="0071135C"/>
    <w:rsid w:val="007113D0"/>
    <w:rsid w:val="007116DD"/>
    <w:rsid w:val="00711730"/>
    <w:rsid w:val="00711744"/>
    <w:rsid w:val="00711AAA"/>
    <w:rsid w:val="00711AE9"/>
    <w:rsid w:val="00711B5A"/>
    <w:rsid w:val="00711BE5"/>
    <w:rsid w:val="00711C5D"/>
    <w:rsid w:val="00711DCE"/>
    <w:rsid w:val="00711FA5"/>
    <w:rsid w:val="00712128"/>
    <w:rsid w:val="0071235B"/>
    <w:rsid w:val="00712390"/>
    <w:rsid w:val="00712514"/>
    <w:rsid w:val="0071256B"/>
    <w:rsid w:val="007127CD"/>
    <w:rsid w:val="007127D7"/>
    <w:rsid w:val="007129D9"/>
    <w:rsid w:val="00712B0E"/>
    <w:rsid w:val="00712D5A"/>
    <w:rsid w:val="00712D7C"/>
    <w:rsid w:val="00712E38"/>
    <w:rsid w:val="00712E8F"/>
    <w:rsid w:val="00712EF5"/>
    <w:rsid w:val="00712FC7"/>
    <w:rsid w:val="00713021"/>
    <w:rsid w:val="00713145"/>
    <w:rsid w:val="007135D8"/>
    <w:rsid w:val="00713816"/>
    <w:rsid w:val="0071388A"/>
    <w:rsid w:val="007138F2"/>
    <w:rsid w:val="007139A4"/>
    <w:rsid w:val="00713BA0"/>
    <w:rsid w:val="00713BEE"/>
    <w:rsid w:val="00713D0B"/>
    <w:rsid w:val="00713D38"/>
    <w:rsid w:val="00714032"/>
    <w:rsid w:val="00714075"/>
    <w:rsid w:val="007140A3"/>
    <w:rsid w:val="007141B9"/>
    <w:rsid w:val="00714519"/>
    <w:rsid w:val="00714665"/>
    <w:rsid w:val="007146F0"/>
    <w:rsid w:val="00714B2C"/>
    <w:rsid w:val="00714C68"/>
    <w:rsid w:val="007150E5"/>
    <w:rsid w:val="00715240"/>
    <w:rsid w:val="00715342"/>
    <w:rsid w:val="00715459"/>
    <w:rsid w:val="00715667"/>
    <w:rsid w:val="007157E8"/>
    <w:rsid w:val="00715B88"/>
    <w:rsid w:val="00715C24"/>
    <w:rsid w:val="00715C76"/>
    <w:rsid w:val="00715C99"/>
    <w:rsid w:val="00715DC0"/>
    <w:rsid w:val="0071608C"/>
    <w:rsid w:val="00716134"/>
    <w:rsid w:val="0071651E"/>
    <w:rsid w:val="007166F1"/>
    <w:rsid w:val="007166FC"/>
    <w:rsid w:val="0071678C"/>
    <w:rsid w:val="007167B2"/>
    <w:rsid w:val="007168AD"/>
    <w:rsid w:val="00716CB0"/>
    <w:rsid w:val="00716EDF"/>
    <w:rsid w:val="0071706C"/>
    <w:rsid w:val="00717193"/>
    <w:rsid w:val="007171C2"/>
    <w:rsid w:val="0071744B"/>
    <w:rsid w:val="007174BE"/>
    <w:rsid w:val="00717659"/>
    <w:rsid w:val="007177A2"/>
    <w:rsid w:val="007177A9"/>
    <w:rsid w:val="0071788F"/>
    <w:rsid w:val="007178A1"/>
    <w:rsid w:val="00717B1E"/>
    <w:rsid w:val="00717EC3"/>
    <w:rsid w:val="0072051E"/>
    <w:rsid w:val="007205D9"/>
    <w:rsid w:val="0072067E"/>
    <w:rsid w:val="007206F1"/>
    <w:rsid w:val="007207BF"/>
    <w:rsid w:val="00720E8B"/>
    <w:rsid w:val="00720EAA"/>
    <w:rsid w:val="00720F79"/>
    <w:rsid w:val="007211F2"/>
    <w:rsid w:val="00721276"/>
    <w:rsid w:val="00721815"/>
    <w:rsid w:val="0072189A"/>
    <w:rsid w:val="00721A39"/>
    <w:rsid w:val="00721A9D"/>
    <w:rsid w:val="00721D60"/>
    <w:rsid w:val="0072206C"/>
    <w:rsid w:val="00722182"/>
    <w:rsid w:val="0072218E"/>
    <w:rsid w:val="00722226"/>
    <w:rsid w:val="007222BE"/>
    <w:rsid w:val="007227D0"/>
    <w:rsid w:val="00722A75"/>
    <w:rsid w:val="00722C02"/>
    <w:rsid w:val="00722F36"/>
    <w:rsid w:val="00723347"/>
    <w:rsid w:val="007234B2"/>
    <w:rsid w:val="007235DB"/>
    <w:rsid w:val="00723796"/>
    <w:rsid w:val="007239AB"/>
    <w:rsid w:val="007239EE"/>
    <w:rsid w:val="00723FCD"/>
    <w:rsid w:val="0072405B"/>
    <w:rsid w:val="007241C5"/>
    <w:rsid w:val="00724229"/>
    <w:rsid w:val="00724357"/>
    <w:rsid w:val="00724582"/>
    <w:rsid w:val="007247DF"/>
    <w:rsid w:val="00724D13"/>
    <w:rsid w:val="00724F2E"/>
    <w:rsid w:val="007251D2"/>
    <w:rsid w:val="00725636"/>
    <w:rsid w:val="0072567C"/>
    <w:rsid w:val="00725713"/>
    <w:rsid w:val="00725A53"/>
    <w:rsid w:val="00725A55"/>
    <w:rsid w:val="00725C3A"/>
    <w:rsid w:val="00725CD0"/>
    <w:rsid w:val="00725E7E"/>
    <w:rsid w:val="00725FCF"/>
    <w:rsid w:val="00726030"/>
    <w:rsid w:val="007262FA"/>
    <w:rsid w:val="00726409"/>
    <w:rsid w:val="007264C0"/>
    <w:rsid w:val="0072665F"/>
    <w:rsid w:val="00726683"/>
    <w:rsid w:val="007267BA"/>
    <w:rsid w:val="007267E7"/>
    <w:rsid w:val="00726835"/>
    <w:rsid w:val="00726B9C"/>
    <w:rsid w:val="00726D40"/>
    <w:rsid w:val="007271F3"/>
    <w:rsid w:val="00727300"/>
    <w:rsid w:val="00727309"/>
    <w:rsid w:val="007273AF"/>
    <w:rsid w:val="007274B0"/>
    <w:rsid w:val="007276C6"/>
    <w:rsid w:val="007279C7"/>
    <w:rsid w:val="00727A1C"/>
    <w:rsid w:val="00727AF0"/>
    <w:rsid w:val="00727F37"/>
    <w:rsid w:val="00727FC1"/>
    <w:rsid w:val="00730452"/>
    <w:rsid w:val="00730470"/>
    <w:rsid w:val="007305A4"/>
    <w:rsid w:val="00730A59"/>
    <w:rsid w:val="00730B62"/>
    <w:rsid w:val="00730DC3"/>
    <w:rsid w:val="00730E2F"/>
    <w:rsid w:val="0073142B"/>
    <w:rsid w:val="00731523"/>
    <w:rsid w:val="00731527"/>
    <w:rsid w:val="0073152B"/>
    <w:rsid w:val="007316C7"/>
    <w:rsid w:val="00731707"/>
    <w:rsid w:val="00731877"/>
    <w:rsid w:val="00731B76"/>
    <w:rsid w:val="00731CFC"/>
    <w:rsid w:val="00731D21"/>
    <w:rsid w:val="00731ECF"/>
    <w:rsid w:val="00731F44"/>
    <w:rsid w:val="00731F76"/>
    <w:rsid w:val="00731FD1"/>
    <w:rsid w:val="007322E0"/>
    <w:rsid w:val="0073245C"/>
    <w:rsid w:val="00732492"/>
    <w:rsid w:val="00732536"/>
    <w:rsid w:val="0073260A"/>
    <w:rsid w:val="007327D3"/>
    <w:rsid w:val="007327DC"/>
    <w:rsid w:val="00732864"/>
    <w:rsid w:val="00732915"/>
    <w:rsid w:val="00732958"/>
    <w:rsid w:val="007329ED"/>
    <w:rsid w:val="00732E02"/>
    <w:rsid w:val="00732E37"/>
    <w:rsid w:val="00732E52"/>
    <w:rsid w:val="00732FA8"/>
    <w:rsid w:val="0073308D"/>
    <w:rsid w:val="00733102"/>
    <w:rsid w:val="007332CA"/>
    <w:rsid w:val="007332F7"/>
    <w:rsid w:val="007333CB"/>
    <w:rsid w:val="0073344E"/>
    <w:rsid w:val="007339D9"/>
    <w:rsid w:val="00733AD5"/>
    <w:rsid w:val="00733B54"/>
    <w:rsid w:val="00733FAE"/>
    <w:rsid w:val="0073414C"/>
    <w:rsid w:val="00734420"/>
    <w:rsid w:val="00734535"/>
    <w:rsid w:val="00734594"/>
    <w:rsid w:val="0073467D"/>
    <w:rsid w:val="007348CE"/>
    <w:rsid w:val="00734A76"/>
    <w:rsid w:val="00734BFA"/>
    <w:rsid w:val="00734D1A"/>
    <w:rsid w:val="0073500A"/>
    <w:rsid w:val="00735070"/>
    <w:rsid w:val="00735875"/>
    <w:rsid w:val="00735942"/>
    <w:rsid w:val="0073595A"/>
    <w:rsid w:val="00735A29"/>
    <w:rsid w:val="00735BB6"/>
    <w:rsid w:val="00735D3F"/>
    <w:rsid w:val="007362D1"/>
    <w:rsid w:val="00736422"/>
    <w:rsid w:val="007364DB"/>
    <w:rsid w:val="00736552"/>
    <w:rsid w:val="00736B13"/>
    <w:rsid w:val="00736B67"/>
    <w:rsid w:val="00736C7C"/>
    <w:rsid w:val="00736CEE"/>
    <w:rsid w:val="007371D5"/>
    <w:rsid w:val="0073726F"/>
    <w:rsid w:val="00737497"/>
    <w:rsid w:val="007374C1"/>
    <w:rsid w:val="007376B2"/>
    <w:rsid w:val="007379E6"/>
    <w:rsid w:val="00737C1B"/>
    <w:rsid w:val="00737DCE"/>
    <w:rsid w:val="00737E62"/>
    <w:rsid w:val="00737F7D"/>
    <w:rsid w:val="00737FEE"/>
    <w:rsid w:val="007400DE"/>
    <w:rsid w:val="007403B3"/>
    <w:rsid w:val="007403D4"/>
    <w:rsid w:val="0074076D"/>
    <w:rsid w:val="00740A93"/>
    <w:rsid w:val="00740BC8"/>
    <w:rsid w:val="00740C53"/>
    <w:rsid w:val="00740E49"/>
    <w:rsid w:val="00740F5B"/>
    <w:rsid w:val="00741047"/>
    <w:rsid w:val="007410BB"/>
    <w:rsid w:val="0074120B"/>
    <w:rsid w:val="0074128C"/>
    <w:rsid w:val="0074157C"/>
    <w:rsid w:val="0074170A"/>
    <w:rsid w:val="00741752"/>
    <w:rsid w:val="0074182F"/>
    <w:rsid w:val="00741C8A"/>
    <w:rsid w:val="00741D6C"/>
    <w:rsid w:val="00741E59"/>
    <w:rsid w:val="00741F0D"/>
    <w:rsid w:val="00741F64"/>
    <w:rsid w:val="0074209E"/>
    <w:rsid w:val="0074229D"/>
    <w:rsid w:val="0074245E"/>
    <w:rsid w:val="007425DC"/>
    <w:rsid w:val="007427AE"/>
    <w:rsid w:val="00742AB3"/>
    <w:rsid w:val="00742E4E"/>
    <w:rsid w:val="00742E5D"/>
    <w:rsid w:val="00742E87"/>
    <w:rsid w:val="00742E95"/>
    <w:rsid w:val="007431BE"/>
    <w:rsid w:val="007436E3"/>
    <w:rsid w:val="0074384B"/>
    <w:rsid w:val="007439B4"/>
    <w:rsid w:val="007439C5"/>
    <w:rsid w:val="00743C9F"/>
    <w:rsid w:val="00743D0E"/>
    <w:rsid w:val="00743DCF"/>
    <w:rsid w:val="00743DEE"/>
    <w:rsid w:val="00744098"/>
    <w:rsid w:val="007441DE"/>
    <w:rsid w:val="007442C7"/>
    <w:rsid w:val="00744496"/>
    <w:rsid w:val="00744581"/>
    <w:rsid w:val="0074465F"/>
    <w:rsid w:val="0074480F"/>
    <w:rsid w:val="007448BD"/>
    <w:rsid w:val="007449EB"/>
    <w:rsid w:val="00744BD3"/>
    <w:rsid w:val="00744D1E"/>
    <w:rsid w:val="00744EE1"/>
    <w:rsid w:val="007450B5"/>
    <w:rsid w:val="007451CD"/>
    <w:rsid w:val="007453F2"/>
    <w:rsid w:val="0074566C"/>
    <w:rsid w:val="007457EC"/>
    <w:rsid w:val="00745866"/>
    <w:rsid w:val="00745A2E"/>
    <w:rsid w:val="00745A81"/>
    <w:rsid w:val="00745B33"/>
    <w:rsid w:val="00745C62"/>
    <w:rsid w:val="00745F5C"/>
    <w:rsid w:val="00746274"/>
    <w:rsid w:val="00746330"/>
    <w:rsid w:val="00746440"/>
    <w:rsid w:val="00746525"/>
    <w:rsid w:val="00746788"/>
    <w:rsid w:val="007467A6"/>
    <w:rsid w:val="007467B4"/>
    <w:rsid w:val="00746889"/>
    <w:rsid w:val="00746C6E"/>
    <w:rsid w:val="00746D24"/>
    <w:rsid w:val="00746E1F"/>
    <w:rsid w:val="00746F01"/>
    <w:rsid w:val="0074741D"/>
    <w:rsid w:val="0074748F"/>
    <w:rsid w:val="0074782E"/>
    <w:rsid w:val="00747A09"/>
    <w:rsid w:val="00747A61"/>
    <w:rsid w:val="00747AD1"/>
    <w:rsid w:val="00747B03"/>
    <w:rsid w:val="00747B1C"/>
    <w:rsid w:val="00747C30"/>
    <w:rsid w:val="00747EA3"/>
    <w:rsid w:val="00747F85"/>
    <w:rsid w:val="00750155"/>
    <w:rsid w:val="0075015D"/>
    <w:rsid w:val="007504DB"/>
    <w:rsid w:val="0075095E"/>
    <w:rsid w:val="00750C83"/>
    <w:rsid w:val="00750CAB"/>
    <w:rsid w:val="00750CEB"/>
    <w:rsid w:val="00750E02"/>
    <w:rsid w:val="00750EFF"/>
    <w:rsid w:val="00750F60"/>
    <w:rsid w:val="00751016"/>
    <w:rsid w:val="007510D0"/>
    <w:rsid w:val="00751180"/>
    <w:rsid w:val="00751240"/>
    <w:rsid w:val="007515E3"/>
    <w:rsid w:val="00751B31"/>
    <w:rsid w:val="00751BF8"/>
    <w:rsid w:val="00751C26"/>
    <w:rsid w:val="00751C40"/>
    <w:rsid w:val="00751FB5"/>
    <w:rsid w:val="00751FC6"/>
    <w:rsid w:val="0075208E"/>
    <w:rsid w:val="00752228"/>
    <w:rsid w:val="0075224C"/>
    <w:rsid w:val="0075231F"/>
    <w:rsid w:val="00752390"/>
    <w:rsid w:val="00752455"/>
    <w:rsid w:val="007524EA"/>
    <w:rsid w:val="007525DA"/>
    <w:rsid w:val="0075261B"/>
    <w:rsid w:val="007529F1"/>
    <w:rsid w:val="00752E0F"/>
    <w:rsid w:val="00752E9D"/>
    <w:rsid w:val="00752EDB"/>
    <w:rsid w:val="00752FFD"/>
    <w:rsid w:val="00753162"/>
    <w:rsid w:val="00753208"/>
    <w:rsid w:val="00753229"/>
    <w:rsid w:val="007532D1"/>
    <w:rsid w:val="00753459"/>
    <w:rsid w:val="007535C8"/>
    <w:rsid w:val="0075363C"/>
    <w:rsid w:val="00753761"/>
    <w:rsid w:val="0075384C"/>
    <w:rsid w:val="00753924"/>
    <w:rsid w:val="00753AD1"/>
    <w:rsid w:val="00753B0B"/>
    <w:rsid w:val="00753E9A"/>
    <w:rsid w:val="007540CE"/>
    <w:rsid w:val="00754135"/>
    <w:rsid w:val="00754200"/>
    <w:rsid w:val="00754245"/>
    <w:rsid w:val="0075427D"/>
    <w:rsid w:val="0075456E"/>
    <w:rsid w:val="0075462A"/>
    <w:rsid w:val="00754664"/>
    <w:rsid w:val="00754A80"/>
    <w:rsid w:val="00754ECB"/>
    <w:rsid w:val="007550FC"/>
    <w:rsid w:val="00755355"/>
    <w:rsid w:val="00755358"/>
    <w:rsid w:val="007554EB"/>
    <w:rsid w:val="007554F1"/>
    <w:rsid w:val="00755669"/>
    <w:rsid w:val="00755759"/>
    <w:rsid w:val="0075577A"/>
    <w:rsid w:val="00755B13"/>
    <w:rsid w:val="00755F44"/>
    <w:rsid w:val="00756062"/>
    <w:rsid w:val="007560D9"/>
    <w:rsid w:val="00756452"/>
    <w:rsid w:val="00756505"/>
    <w:rsid w:val="0075663A"/>
    <w:rsid w:val="007566B2"/>
    <w:rsid w:val="00756854"/>
    <w:rsid w:val="00756B01"/>
    <w:rsid w:val="00756F0D"/>
    <w:rsid w:val="00756F4A"/>
    <w:rsid w:val="00757064"/>
    <w:rsid w:val="007570C3"/>
    <w:rsid w:val="0075734E"/>
    <w:rsid w:val="00757493"/>
    <w:rsid w:val="00757648"/>
    <w:rsid w:val="00757A18"/>
    <w:rsid w:val="00757B12"/>
    <w:rsid w:val="00757B41"/>
    <w:rsid w:val="00757D40"/>
    <w:rsid w:val="00760296"/>
    <w:rsid w:val="007604F0"/>
    <w:rsid w:val="00760595"/>
    <w:rsid w:val="007605F9"/>
    <w:rsid w:val="00760714"/>
    <w:rsid w:val="00760944"/>
    <w:rsid w:val="00760AEE"/>
    <w:rsid w:val="00760D2C"/>
    <w:rsid w:val="00760D9F"/>
    <w:rsid w:val="00760DAC"/>
    <w:rsid w:val="00760E4C"/>
    <w:rsid w:val="00760F44"/>
    <w:rsid w:val="0076131C"/>
    <w:rsid w:val="0076147B"/>
    <w:rsid w:val="007614F1"/>
    <w:rsid w:val="00761705"/>
    <w:rsid w:val="00761783"/>
    <w:rsid w:val="00761864"/>
    <w:rsid w:val="007618B9"/>
    <w:rsid w:val="00761926"/>
    <w:rsid w:val="00761B3B"/>
    <w:rsid w:val="00761CC7"/>
    <w:rsid w:val="00761E07"/>
    <w:rsid w:val="00761EE9"/>
    <w:rsid w:val="00761F44"/>
    <w:rsid w:val="0076201D"/>
    <w:rsid w:val="00762055"/>
    <w:rsid w:val="0076214F"/>
    <w:rsid w:val="00762176"/>
    <w:rsid w:val="00762201"/>
    <w:rsid w:val="00762369"/>
    <w:rsid w:val="00762381"/>
    <w:rsid w:val="00762468"/>
    <w:rsid w:val="007624A7"/>
    <w:rsid w:val="007624A8"/>
    <w:rsid w:val="0076267A"/>
    <w:rsid w:val="00762842"/>
    <w:rsid w:val="0076314F"/>
    <w:rsid w:val="00763185"/>
    <w:rsid w:val="007631C4"/>
    <w:rsid w:val="007634F4"/>
    <w:rsid w:val="00763536"/>
    <w:rsid w:val="007635EC"/>
    <w:rsid w:val="0076370C"/>
    <w:rsid w:val="007638D8"/>
    <w:rsid w:val="00763A4D"/>
    <w:rsid w:val="00763B33"/>
    <w:rsid w:val="00763C2A"/>
    <w:rsid w:val="00763C80"/>
    <w:rsid w:val="00763C84"/>
    <w:rsid w:val="00763FE5"/>
    <w:rsid w:val="00764081"/>
    <w:rsid w:val="0076424A"/>
    <w:rsid w:val="00764770"/>
    <w:rsid w:val="007648F4"/>
    <w:rsid w:val="00764A39"/>
    <w:rsid w:val="00764CB8"/>
    <w:rsid w:val="00764F09"/>
    <w:rsid w:val="00764F89"/>
    <w:rsid w:val="00765316"/>
    <w:rsid w:val="0076536E"/>
    <w:rsid w:val="00765510"/>
    <w:rsid w:val="0076564C"/>
    <w:rsid w:val="0076566A"/>
    <w:rsid w:val="007656A2"/>
    <w:rsid w:val="00765740"/>
    <w:rsid w:val="00765A29"/>
    <w:rsid w:val="00765C52"/>
    <w:rsid w:val="00765F6A"/>
    <w:rsid w:val="007660C4"/>
    <w:rsid w:val="00766405"/>
    <w:rsid w:val="0076646B"/>
    <w:rsid w:val="007664E2"/>
    <w:rsid w:val="00766711"/>
    <w:rsid w:val="00766CA1"/>
    <w:rsid w:val="00766EE3"/>
    <w:rsid w:val="0076707D"/>
    <w:rsid w:val="00767194"/>
    <w:rsid w:val="00767245"/>
    <w:rsid w:val="00767315"/>
    <w:rsid w:val="0076731F"/>
    <w:rsid w:val="0076752D"/>
    <w:rsid w:val="007677DC"/>
    <w:rsid w:val="0076796E"/>
    <w:rsid w:val="007679A3"/>
    <w:rsid w:val="00767B1D"/>
    <w:rsid w:val="00767B8E"/>
    <w:rsid w:val="00767CA4"/>
    <w:rsid w:val="00767D98"/>
    <w:rsid w:val="00767EB9"/>
    <w:rsid w:val="00767F9D"/>
    <w:rsid w:val="00767FE9"/>
    <w:rsid w:val="007701FA"/>
    <w:rsid w:val="007703E9"/>
    <w:rsid w:val="00770504"/>
    <w:rsid w:val="007706A7"/>
    <w:rsid w:val="00770B14"/>
    <w:rsid w:val="00770DB9"/>
    <w:rsid w:val="00770F98"/>
    <w:rsid w:val="0077104A"/>
    <w:rsid w:val="007711CD"/>
    <w:rsid w:val="007711F0"/>
    <w:rsid w:val="0077129F"/>
    <w:rsid w:val="0077141F"/>
    <w:rsid w:val="0077142B"/>
    <w:rsid w:val="00771471"/>
    <w:rsid w:val="007714C7"/>
    <w:rsid w:val="007715C4"/>
    <w:rsid w:val="00771D56"/>
    <w:rsid w:val="00771FCA"/>
    <w:rsid w:val="00771FDB"/>
    <w:rsid w:val="007721E4"/>
    <w:rsid w:val="00772338"/>
    <w:rsid w:val="007726C3"/>
    <w:rsid w:val="0077286C"/>
    <w:rsid w:val="00772E29"/>
    <w:rsid w:val="00773277"/>
    <w:rsid w:val="00773303"/>
    <w:rsid w:val="0077366D"/>
    <w:rsid w:val="0077394C"/>
    <w:rsid w:val="00773A2E"/>
    <w:rsid w:val="00773A6B"/>
    <w:rsid w:val="00773C70"/>
    <w:rsid w:val="00773C98"/>
    <w:rsid w:val="0077423B"/>
    <w:rsid w:val="007742AF"/>
    <w:rsid w:val="00774403"/>
    <w:rsid w:val="007744FB"/>
    <w:rsid w:val="007744FD"/>
    <w:rsid w:val="007747A2"/>
    <w:rsid w:val="00774C08"/>
    <w:rsid w:val="00774DE1"/>
    <w:rsid w:val="00774EFC"/>
    <w:rsid w:val="00774F34"/>
    <w:rsid w:val="00775247"/>
    <w:rsid w:val="007753CD"/>
    <w:rsid w:val="007756A0"/>
    <w:rsid w:val="00775A0D"/>
    <w:rsid w:val="00775B83"/>
    <w:rsid w:val="00775CD2"/>
    <w:rsid w:val="00775F2A"/>
    <w:rsid w:val="00775F41"/>
    <w:rsid w:val="00775FB8"/>
    <w:rsid w:val="00776548"/>
    <w:rsid w:val="007765FC"/>
    <w:rsid w:val="00776796"/>
    <w:rsid w:val="00776822"/>
    <w:rsid w:val="00776C84"/>
    <w:rsid w:val="00776C86"/>
    <w:rsid w:val="00776FC7"/>
    <w:rsid w:val="0077719B"/>
    <w:rsid w:val="007772C0"/>
    <w:rsid w:val="007775F1"/>
    <w:rsid w:val="0077763C"/>
    <w:rsid w:val="0077773F"/>
    <w:rsid w:val="00777CCD"/>
    <w:rsid w:val="00777F10"/>
    <w:rsid w:val="007801C7"/>
    <w:rsid w:val="0078020E"/>
    <w:rsid w:val="00780852"/>
    <w:rsid w:val="00780A24"/>
    <w:rsid w:val="00780B54"/>
    <w:rsid w:val="00780D72"/>
    <w:rsid w:val="00780FD8"/>
    <w:rsid w:val="0078136A"/>
    <w:rsid w:val="0078142A"/>
    <w:rsid w:val="007814F5"/>
    <w:rsid w:val="00781529"/>
    <w:rsid w:val="0078169C"/>
    <w:rsid w:val="00781C22"/>
    <w:rsid w:val="00781CB5"/>
    <w:rsid w:val="00781E1E"/>
    <w:rsid w:val="00781FB5"/>
    <w:rsid w:val="007821FB"/>
    <w:rsid w:val="007822C8"/>
    <w:rsid w:val="00782384"/>
    <w:rsid w:val="007823C2"/>
    <w:rsid w:val="007825AE"/>
    <w:rsid w:val="0078288E"/>
    <w:rsid w:val="007828D6"/>
    <w:rsid w:val="00782965"/>
    <w:rsid w:val="00782AC7"/>
    <w:rsid w:val="00782BB3"/>
    <w:rsid w:val="00782C33"/>
    <w:rsid w:val="00782D4E"/>
    <w:rsid w:val="00782FC5"/>
    <w:rsid w:val="00782FD9"/>
    <w:rsid w:val="0078333C"/>
    <w:rsid w:val="0078397E"/>
    <w:rsid w:val="007839A8"/>
    <w:rsid w:val="00783A54"/>
    <w:rsid w:val="00783C56"/>
    <w:rsid w:val="00783D4C"/>
    <w:rsid w:val="00783D7A"/>
    <w:rsid w:val="00783E43"/>
    <w:rsid w:val="00783EE2"/>
    <w:rsid w:val="00783EF2"/>
    <w:rsid w:val="0078411E"/>
    <w:rsid w:val="0078424D"/>
    <w:rsid w:val="007843EF"/>
    <w:rsid w:val="00784777"/>
    <w:rsid w:val="00784895"/>
    <w:rsid w:val="00784B66"/>
    <w:rsid w:val="00784B81"/>
    <w:rsid w:val="00784CE4"/>
    <w:rsid w:val="0078508D"/>
    <w:rsid w:val="007852D9"/>
    <w:rsid w:val="00785427"/>
    <w:rsid w:val="00785473"/>
    <w:rsid w:val="0078547E"/>
    <w:rsid w:val="0078565A"/>
    <w:rsid w:val="0078570E"/>
    <w:rsid w:val="00785718"/>
    <w:rsid w:val="00785A29"/>
    <w:rsid w:val="00785D76"/>
    <w:rsid w:val="00786233"/>
    <w:rsid w:val="007862B2"/>
    <w:rsid w:val="007865F9"/>
    <w:rsid w:val="007866EC"/>
    <w:rsid w:val="00786A04"/>
    <w:rsid w:val="00786B10"/>
    <w:rsid w:val="00786BD5"/>
    <w:rsid w:val="00787097"/>
    <w:rsid w:val="007870D3"/>
    <w:rsid w:val="0078716D"/>
    <w:rsid w:val="0078719E"/>
    <w:rsid w:val="007872D0"/>
    <w:rsid w:val="007873BE"/>
    <w:rsid w:val="007874BF"/>
    <w:rsid w:val="0078756A"/>
    <w:rsid w:val="0078759D"/>
    <w:rsid w:val="007876B3"/>
    <w:rsid w:val="0078771B"/>
    <w:rsid w:val="0078772E"/>
    <w:rsid w:val="00787756"/>
    <w:rsid w:val="00787863"/>
    <w:rsid w:val="00787878"/>
    <w:rsid w:val="00787B5E"/>
    <w:rsid w:val="00787CB5"/>
    <w:rsid w:val="00787F08"/>
    <w:rsid w:val="00787F54"/>
    <w:rsid w:val="00790132"/>
    <w:rsid w:val="00790289"/>
    <w:rsid w:val="007903F5"/>
    <w:rsid w:val="007905C6"/>
    <w:rsid w:val="00790667"/>
    <w:rsid w:val="0079097F"/>
    <w:rsid w:val="00790A49"/>
    <w:rsid w:val="00790AC3"/>
    <w:rsid w:val="00790C3F"/>
    <w:rsid w:val="00790DC5"/>
    <w:rsid w:val="00790E17"/>
    <w:rsid w:val="0079113E"/>
    <w:rsid w:val="0079124B"/>
    <w:rsid w:val="00791284"/>
    <w:rsid w:val="0079138F"/>
    <w:rsid w:val="007913EF"/>
    <w:rsid w:val="0079143B"/>
    <w:rsid w:val="00791501"/>
    <w:rsid w:val="00791567"/>
    <w:rsid w:val="00791620"/>
    <w:rsid w:val="00791677"/>
    <w:rsid w:val="007916E4"/>
    <w:rsid w:val="00791771"/>
    <w:rsid w:val="0079187A"/>
    <w:rsid w:val="007918C4"/>
    <w:rsid w:val="00791949"/>
    <w:rsid w:val="007919EA"/>
    <w:rsid w:val="00791AAA"/>
    <w:rsid w:val="00791C4E"/>
    <w:rsid w:val="00791C80"/>
    <w:rsid w:val="007920B1"/>
    <w:rsid w:val="00792380"/>
    <w:rsid w:val="0079239D"/>
    <w:rsid w:val="0079256E"/>
    <w:rsid w:val="00792728"/>
    <w:rsid w:val="00792951"/>
    <w:rsid w:val="0079295A"/>
    <w:rsid w:val="00792B08"/>
    <w:rsid w:val="00792C64"/>
    <w:rsid w:val="00792D21"/>
    <w:rsid w:val="00792E90"/>
    <w:rsid w:val="00792F64"/>
    <w:rsid w:val="00792F92"/>
    <w:rsid w:val="007930AE"/>
    <w:rsid w:val="007930E6"/>
    <w:rsid w:val="00793163"/>
    <w:rsid w:val="00793421"/>
    <w:rsid w:val="007934BA"/>
    <w:rsid w:val="007934E1"/>
    <w:rsid w:val="007935B4"/>
    <w:rsid w:val="00793666"/>
    <w:rsid w:val="00793737"/>
    <w:rsid w:val="00793AC2"/>
    <w:rsid w:val="0079407E"/>
    <w:rsid w:val="007940DA"/>
    <w:rsid w:val="00794280"/>
    <w:rsid w:val="00794383"/>
    <w:rsid w:val="00794693"/>
    <w:rsid w:val="0079485C"/>
    <w:rsid w:val="00794ADC"/>
    <w:rsid w:val="00794B38"/>
    <w:rsid w:val="00794CD7"/>
    <w:rsid w:val="00794D3C"/>
    <w:rsid w:val="0079504F"/>
    <w:rsid w:val="0079524D"/>
    <w:rsid w:val="007952F6"/>
    <w:rsid w:val="0079566E"/>
    <w:rsid w:val="007956B0"/>
    <w:rsid w:val="00795C33"/>
    <w:rsid w:val="00795E58"/>
    <w:rsid w:val="00795EF1"/>
    <w:rsid w:val="00796069"/>
    <w:rsid w:val="00796368"/>
    <w:rsid w:val="007963DB"/>
    <w:rsid w:val="007964ED"/>
    <w:rsid w:val="0079662B"/>
    <w:rsid w:val="0079662C"/>
    <w:rsid w:val="007966C7"/>
    <w:rsid w:val="00796739"/>
    <w:rsid w:val="007967B1"/>
    <w:rsid w:val="00796B34"/>
    <w:rsid w:val="00796BF0"/>
    <w:rsid w:val="00796FB1"/>
    <w:rsid w:val="00796FE1"/>
    <w:rsid w:val="007971C4"/>
    <w:rsid w:val="0079749F"/>
    <w:rsid w:val="0079770C"/>
    <w:rsid w:val="0079773A"/>
    <w:rsid w:val="00797774"/>
    <w:rsid w:val="00797834"/>
    <w:rsid w:val="00797851"/>
    <w:rsid w:val="00797A6F"/>
    <w:rsid w:val="00797B17"/>
    <w:rsid w:val="00797B95"/>
    <w:rsid w:val="00797CBC"/>
    <w:rsid w:val="00797D2D"/>
    <w:rsid w:val="007A0435"/>
    <w:rsid w:val="007A06C2"/>
    <w:rsid w:val="007A07AA"/>
    <w:rsid w:val="007A0A4D"/>
    <w:rsid w:val="007A0DDC"/>
    <w:rsid w:val="007A0E79"/>
    <w:rsid w:val="007A0F93"/>
    <w:rsid w:val="007A1006"/>
    <w:rsid w:val="007A10FF"/>
    <w:rsid w:val="007A1227"/>
    <w:rsid w:val="007A122B"/>
    <w:rsid w:val="007A1232"/>
    <w:rsid w:val="007A144D"/>
    <w:rsid w:val="007A16E9"/>
    <w:rsid w:val="007A17C2"/>
    <w:rsid w:val="007A18FA"/>
    <w:rsid w:val="007A1D15"/>
    <w:rsid w:val="007A1E16"/>
    <w:rsid w:val="007A1F12"/>
    <w:rsid w:val="007A217B"/>
    <w:rsid w:val="007A2419"/>
    <w:rsid w:val="007A2FA7"/>
    <w:rsid w:val="007A2FD0"/>
    <w:rsid w:val="007A30D5"/>
    <w:rsid w:val="007A3160"/>
    <w:rsid w:val="007A3569"/>
    <w:rsid w:val="007A36AB"/>
    <w:rsid w:val="007A37A1"/>
    <w:rsid w:val="007A3939"/>
    <w:rsid w:val="007A3BB3"/>
    <w:rsid w:val="007A3D0B"/>
    <w:rsid w:val="007A3D40"/>
    <w:rsid w:val="007A3D9F"/>
    <w:rsid w:val="007A3E8A"/>
    <w:rsid w:val="007A3EA6"/>
    <w:rsid w:val="007A3F2A"/>
    <w:rsid w:val="007A3F51"/>
    <w:rsid w:val="007A40B1"/>
    <w:rsid w:val="007A41D3"/>
    <w:rsid w:val="007A41E2"/>
    <w:rsid w:val="007A4450"/>
    <w:rsid w:val="007A4516"/>
    <w:rsid w:val="007A4773"/>
    <w:rsid w:val="007A47DC"/>
    <w:rsid w:val="007A4901"/>
    <w:rsid w:val="007A4ABD"/>
    <w:rsid w:val="007A4CDE"/>
    <w:rsid w:val="007A4DD5"/>
    <w:rsid w:val="007A4FBC"/>
    <w:rsid w:val="007A4FE6"/>
    <w:rsid w:val="007A513C"/>
    <w:rsid w:val="007A5183"/>
    <w:rsid w:val="007A52EF"/>
    <w:rsid w:val="007A5AE6"/>
    <w:rsid w:val="007A5C86"/>
    <w:rsid w:val="007A5CF7"/>
    <w:rsid w:val="007A60B9"/>
    <w:rsid w:val="007A62A2"/>
    <w:rsid w:val="007A63A8"/>
    <w:rsid w:val="007A6724"/>
    <w:rsid w:val="007A6769"/>
    <w:rsid w:val="007A6D76"/>
    <w:rsid w:val="007A734D"/>
    <w:rsid w:val="007A7459"/>
    <w:rsid w:val="007A7841"/>
    <w:rsid w:val="007A78E9"/>
    <w:rsid w:val="007A7AE6"/>
    <w:rsid w:val="007A7B16"/>
    <w:rsid w:val="007A7F76"/>
    <w:rsid w:val="007B00E3"/>
    <w:rsid w:val="007B01F1"/>
    <w:rsid w:val="007B0230"/>
    <w:rsid w:val="007B03CD"/>
    <w:rsid w:val="007B066E"/>
    <w:rsid w:val="007B06D7"/>
    <w:rsid w:val="007B0817"/>
    <w:rsid w:val="007B0934"/>
    <w:rsid w:val="007B0A69"/>
    <w:rsid w:val="007B0B5D"/>
    <w:rsid w:val="007B111B"/>
    <w:rsid w:val="007B15C4"/>
    <w:rsid w:val="007B15E6"/>
    <w:rsid w:val="007B1832"/>
    <w:rsid w:val="007B190D"/>
    <w:rsid w:val="007B19EC"/>
    <w:rsid w:val="007B1AAB"/>
    <w:rsid w:val="007B1B8F"/>
    <w:rsid w:val="007B1C23"/>
    <w:rsid w:val="007B1E8F"/>
    <w:rsid w:val="007B1F6E"/>
    <w:rsid w:val="007B1F9D"/>
    <w:rsid w:val="007B247F"/>
    <w:rsid w:val="007B25F4"/>
    <w:rsid w:val="007B2666"/>
    <w:rsid w:val="007B2C4E"/>
    <w:rsid w:val="007B2EF9"/>
    <w:rsid w:val="007B30AF"/>
    <w:rsid w:val="007B31A7"/>
    <w:rsid w:val="007B32DC"/>
    <w:rsid w:val="007B32E6"/>
    <w:rsid w:val="007B358F"/>
    <w:rsid w:val="007B378D"/>
    <w:rsid w:val="007B3883"/>
    <w:rsid w:val="007B392D"/>
    <w:rsid w:val="007B3A07"/>
    <w:rsid w:val="007B3BDC"/>
    <w:rsid w:val="007B3CB5"/>
    <w:rsid w:val="007B3EE9"/>
    <w:rsid w:val="007B3F61"/>
    <w:rsid w:val="007B41A9"/>
    <w:rsid w:val="007B435D"/>
    <w:rsid w:val="007B4474"/>
    <w:rsid w:val="007B4A22"/>
    <w:rsid w:val="007B4AC7"/>
    <w:rsid w:val="007B4B9F"/>
    <w:rsid w:val="007B4C9E"/>
    <w:rsid w:val="007B4CC2"/>
    <w:rsid w:val="007B4E18"/>
    <w:rsid w:val="007B4FDF"/>
    <w:rsid w:val="007B54DC"/>
    <w:rsid w:val="007B5960"/>
    <w:rsid w:val="007B5AE1"/>
    <w:rsid w:val="007B5BCC"/>
    <w:rsid w:val="007B5CE1"/>
    <w:rsid w:val="007B5F2A"/>
    <w:rsid w:val="007B6194"/>
    <w:rsid w:val="007B6354"/>
    <w:rsid w:val="007B6355"/>
    <w:rsid w:val="007B6361"/>
    <w:rsid w:val="007B6459"/>
    <w:rsid w:val="007B66C8"/>
    <w:rsid w:val="007B699E"/>
    <w:rsid w:val="007B69D2"/>
    <w:rsid w:val="007B6A7D"/>
    <w:rsid w:val="007B6AB7"/>
    <w:rsid w:val="007B6B07"/>
    <w:rsid w:val="007B6B4A"/>
    <w:rsid w:val="007B6C99"/>
    <w:rsid w:val="007B6F3E"/>
    <w:rsid w:val="007B6F64"/>
    <w:rsid w:val="007B6FDB"/>
    <w:rsid w:val="007B71E0"/>
    <w:rsid w:val="007B728D"/>
    <w:rsid w:val="007B7777"/>
    <w:rsid w:val="007B7CA9"/>
    <w:rsid w:val="007B7CB6"/>
    <w:rsid w:val="007B7E63"/>
    <w:rsid w:val="007C0089"/>
    <w:rsid w:val="007C062F"/>
    <w:rsid w:val="007C073D"/>
    <w:rsid w:val="007C07D8"/>
    <w:rsid w:val="007C07FF"/>
    <w:rsid w:val="007C082A"/>
    <w:rsid w:val="007C087A"/>
    <w:rsid w:val="007C0B74"/>
    <w:rsid w:val="007C0BF5"/>
    <w:rsid w:val="007C0DC8"/>
    <w:rsid w:val="007C0E99"/>
    <w:rsid w:val="007C0FCA"/>
    <w:rsid w:val="007C1054"/>
    <w:rsid w:val="007C105E"/>
    <w:rsid w:val="007C1122"/>
    <w:rsid w:val="007C11B3"/>
    <w:rsid w:val="007C1226"/>
    <w:rsid w:val="007C1451"/>
    <w:rsid w:val="007C165D"/>
    <w:rsid w:val="007C16E3"/>
    <w:rsid w:val="007C1895"/>
    <w:rsid w:val="007C1980"/>
    <w:rsid w:val="007C19BF"/>
    <w:rsid w:val="007C1A7E"/>
    <w:rsid w:val="007C1B16"/>
    <w:rsid w:val="007C1C62"/>
    <w:rsid w:val="007C1C80"/>
    <w:rsid w:val="007C1FFE"/>
    <w:rsid w:val="007C258E"/>
    <w:rsid w:val="007C296D"/>
    <w:rsid w:val="007C2D45"/>
    <w:rsid w:val="007C2DF1"/>
    <w:rsid w:val="007C36AA"/>
    <w:rsid w:val="007C3984"/>
    <w:rsid w:val="007C3AD4"/>
    <w:rsid w:val="007C3BF8"/>
    <w:rsid w:val="007C3F68"/>
    <w:rsid w:val="007C4122"/>
    <w:rsid w:val="007C431F"/>
    <w:rsid w:val="007C434C"/>
    <w:rsid w:val="007C443E"/>
    <w:rsid w:val="007C448D"/>
    <w:rsid w:val="007C455C"/>
    <w:rsid w:val="007C4624"/>
    <w:rsid w:val="007C478C"/>
    <w:rsid w:val="007C4849"/>
    <w:rsid w:val="007C4AA0"/>
    <w:rsid w:val="007C4BCD"/>
    <w:rsid w:val="007C5364"/>
    <w:rsid w:val="007C54D6"/>
    <w:rsid w:val="007C5AF5"/>
    <w:rsid w:val="007C5CE6"/>
    <w:rsid w:val="007C5E19"/>
    <w:rsid w:val="007C5E26"/>
    <w:rsid w:val="007C6159"/>
    <w:rsid w:val="007C6276"/>
    <w:rsid w:val="007C6278"/>
    <w:rsid w:val="007C63DF"/>
    <w:rsid w:val="007C6555"/>
    <w:rsid w:val="007C6D00"/>
    <w:rsid w:val="007C6D97"/>
    <w:rsid w:val="007C6E45"/>
    <w:rsid w:val="007C701C"/>
    <w:rsid w:val="007C7225"/>
    <w:rsid w:val="007C7465"/>
    <w:rsid w:val="007C746E"/>
    <w:rsid w:val="007C7A89"/>
    <w:rsid w:val="007C7FE4"/>
    <w:rsid w:val="007D0297"/>
    <w:rsid w:val="007D02D9"/>
    <w:rsid w:val="007D0316"/>
    <w:rsid w:val="007D0474"/>
    <w:rsid w:val="007D1044"/>
    <w:rsid w:val="007D12F0"/>
    <w:rsid w:val="007D1328"/>
    <w:rsid w:val="007D15E5"/>
    <w:rsid w:val="007D16DB"/>
    <w:rsid w:val="007D1991"/>
    <w:rsid w:val="007D1A4D"/>
    <w:rsid w:val="007D1A52"/>
    <w:rsid w:val="007D1AEE"/>
    <w:rsid w:val="007D1E3B"/>
    <w:rsid w:val="007D1E99"/>
    <w:rsid w:val="007D1F68"/>
    <w:rsid w:val="007D2039"/>
    <w:rsid w:val="007D207C"/>
    <w:rsid w:val="007D22B6"/>
    <w:rsid w:val="007D22FE"/>
    <w:rsid w:val="007D2378"/>
    <w:rsid w:val="007D23AA"/>
    <w:rsid w:val="007D23B7"/>
    <w:rsid w:val="007D242D"/>
    <w:rsid w:val="007D27C5"/>
    <w:rsid w:val="007D2A25"/>
    <w:rsid w:val="007D2B07"/>
    <w:rsid w:val="007D2B32"/>
    <w:rsid w:val="007D2C4A"/>
    <w:rsid w:val="007D2E8A"/>
    <w:rsid w:val="007D383C"/>
    <w:rsid w:val="007D3A21"/>
    <w:rsid w:val="007D3AD6"/>
    <w:rsid w:val="007D3E14"/>
    <w:rsid w:val="007D3EE5"/>
    <w:rsid w:val="007D3F70"/>
    <w:rsid w:val="007D411C"/>
    <w:rsid w:val="007D414D"/>
    <w:rsid w:val="007D4168"/>
    <w:rsid w:val="007D4295"/>
    <w:rsid w:val="007D4371"/>
    <w:rsid w:val="007D43E2"/>
    <w:rsid w:val="007D45F7"/>
    <w:rsid w:val="007D4821"/>
    <w:rsid w:val="007D4829"/>
    <w:rsid w:val="007D4916"/>
    <w:rsid w:val="007D4A07"/>
    <w:rsid w:val="007D4AD7"/>
    <w:rsid w:val="007D4AFC"/>
    <w:rsid w:val="007D4C02"/>
    <w:rsid w:val="007D4D76"/>
    <w:rsid w:val="007D4DE5"/>
    <w:rsid w:val="007D5041"/>
    <w:rsid w:val="007D505A"/>
    <w:rsid w:val="007D51D0"/>
    <w:rsid w:val="007D54E7"/>
    <w:rsid w:val="007D566C"/>
    <w:rsid w:val="007D58BB"/>
    <w:rsid w:val="007D5A1D"/>
    <w:rsid w:val="007D5B10"/>
    <w:rsid w:val="007D5BB9"/>
    <w:rsid w:val="007D5C4E"/>
    <w:rsid w:val="007D5C6F"/>
    <w:rsid w:val="007D5D36"/>
    <w:rsid w:val="007D5DF2"/>
    <w:rsid w:val="007D5E3B"/>
    <w:rsid w:val="007D5FF1"/>
    <w:rsid w:val="007D632A"/>
    <w:rsid w:val="007D633E"/>
    <w:rsid w:val="007D6472"/>
    <w:rsid w:val="007D678B"/>
    <w:rsid w:val="007D67D6"/>
    <w:rsid w:val="007D68B4"/>
    <w:rsid w:val="007D6A2D"/>
    <w:rsid w:val="007D6B67"/>
    <w:rsid w:val="007D6CB2"/>
    <w:rsid w:val="007D6D68"/>
    <w:rsid w:val="007D6DBC"/>
    <w:rsid w:val="007D6DDD"/>
    <w:rsid w:val="007D6F14"/>
    <w:rsid w:val="007D70E2"/>
    <w:rsid w:val="007D714E"/>
    <w:rsid w:val="007D72C9"/>
    <w:rsid w:val="007D7331"/>
    <w:rsid w:val="007D7480"/>
    <w:rsid w:val="007D7552"/>
    <w:rsid w:val="007D762B"/>
    <w:rsid w:val="007D7931"/>
    <w:rsid w:val="007D793D"/>
    <w:rsid w:val="007D79E1"/>
    <w:rsid w:val="007D7AE7"/>
    <w:rsid w:val="007D7CC8"/>
    <w:rsid w:val="007D7D0C"/>
    <w:rsid w:val="007D7D4F"/>
    <w:rsid w:val="007D7F8C"/>
    <w:rsid w:val="007E00A8"/>
    <w:rsid w:val="007E0112"/>
    <w:rsid w:val="007E01C8"/>
    <w:rsid w:val="007E023A"/>
    <w:rsid w:val="007E034F"/>
    <w:rsid w:val="007E0484"/>
    <w:rsid w:val="007E05AA"/>
    <w:rsid w:val="007E066C"/>
    <w:rsid w:val="007E0707"/>
    <w:rsid w:val="007E0801"/>
    <w:rsid w:val="007E081C"/>
    <w:rsid w:val="007E08A7"/>
    <w:rsid w:val="007E096F"/>
    <w:rsid w:val="007E0E74"/>
    <w:rsid w:val="007E1377"/>
    <w:rsid w:val="007E1395"/>
    <w:rsid w:val="007E1548"/>
    <w:rsid w:val="007E1813"/>
    <w:rsid w:val="007E1869"/>
    <w:rsid w:val="007E1929"/>
    <w:rsid w:val="007E1950"/>
    <w:rsid w:val="007E19AB"/>
    <w:rsid w:val="007E1ACC"/>
    <w:rsid w:val="007E1B74"/>
    <w:rsid w:val="007E1C3A"/>
    <w:rsid w:val="007E1D6D"/>
    <w:rsid w:val="007E1E0B"/>
    <w:rsid w:val="007E1FD0"/>
    <w:rsid w:val="007E1FD1"/>
    <w:rsid w:val="007E2067"/>
    <w:rsid w:val="007E223A"/>
    <w:rsid w:val="007E2519"/>
    <w:rsid w:val="007E25C8"/>
    <w:rsid w:val="007E264E"/>
    <w:rsid w:val="007E27C7"/>
    <w:rsid w:val="007E28E3"/>
    <w:rsid w:val="007E29C2"/>
    <w:rsid w:val="007E2A89"/>
    <w:rsid w:val="007E3048"/>
    <w:rsid w:val="007E321F"/>
    <w:rsid w:val="007E3547"/>
    <w:rsid w:val="007E3606"/>
    <w:rsid w:val="007E37EE"/>
    <w:rsid w:val="007E3840"/>
    <w:rsid w:val="007E3915"/>
    <w:rsid w:val="007E3963"/>
    <w:rsid w:val="007E3B4F"/>
    <w:rsid w:val="007E429A"/>
    <w:rsid w:val="007E44D2"/>
    <w:rsid w:val="007E4615"/>
    <w:rsid w:val="007E469F"/>
    <w:rsid w:val="007E49DE"/>
    <w:rsid w:val="007E4B70"/>
    <w:rsid w:val="007E4C27"/>
    <w:rsid w:val="007E4CD5"/>
    <w:rsid w:val="007E4D3D"/>
    <w:rsid w:val="007E4D9A"/>
    <w:rsid w:val="007E4EBA"/>
    <w:rsid w:val="007E4FE4"/>
    <w:rsid w:val="007E5011"/>
    <w:rsid w:val="007E5177"/>
    <w:rsid w:val="007E548F"/>
    <w:rsid w:val="007E57E9"/>
    <w:rsid w:val="007E58CC"/>
    <w:rsid w:val="007E5BBA"/>
    <w:rsid w:val="007E5E4C"/>
    <w:rsid w:val="007E62FC"/>
    <w:rsid w:val="007E6306"/>
    <w:rsid w:val="007E63E0"/>
    <w:rsid w:val="007E661D"/>
    <w:rsid w:val="007E6680"/>
    <w:rsid w:val="007E6A21"/>
    <w:rsid w:val="007E6A41"/>
    <w:rsid w:val="007E6A84"/>
    <w:rsid w:val="007E6B28"/>
    <w:rsid w:val="007E6BE3"/>
    <w:rsid w:val="007E6C5C"/>
    <w:rsid w:val="007E713C"/>
    <w:rsid w:val="007E719D"/>
    <w:rsid w:val="007E7276"/>
    <w:rsid w:val="007E7417"/>
    <w:rsid w:val="007E745C"/>
    <w:rsid w:val="007E7495"/>
    <w:rsid w:val="007E74A2"/>
    <w:rsid w:val="007E75E5"/>
    <w:rsid w:val="007E7820"/>
    <w:rsid w:val="007E7A34"/>
    <w:rsid w:val="007E7B8E"/>
    <w:rsid w:val="007E7E96"/>
    <w:rsid w:val="007E7EC5"/>
    <w:rsid w:val="007E7F87"/>
    <w:rsid w:val="007E7F94"/>
    <w:rsid w:val="007F01F7"/>
    <w:rsid w:val="007F0280"/>
    <w:rsid w:val="007F090F"/>
    <w:rsid w:val="007F09F3"/>
    <w:rsid w:val="007F0A40"/>
    <w:rsid w:val="007F0D14"/>
    <w:rsid w:val="007F0F21"/>
    <w:rsid w:val="007F1006"/>
    <w:rsid w:val="007F10E2"/>
    <w:rsid w:val="007F1215"/>
    <w:rsid w:val="007F138E"/>
    <w:rsid w:val="007F1700"/>
    <w:rsid w:val="007F17AB"/>
    <w:rsid w:val="007F18FC"/>
    <w:rsid w:val="007F19FD"/>
    <w:rsid w:val="007F1B78"/>
    <w:rsid w:val="007F1C20"/>
    <w:rsid w:val="007F1EAE"/>
    <w:rsid w:val="007F2038"/>
    <w:rsid w:val="007F22D5"/>
    <w:rsid w:val="007F22E2"/>
    <w:rsid w:val="007F25AF"/>
    <w:rsid w:val="007F265C"/>
    <w:rsid w:val="007F26A5"/>
    <w:rsid w:val="007F2785"/>
    <w:rsid w:val="007F2937"/>
    <w:rsid w:val="007F2C1F"/>
    <w:rsid w:val="007F2C6F"/>
    <w:rsid w:val="007F31B1"/>
    <w:rsid w:val="007F326D"/>
    <w:rsid w:val="007F327C"/>
    <w:rsid w:val="007F32B7"/>
    <w:rsid w:val="007F32EF"/>
    <w:rsid w:val="007F35AD"/>
    <w:rsid w:val="007F3667"/>
    <w:rsid w:val="007F3785"/>
    <w:rsid w:val="007F3BD4"/>
    <w:rsid w:val="007F3DB7"/>
    <w:rsid w:val="007F4445"/>
    <w:rsid w:val="007F4A20"/>
    <w:rsid w:val="007F4DB9"/>
    <w:rsid w:val="007F4F0C"/>
    <w:rsid w:val="007F515B"/>
    <w:rsid w:val="007F5422"/>
    <w:rsid w:val="007F56B0"/>
    <w:rsid w:val="007F57B2"/>
    <w:rsid w:val="007F5AE9"/>
    <w:rsid w:val="007F5E6A"/>
    <w:rsid w:val="007F61FB"/>
    <w:rsid w:val="007F63BC"/>
    <w:rsid w:val="007F6540"/>
    <w:rsid w:val="007F6634"/>
    <w:rsid w:val="007F6880"/>
    <w:rsid w:val="007F68EF"/>
    <w:rsid w:val="007F6A6D"/>
    <w:rsid w:val="007F6BB8"/>
    <w:rsid w:val="007F6FBA"/>
    <w:rsid w:val="007F719F"/>
    <w:rsid w:val="007F71DF"/>
    <w:rsid w:val="007F7211"/>
    <w:rsid w:val="007F75DB"/>
    <w:rsid w:val="007F7919"/>
    <w:rsid w:val="007F7964"/>
    <w:rsid w:val="007F7A4A"/>
    <w:rsid w:val="007F7AF4"/>
    <w:rsid w:val="007F7BBE"/>
    <w:rsid w:val="007F7D15"/>
    <w:rsid w:val="007F7F92"/>
    <w:rsid w:val="008002E6"/>
    <w:rsid w:val="008002F6"/>
    <w:rsid w:val="0080038A"/>
    <w:rsid w:val="00800A34"/>
    <w:rsid w:val="00800AC8"/>
    <w:rsid w:val="00800E50"/>
    <w:rsid w:val="008010FC"/>
    <w:rsid w:val="008011A1"/>
    <w:rsid w:val="00801208"/>
    <w:rsid w:val="008014CA"/>
    <w:rsid w:val="0080150C"/>
    <w:rsid w:val="00801631"/>
    <w:rsid w:val="00801A73"/>
    <w:rsid w:val="00801B35"/>
    <w:rsid w:val="00801B49"/>
    <w:rsid w:val="00801C16"/>
    <w:rsid w:val="00801C77"/>
    <w:rsid w:val="00801D3E"/>
    <w:rsid w:val="00801DEC"/>
    <w:rsid w:val="00801E6A"/>
    <w:rsid w:val="00801E75"/>
    <w:rsid w:val="00801F38"/>
    <w:rsid w:val="0080213B"/>
    <w:rsid w:val="00802312"/>
    <w:rsid w:val="0080231D"/>
    <w:rsid w:val="0080242A"/>
    <w:rsid w:val="00802711"/>
    <w:rsid w:val="008027E4"/>
    <w:rsid w:val="00802C57"/>
    <w:rsid w:val="00802DD9"/>
    <w:rsid w:val="00802FA5"/>
    <w:rsid w:val="00803075"/>
    <w:rsid w:val="008031EC"/>
    <w:rsid w:val="0080324C"/>
    <w:rsid w:val="008032CF"/>
    <w:rsid w:val="0080339E"/>
    <w:rsid w:val="00803481"/>
    <w:rsid w:val="008034A2"/>
    <w:rsid w:val="008034A5"/>
    <w:rsid w:val="008034D7"/>
    <w:rsid w:val="00803690"/>
    <w:rsid w:val="00803D69"/>
    <w:rsid w:val="00803DDE"/>
    <w:rsid w:val="00803E91"/>
    <w:rsid w:val="008040CD"/>
    <w:rsid w:val="008042CF"/>
    <w:rsid w:val="0080436C"/>
    <w:rsid w:val="0080472A"/>
    <w:rsid w:val="00804766"/>
    <w:rsid w:val="00804889"/>
    <w:rsid w:val="00804894"/>
    <w:rsid w:val="00804DBD"/>
    <w:rsid w:val="00804FF4"/>
    <w:rsid w:val="00805053"/>
    <w:rsid w:val="0080515E"/>
    <w:rsid w:val="0080525D"/>
    <w:rsid w:val="00805260"/>
    <w:rsid w:val="00805264"/>
    <w:rsid w:val="00805311"/>
    <w:rsid w:val="008054FF"/>
    <w:rsid w:val="0080586E"/>
    <w:rsid w:val="00805948"/>
    <w:rsid w:val="008059C8"/>
    <w:rsid w:val="008059F1"/>
    <w:rsid w:val="00805A2D"/>
    <w:rsid w:val="00805B24"/>
    <w:rsid w:val="00805BE9"/>
    <w:rsid w:val="00806015"/>
    <w:rsid w:val="0080613C"/>
    <w:rsid w:val="0080615B"/>
    <w:rsid w:val="00806214"/>
    <w:rsid w:val="008062CE"/>
    <w:rsid w:val="00806348"/>
    <w:rsid w:val="00806379"/>
    <w:rsid w:val="00806390"/>
    <w:rsid w:val="008063C5"/>
    <w:rsid w:val="008063DC"/>
    <w:rsid w:val="00806485"/>
    <w:rsid w:val="0080648B"/>
    <w:rsid w:val="008064D3"/>
    <w:rsid w:val="00806720"/>
    <w:rsid w:val="008068F6"/>
    <w:rsid w:val="0080690A"/>
    <w:rsid w:val="00806AC1"/>
    <w:rsid w:val="00806BB9"/>
    <w:rsid w:val="00806D14"/>
    <w:rsid w:val="00807113"/>
    <w:rsid w:val="0080720B"/>
    <w:rsid w:val="0080753E"/>
    <w:rsid w:val="00807750"/>
    <w:rsid w:val="00807867"/>
    <w:rsid w:val="008078CB"/>
    <w:rsid w:val="00807D25"/>
    <w:rsid w:val="00807DD7"/>
    <w:rsid w:val="00807F9F"/>
    <w:rsid w:val="00810122"/>
    <w:rsid w:val="00810317"/>
    <w:rsid w:val="00810820"/>
    <w:rsid w:val="0081096C"/>
    <w:rsid w:val="00810B7F"/>
    <w:rsid w:val="00810BB4"/>
    <w:rsid w:val="00810BED"/>
    <w:rsid w:val="00810E07"/>
    <w:rsid w:val="00810E49"/>
    <w:rsid w:val="008111E8"/>
    <w:rsid w:val="0081125C"/>
    <w:rsid w:val="0081153F"/>
    <w:rsid w:val="00811ACA"/>
    <w:rsid w:val="0081220F"/>
    <w:rsid w:val="00812256"/>
    <w:rsid w:val="00812585"/>
    <w:rsid w:val="008125F5"/>
    <w:rsid w:val="00812613"/>
    <w:rsid w:val="00812656"/>
    <w:rsid w:val="008126C3"/>
    <w:rsid w:val="00812850"/>
    <w:rsid w:val="00812BC5"/>
    <w:rsid w:val="00812CE8"/>
    <w:rsid w:val="00812E46"/>
    <w:rsid w:val="00812FDC"/>
    <w:rsid w:val="0081326B"/>
    <w:rsid w:val="0081330A"/>
    <w:rsid w:val="00813552"/>
    <w:rsid w:val="00813586"/>
    <w:rsid w:val="008138C5"/>
    <w:rsid w:val="008139BA"/>
    <w:rsid w:val="008139FF"/>
    <w:rsid w:val="00813BB4"/>
    <w:rsid w:val="00813CCA"/>
    <w:rsid w:val="00813F67"/>
    <w:rsid w:val="0081407B"/>
    <w:rsid w:val="00814403"/>
    <w:rsid w:val="008145FC"/>
    <w:rsid w:val="0081464E"/>
    <w:rsid w:val="008147D8"/>
    <w:rsid w:val="00814B2C"/>
    <w:rsid w:val="00814C78"/>
    <w:rsid w:val="00814D49"/>
    <w:rsid w:val="00815094"/>
    <w:rsid w:val="008152BE"/>
    <w:rsid w:val="008154AE"/>
    <w:rsid w:val="008159F0"/>
    <w:rsid w:val="00815A6D"/>
    <w:rsid w:val="00815AC9"/>
    <w:rsid w:val="00816130"/>
    <w:rsid w:val="008162B9"/>
    <w:rsid w:val="008164AB"/>
    <w:rsid w:val="00816526"/>
    <w:rsid w:val="00816713"/>
    <w:rsid w:val="00816784"/>
    <w:rsid w:val="008168CD"/>
    <w:rsid w:val="00816960"/>
    <w:rsid w:val="0081699B"/>
    <w:rsid w:val="00816BEE"/>
    <w:rsid w:val="00816CE7"/>
    <w:rsid w:val="00816D08"/>
    <w:rsid w:val="00816E1F"/>
    <w:rsid w:val="00816E39"/>
    <w:rsid w:val="00816F2A"/>
    <w:rsid w:val="00817091"/>
    <w:rsid w:val="00817178"/>
    <w:rsid w:val="008171E0"/>
    <w:rsid w:val="00817247"/>
    <w:rsid w:val="00817571"/>
    <w:rsid w:val="008175C1"/>
    <w:rsid w:val="0081770A"/>
    <w:rsid w:val="0081787E"/>
    <w:rsid w:val="00817A6A"/>
    <w:rsid w:val="00817B24"/>
    <w:rsid w:val="00817BDC"/>
    <w:rsid w:val="00817D96"/>
    <w:rsid w:val="00817EF5"/>
    <w:rsid w:val="008204E5"/>
    <w:rsid w:val="008205B1"/>
    <w:rsid w:val="00820624"/>
    <w:rsid w:val="008206FC"/>
    <w:rsid w:val="00820892"/>
    <w:rsid w:val="00820BDF"/>
    <w:rsid w:val="00820C2D"/>
    <w:rsid w:val="00820E60"/>
    <w:rsid w:val="00821120"/>
    <w:rsid w:val="008212DE"/>
    <w:rsid w:val="008213C0"/>
    <w:rsid w:val="008213E6"/>
    <w:rsid w:val="008213F6"/>
    <w:rsid w:val="00821492"/>
    <w:rsid w:val="00821510"/>
    <w:rsid w:val="0082151F"/>
    <w:rsid w:val="00821560"/>
    <w:rsid w:val="00821626"/>
    <w:rsid w:val="008216D3"/>
    <w:rsid w:val="0082192B"/>
    <w:rsid w:val="00821BD0"/>
    <w:rsid w:val="00821DB1"/>
    <w:rsid w:val="00821E0D"/>
    <w:rsid w:val="00821E49"/>
    <w:rsid w:val="00821F2F"/>
    <w:rsid w:val="008221A6"/>
    <w:rsid w:val="0082251A"/>
    <w:rsid w:val="00822615"/>
    <w:rsid w:val="00822800"/>
    <w:rsid w:val="00822809"/>
    <w:rsid w:val="00822909"/>
    <w:rsid w:val="0082290D"/>
    <w:rsid w:val="00822957"/>
    <w:rsid w:val="0082297D"/>
    <w:rsid w:val="00822A29"/>
    <w:rsid w:val="00822CC2"/>
    <w:rsid w:val="00822F09"/>
    <w:rsid w:val="0082309A"/>
    <w:rsid w:val="00823162"/>
    <w:rsid w:val="0082341C"/>
    <w:rsid w:val="00823B65"/>
    <w:rsid w:val="00823C5E"/>
    <w:rsid w:val="00823F29"/>
    <w:rsid w:val="00824228"/>
    <w:rsid w:val="00824282"/>
    <w:rsid w:val="00824496"/>
    <w:rsid w:val="008247F8"/>
    <w:rsid w:val="00824AA6"/>
    <w:rsid w:val="0082525A"/>
    <w:rsid w:val="00825321"/>
    <w:rsid w:val="00825442"/>
    <w:rsid w:val="0082549B"/>
    <w:rsid w:val="008254A7"/>
    <w:rsid w:val="008254F6"/>
    <w:rsid w:val="0082552A"/>
    <w:rsid w:val="008256CC"/>
    <w:rsid w:val="00825C8C"/>
    <w:rsid w:val="00825F6E"/>
    <w:rsid w:val="00825F78"/>
    <w:rsid w:val="00826065"/>
    <w:rsid w:val="00826099"/>
    <w:rsid w:val="0082613D"/>
    <w:rsid w:val="00826283"/>
    <w:rsid w:val="00826500"/>
    <w:rsid w:val="0082654A"/>
    <w:rsid w:val="008265CE"/>
    <w:rsid w:val="00826714"/>
    <w:rsid w:val="00826835"/>
    <w:rsid w:val="008269AA"/>
    <w:rsid w:val="00826ADE"/>
    <w:rsid w:val="00826C8E"/>
    <w:rsid w:val="00826D49"/>
    <w:rsid w:val="00826D9B"/>
    <w:rsid w:val="00826DF8"/>
    <w:rsid w:val="00827089"/>
    <w:rsid w:val="0082723D"/>
    <w:rsid w:val="00827323"/>
    <w:rsid w:val="0082732E"/>
    <w:rsid w:val="008273C1"/>
    <w:rsid w:val="008275B2"/>
    <w:rsid w:val="008275E0"/>
    <w:rsid w:val="00827788"/>
    <w:rsid w:val="008277E2"/>
    <w:rsid w:val="00827A32"/>
    <w:rsid w:val="00830007"/>
    <w:rsid w:val="008303DE"/>
    <w:rsid w:val="008305D7"/>
    <w:rsid w:val="00830743"/>
    <w:rsid w:val="008309FD"/>
    <w:rsid w:val="00830D26"/>
    <w:rsid w:val="00830F6F"/>
    <w:rsid w:val="0083101B"/>
    <w:rsid w:val="0083119A"/>
    <w:rsid w:val="00831263"/>
    <w:rsid w:val="008312CF"/>
    <w:rsid w:val="0083136E"/>
    <w:rsid w:val="008314F0"/>
    <w:rsid w:val="0083174A"/>
    <w:rsid w:val="00831F4E"/>
    <w:rsid w:val="00831F4F"/>
    <w:rsid w:val="008320A2"/>
    <w:rsid w:val="0083214B"/>
    <w:rsid w:val="00832893"/>
    <w:rsid w:val="008329E7"/>
    <w:rsid w:val="00832A0E"/>
    <w:rsid w:val="00832A4C"/>
    <w:rsid w:val="00832CC1"/>
    <w:rsid w:val="00832D21"/>
    <w:rsid w:val="00832D22"/>
    <w:rsid w:val="00832D31"/>
    <w:rsid w:val="00832D60"/>
    <w:rsid w:val="00832D8F"/>
    <w:rsid w:val="008331D2"/>
    <w:rsid w:val="008335F6"/>
    <w:rsid w:val="0083394F"/>
    <w:rsid w:val="00833E14"/>
    <w:rsid w:val="00833EB7"/>
    <w:rsid w:val="00834018"/>
    <w:rsid w:val="00834044"/>
    <w:rsid w:val="008342AA"/>
    <w:rsid w:val="008344D3"/>
    <w:rsid w:val="00834569"/>
    <w:rsid w:val="008345B4"/>
    <w:rsid w:val="0083467D"/>
    <w:rsid w:val="008348F4"/>
    <w:rsid w:val="00834BAE"/>
    <w:rsid w:val="00834DB9"/>
    <w:rsid w:val="00834E77"/>
    <w:rsid w:val="00835164"/>
    <w:rsid w:val="008353CC"/>
    <w:rsid w:val="00835460"/>
    <w:rsid w:val="008357AC"/>
    <w:rsid w:val="00835800"/>
    <w:rsid w:val="00835903"/>
    <w:rsid w:val="00835995"/>
    <w:rsid w:val="00835A5F"/>
    <w:rsid w:val="00835A93"/>
    <w:rsid w:val="00835CEF"/>
    <w:rsid w:val="00835E36"/>
    <w:rsid w:val="00835E95"/>
    <w:rsid w:val="00835F2C"/>
    <w:rsid w:val="0083636F"/>
    <w:rsid w:val="008363EC"/>
    <w:rsid w:val="00836428"/>
    <w:rsid w:val="008364E0"/>
    <w:rsid w:val="008365B9"/>
    <w:rsid w:val="0083667F"/>
    <w:rsid w:val="00836751"/>
    <w:rsid w:val="00836A91"/>
    <w:rsid w:val="00836AC5"/>
    <w:rsid w:val="00836AD2"/>
    <w:rsid w:val="00836C16"/>
    <w:rsid w:val="00836EB2"/>
    <w:rsid w:val="00837053"/>
    <w:rsid w:val="008371DA"/>
    <w:rsid w:val="00837282"/>
    <w:rsid w:val="008374DD"/>
    <w:rsid w:val="00837634"/>
    <w:rsid w:val="008377D4"/>
    <w:rsid w:val="008377EA"/>
    <w:rsid w:val="00837801"/>
    <w:rsid w:val="00837C5E"/>
    <w:rsid w:val="00837FF5"/>
    <w:rsid w:val="008401FC"/>
    <w:rsid w:val="00840270"/>
    <w:rsid w:val="00840308"/>
    <w:rsid w:val="00840373"/>
    <w:rsid w:val="008405A3"/>
    <w:rsid w:val="008407F3"/>
    <w:rsid w:val="00840860"/>
    <w:rsid w:val="0084090C"/>
    <w:rsid w:val="008409E3"/>
    <w:rsid w:val="00840D15"/>
    <w:rsid w:val="00840DDD"/>
    <w:rsid w:val="00840F7E"/>
    <w:rsid w:val="00841235"/>
    <w:rsid w:val="00841298"/>
    <w:rsid w:val="00841310"/>
    <w:rsid w:val="0084160F"/>
    <w:rsid w:val="0084170C"/>
    <w:rsid w:val="00841752"/>
    <w:rsid w:val="00841821"/>
    <w:rsid w:val="0084194B"/>
    <w:rsid w:val="00841AA6"/>
    <w:rsid w:val="00841C0A"/>
    <w:rsid w:val="00841CB6"/>
    <w:rsid w:val="00841D99"/>
    <w:rsid w:val="0084200B"/>
    <w:rsid w:val="00842301"/>
    <w:rsid w:val="008426EE"/>
    <w:rsid w:val="00842705"/>
    <w:rsid w:val="00842764"/>
    <w:rsid w:val="00842830"/>
    <w:rsid w:val="00842F8D"/>
    <w:rsid w:val="008430F5"/>
    <w:rsid w:val="0084334F"/>
    <w:rsid w:val="00843626"/>
    <w:rsid w:val="008436FF"/>
    <w:rsid w:val="0084371D"/>
    <w:rsid w:val="00843B1F"/>
    <w:rsid w:val="0084418B"/>
    <w:rsid w:val="00844400"/>
    <w:rsid w:val="00844610"/>
    <w:rsid w:val="0084462A"/>
    <w:rsid w:val="0084494D"/>
    <w:rsid w:val="00844988"/>
    <w:rsid w:val="00844A8F"/>
    <w:rsid w:val="00844B51"/>
    <w:rsid w:val="00844BFB"/>
    <w:rsid w:val="00844CB2"/>
    <w:rsid w:val="00844D04"/>
    <w:rsid w:val="00844D34"/>
    <w:rsid w:val="00844E44"/>
    <w:rsid w:val="00844FBC"/>
    <w:rsid w:val="00845087"/>
    <w:rsid w:val="0084520B"/>
    <w:rsid w:val="00845484"/>
    <w:rsid w:val="00845651"/>
    <w:rsid w:val="00845872"/>
    <w:rsid w:val="00845918"/>
    <w:rsid w:val="00845B79"/>
    <w:rsid w:val="00845D30"/>
    <w:rsid w:val="00845D60"/>
    <w:rsid w:val="00845EB4"/>
    <w:rsid w:val="00845F1E"/>
    <w:rsid w:val="00845F1F"/>
    <w:rsid w:val="008462DA"/>
    <w:rsid w:val="008464B7"/>
    <w:rsid w:val="008464C4"/>
    <w:rsid w:val="008464C7"/>
    <w:rsid w:val="0084669C"/>
    <w:rsid w:val="008468A3"/>
    <w:rsid w:val="008468CC"/>
    <w:rsid w:val="008469E8"/>
    <w:rsid w:val="00846AEC"/>
    <w:rsid w:val="00846B10"/>
    <w:rsid w:val="00846E06"/>
    <w:rsid w:val="00846F26"/>
    <w:rsid w:val="00846F80"/>
    <w:rsid w:val="008471D6"/>
    <w:rsid w:val="0084726C"/>
    <w:rsid w:val="008474D9"/>
    <w:rsid w:val="0084752A"/>
    <w:rsid w:val="00847596"/>
    <w:rsid w:val="00847639"/>
    <w:rsid w:val="00847734"/>
    <w:rsid w:val="008477C9"/>
    <w:rsid w:val="00847878"/>
    <w:rsid w:val="008478A5"/>
    <w:rsid w:val="0084792B"/>
    <w:rsid w:val="00847947"/>
    <w:rsid w:val="008479B0"/>
    <w:rsid w:val="00847BB6"/>
    <w:rsid w:val="00847CFD"/>
    <w:rsid w:val="00847E23"/>
    <w:rsid w:val="00847E6E"/>
    <w:rsid w:val="00847EB7"/>
    <w:rsid w:val="008501EB"/>
    <w:rsid w:val="008503A9"/>
    <w:rsid w:val="0085045A"/>
    <w:rsid w:val="008504DD"/>
    <w:rsid w:val="008504FA"/>
    <w:rsid w:val="00850717"/>
    <w:rsid w:val="00850AEB"/>
    <w:rsid w:val="00850C1C"/>
    <w:rsid w:val="00850D1D"/>
    <w:rsid w:val="00851086"/>
    <w:rsid w:val="0085153B"/>
    <w:rsid w:val="00851592"/>
    <w:rsid w:val="008517BD"/>
    <w:rsid w:val="00851B0A"/>
    <w:rsid w:val="00852034"/>
    <w:rsid w:val="008521A0"/>
    <w:rsid w:val="00852202"/>
    <w:rsid w:val="008522FA"/>
    <w:rsid w:val="0085254C"/>
    <w:rsid w:val="00852786"/>
    <w:rsid w:val="00852B85"/>
    <w:rsid w:val="00852CF1"/>
    <w:rsid w:val="00852F61"/>
    <w:rsid w:val="008531BE"/>
    <w:rsid w:val="0085328E"/>
    <w:rsid w:val="008532B2"/>
    <w:rsid w:val="00853303"/>
    <w:rsid w:val="008533D2"/>
    <w:rsid w:val="00853895"/>
    <w:rsid w:val="00853957"/>
    <w:rsid w:val="00853B0B"/>
    <w:rsid w:val="00853DAE"/>
    <w:rsid w:val="0085411D"/>
    <w:rsid w:val="0085415C"/>
    <w:rsid w:val="0085439E"/>
    <w:rsid w:val="008543EC"/>
    <w:rsid w:val="00854646"/>
    <w:rsid w:val="00854673"/>
    <w:rsid w:val="00854973"/>
    <w:rsid w:val="008549C4"/>
    <w:rsid w:val="00854B3D"/>
    <w:rsid w:val="00854B8B"/>
    <w:rsid w:val="00854CCC"/>
    <w:rsid w:val="00854F30"/>
    <w:rsid w:val="00854FE1"/>
    <w:rsid w:val="00855024"/>
    <w:rsid w:val="00855114"/>
    <w:rsid w:val="0085525F"/>
    <w:rsid w:val="008552A1"/>
    <w:rsid w:val="008553E6"/>
    <w:rsid w:val="00855503"/>
    <w:rsid w:val="0085552E"/>
    <w:rsid w:val="00855578"/>
    <w:rsid w:val="00855593"/>
    <w:rsid w:val="008556EF"/>
    <w:rsid w:val="00855776"/>
    <w:rsid w:val="00855A10"/>
    <w:rsid w:val="00855B50"/>
    <w:rsid w:val="00855D05"/>
    <w:rsid w:val="00855D33"/>
    <w:rsid w:val="00856079"/>
    <w:rsid w:val="008561C0"/>
    <w:rsid w:val="008561E4"/>
    <w:rsid w:val="008565ED"/>
    <w:rsid w:val="0085663A"/>
    <w:rsid w:val="0085680B"/>
    <w:rsid w:val="0085691B"/>
    <w:rsid w:val="0085693C"/>
    <w:rsid w:val="00856BDF"/>
    <w:rsid w:val="00857041"/>
    <w:rsid w:val="0085705B"/>
    <w:rsid w:val="00857786"/>
    <w:rsid w:val="008577F6"/>
    <w:rsid w:val="00857939"/>
    <w:rsid w:val="008579B8"/>
    <w:rsid w:val="00857D61"/>
    <w:rsid w:val="00857FC6"/>
    <w:rsid w:val="008603D0"/>
    <w:rsid w:val="0086079C"/>
    <w:rsid w:val="008608AE"/>
    <w:rsid w:val="008608EB"/>
    <w:rsid w:val="00860BC5"/>
    <w:rsid w:val="00860C27"/>
    <w:rsid w:val="00860DD1"/>
    <w:rsid w:val="00860E04"/>
    <w:rsid w:val="00860EDD"/>
    <w:rsid w:val="0086117E"/>
    <w:rsid w:val="0086127D"/>
    <w:rsid w:val="00861294"/>
    <w:rsid w:val="0086132C"/>
    <w:rsid w:val="00861551"/>
    <w:rsid w:val="00861592"/>
    <w:rsid w:val="00861635"/>
    <w:rsid w:val="008618F7"/>
    <w:rsid w:val="00861971"/>
    <w:rsid w:val="00861B13"/>
    <w:rsid w:val="00861C06"/>
    <w:rsid w:val="00861D5D"/>
    <w:rsid w:val="00861E5C"/>
    <w:rsid w:val="00861F7E"/>
    <w:rsid w:val="008621D4"/>
    <w:rsid w:val="00862594"/>
    <w:rsid w:val="008625BB"/>
    <w:rsid w:val="008625F9"/>
    <w:rsid w:val="0086270E"/>
    <w:rsid w:val="00862786"/>
    <w:rsid w:val="0086284D"/>
    <w:rsid w:val="0086291A"/>
    <w:rsid w:val="00862A06"/>
    <w:rsid w:val="00862A25"/>
    <w:rsid w:val="00862C50"/>
    <w:rsid w:val="00862D7F"/>
    <w:rsid w:val="00862D97"/>
    <w:rsid w:val="00863190"/>
    <w:rsid w:val="0086342C"/>
    <w:rsid w:val="008635D5"/>
    <w:rsid w:val="0086366F"/>
    <w:rsid w:val="00863675"/>
    <w:rsid w:val="0086379E"/>
    <w:rsid w:val="00863A09"/>
    <w:rsid w:val="00863A3D"/>
    <w:rsid w:val="00863BF0"/>
    <w:rsid w:val="00863E72"/>
    <w:rsid w:val="00863F13"/>
    <w:rsid w:val="00863FC7"/>
    <w:rsid w:val="00864049"/>
    <w:rsid w:val="008640EF"/>
    <w:rsid w:val="008641A3"/>
    <w:rsid w:val="008644A0"/>
    <w:rsid w:val="008645D7"/>
    <w:rsid w:val="0086466F"/>
    <w:rsid w:val="00864678"/>
    <w:rsid w:val="00864682"/>
    <w:rsid w:val="008646AC"/>
    <w:rsid w:val="00864786"/>
    <w:rsid w:val="0086486D"/>
    <w:rsid w:val="008648A5"/>
    <w:rsid w:val="008648EF"/>
    <w:rsid w:val="008649C2"/>
    <w:rsid w:val="00864AFA"/>
    <w:rsid w:val="00864C16"/>
    <w:rsid w:val="008650C5"/>
    <w:rsid w:val="00865181"/>
    <w:rsid w:val="008651D1"/>
    <w:rsid w:val="008651F1"/>
    <w:rsid w:val="008655B0"/>
    <w:rsid w:val="008656B4"/>
    <w:rsid w:val="00865819"/>
    <w:rsid w:val="00865A8A"/>
    <w:rsid w:val="00865B78"/>
    <w:rsid w:val="00865E46"/>
    <w:rsid w:val="00865E7C"/>
    <w:rsid w:val="00865F8B"/>
    <w:rsid w:val="00865FB6"/>
    <w:rsid w:val="00866219"/>
    <w:rsid w:val="00866305"/>
    <w:rsid w:val="00866411"/>
    <w:rsid w:val="00866518"/>
    <w:rsid w:val="00866796"/>
    <w:rsid w:val="0086685D"/>
    <w:rsid w:val="008668C1"/>
    <w:rsid w:val="00866D38"/>
    <w:rsid w:val="00866D43"/>
    <w:rsid w:val="00866D66"/>
    <w:rsid w:val="00866F09"/>
    <w:rsid w:val="0086704E"/>
    <w:rsid w:val="00867183"/>
    <w:rsid w:val="008673B6"/>
    <w:rsid w:val="00867624"/>
    <w:rsid w:val="008676A0"/>
    <w:rsid w:val="008677CF"/>
    <w:rsid w:val="00867974"/>
    <w:rsid w:val="00867AEC"/>
    <w:rsid w:val="00867BCC"/>
    <w:rsid w:val="00867C13"/>
    <w:rsid w:val="00867C6A"/>
    <w:rsid w:val="00867CB7"/>
    <w:rsid w:val="00867D79"/>
    <w:rsid w:val="00867E10"/>
    <w:rsid w:val="00867EA1"/>
    <w:rsid w:val="00867F14"/>
    <w:rsid w:val="00867FD5"/>
    <w:rsid w:val="0087047D"/>
    <w:rsid w:val="00870552"/>
    <w:rsid w:val="00870B3C"/>
    <w:rsid w:val="00870C8F"/>
    <w:rsid w:val="00870CDB"/>
    <w:rsid w:val="00870FB2"/>
    <w:rsid w:val="008712E4"/>
    <w:rsid w:val="00871403"/>
    <w:rsid w:val="00871519"/>
    <w:rsid w:val="008718D6"/>
    <w:rsid w:val="00871A46"/>
    <w:rsid w:val="00871B68"/>
    <w:rsid w:val="00871E46"/>
    <w:rsid w:val="00871F84"/>
    <w:rsid w:val="0087225D"/>
    <w:rsid w:val="00872414"/>
    <w:rsid w:val="00872579"/>
    <w:rsid w:val="0087299B"/>
    <w:rsid w:val="00872A98"/>
    <w:rsid w:val="00872B4F"/>
    <w:rsid w:val="00872D5A"/>
    <w:rsid w:val="008730EF"/>
    <w:rsid w:val="00873417"/>
    <w:rsid w:val="00873653"/>
    <w:rsid w:val="0087375E"/>
    <w:rsid w:val="00873796"/>
    <w:rsid w:val="0087392C"/>
    <w:rsid w:val="00873C8F"/>
    <w:rsid w:val="00873F02"/>
    <w:rsid w:val="00873F66"/>
    <w:rsid w:val="00873FA8"/>
    <w:rsid w:val="00874128"/>
    <w:rsid w:val="008742B5"/>
    <w:rsid w:val="0087458D"/>
    <w:rsid w:val="0087467D"/>
    <w:rsid w:val="00874741"/>
    <w:rsid w:val="0087476E"/>
    <w:rsid w:val="00874BD4"/>
    <w:rsid w:val="00874CD6"/>
    <w:rsid w:val="00874DEF"/>
    <w:rsid w:val="0087500C"/>
    <w:rsid w:val="00875270"/>
    <w:rsid w:val="008752FB"/>
    <w:rsid w:val="0087537F"/>
    <w:rsid w:val="00875424"/>
    <w:rsid w:val="00875537"/>
    <w:rsid w:val="0087587F"/>
    <w:rsid w:val="00875B41"/>
    <w:rsid w:val="00875BB4"/>
    <w:rsid w:val="00875BF1"/>
    <w:rsid w:val="00875F4F"/>
    <w:rsid w:val="00875FAF"/>
    <w:rsid w:val="0087604E"/>
    <w:rsid w:val="00876161"/>
    <w:rsid w:val="008762C9"/>
    <w:rsid w:val="008763EB"/>
    <w:rsid w:val="008764DF"/>
    <w:rsid w:val="00876640"/>
    <w:rsid w:val="0087669B"/>
    <w:rsid w:val="008766DC"/>
    <w:rsid w:val="00876819"/>
    <w:rsid w:val="0087682A"/>
    <w:rsid w:val="0087686E"/>
    <w:rsid w:val="00876C4A"/>
    <w:rsid w:val="008771FC"/>
    <w:rsid w:val="00877480"/>
    <w:rsid w:val="0087750A"/>
    <w:rsid w:val="0087752C"/>
    <w:rsid w:val="008775EE"/>
    <w:rsid w:val="00877898"/>
    <w:rsid w:val="00877964"/>
    <w:rsid w:val="00877976"/>
    <w:rsid w:val="008779BD"/>
    <w:rsid w:val="008779E1"/>
    <w:rsid w:val="00877B0C"/>
    <w:rsid w:val="00877DF9"/>
    <w:rsid w:val="00877F31"/>
    <w:rsid w:val="00877FCF"/>
    <w:rsid w:val="008800CD"/>
    <w:rsid w:val="00880209"/>
    <w:rsid w:val="0088029A"/>
    <w:rsid w:val="008802D1"/>
    <w:rsid w:val="0088062B"/>
    <w:rsid w:val="00880727"/>
    <w:rsid w:val="00880793"/>
    <w:rsid w:val="008808A9"/>
    <w:rsid w:val="008809A4"/>
    <w:rsid w:val="008809E0"/>
    <w:rsid w:val="00880A90"/>
    <w:rsid w:val="00880F34"/>
    <w:rsid w:val="00881177"/>
    <w:rsid w:val="00881183"/>
    <w:rsid w:val="00881317"/>
    <w:rsid w:val="008813B0"/>
    <w:rsid w:val="008819B1"/>
    <w:rsid w:val="00881A62"/>
    <w:rsid w:val="00881DF3"/>
    <w:rsid w:val="00881E99"/>
    <w:rsid w:val="00881EBC"/>
    <w:rsid w:val="00881ECD"/>
    <w:rsid w:val="008825AD"/>
    <w:rsid w:val="008825C1"/>
    <w:rsid w:val="008826A0"/>
    <w:rsid w:val="008826D1"/>
    <w:rsid w:val="00882E77"/>
    <w:rsid w:val="00882F59"/>
    <w:rsid w:val="00882FC0"/>
    <w:rsid w:val="0088314F"/>
    <w:rsid w:val="00883318"/>
    <w:rsid w:val="0088338C"/>
    <w:rsid w:val="00883610"/>
    <w:rsid w:val="0088367B"/>
    <w:rsid w:val="008839CA"/>
    <w:rsid w:val="00883CF5"/>
    <w:rsid w:val="00883DDE"/>
    <w:rsid w:val="00884037"/>
    <w:rsid w:val="00884540"/>
    <w:rsid w:val="008846F8"/>
    <w:rsid w:val="0088476A"/>
    <w:rsid w:val="0088484A"/>
    <w:rsid w:val="008848D1"/>
    <w:rsid w:val="00884ACD"/>
    <w:rsid w:val="00884C25"/>
    <w:rsid w:val="00884C8F"/>
    <w:rsid w:val="00884D2D"/>
    <w:rsid w:val="00884EA0"/>
    <w:rsid w:val="00885052"/>
    <w:rsid w:val="00885332"/>
    <w:rsid w:val="00885478"/>
    <w:rsid w:val="00885747"/>
    <w:rsid w:val="00885AA9"/>
    <w:rsid w:val="00885B02"/>
    <w:rsid w:val="00885B07"/>
    <w:rsid w:val="00885B83"/>
    <w:rsid w:val="00885CF1"/>
    <w:rsid w:val="00885F87"/>
    <w:rsid w:val="0088622D"/>
    <w:rsid w:val="008862BD"/>
    <w:rsid w:val="0088654E"/>
    <w:rsid w:val="008866FA"/>
    <w:rsid w:val="008868E4"/>
    <w:rsid w:val="00886D42"/>
    <w:rsid w:val="00886F2D"/>
    <w:rsid w:val="00887118"/>
    <w:rsid w:val="00887296"/>
    <w:rsid w:val="00887849"/>
    <w:rsid w:val="008878C1"/>
    <w:rsid w:val="008879C0"/>
    <w:rsid w:val="00887BEC"/>
    <w:rsid w:val="00887C3B"/>
    <w:rsid w:val="00887DB8"/>
    <w:rsid w:val="00887F51"/>
    <w:rsid w:val="00890224"/>
    <w:rsid w:val="00890363"/>
    <w:rsid w:val="00890AC3"/>
    <w:rsid w:val="00890B51"/>
    <w:rsid w:val="00890DBC"/>
    <w:rsid w:val="00891022"/>
    <w:rsid w:val="00891085"/>
    <w:rsid w:val="0089143C"/>
    <w:rsid w:val="00891607"/>
    <w:rsid w:val="00891793"/>
    <w:rsid w:val="00891B37"/>
    <w:rsid w:val="00891C19"/>
    <w:rsid w:val="00891C6D"/>
    <w:rsid w:val="00891D94"/>
    <w:rsid w:val="00891E87"/>
    <w:rsid w:val="008920C1"/>
    <w:rsid w:val="00892615"/>
    <w:rsid w:val="00892785"/>
    <w:rsid w:val="00892799"/>
    <w:rsid w:val="008927EB"/>
    <w:rsid w:val="00892838"/>
    <w:rsid w:val="00892B35"/>
    <w:rsid w:val="00892C20"/>
    <w:rsid w:val="00892D98"/>
    <w:rsid w:val="0089300E"/>
    <w:rsid w:val="0089310D"/>
    <w:rsid w:val="0089340A"/>
    <w:rsid w:val="00893455"/>
    <w:rsid w:val="008934B6"/>
    <w:rsid w:val="00893CA1"/>
    <w:rsid w:val="00893DA5"/>
    <w:rsid w:val="00893E64"/>
    <w:rsid w:val="0089411D"/>
    <w:rsid w:val="0089425B"/>
    <w:rsid w:val="008942BB"/>
    <w:rsid w:val="00894475"/>
    <w:rsid w:val="008945FF"/>
    <w:rsid w:val="008946E1"/>
    <w:rsid w:val="00894914"/>
    <w:rsid w:val="00894C96"/>
    <w:rsid w:val="00894FED"/>
    <w:rsid w:val="008951F3"/>
    <w:rsid w:val="008955D8"/>
    <w:rsid w:val="008957A2"/>
    <w:rsid w:val="00895800"/>
    <w:rsid w:val="00895B16"/>
    <w:rsid w:val="00895B41"/>
    <w:rsid w:val="00895BE8"/>
    <w:rsid w:val="00895E74"/>
    <w:rsid w:val="00896105"/>
    <w:rsid w:val="00896268"/>
    <w:rsid w:val="0089640C"/>
    <w:rsid w:val="00896990"/>
    <w:rsid w:val="00896B89"/>
    <w:rsid w:val="00896BCA"/>
    <w:rsid w:val="00896D6E"/>
    <w:rsid w:val="00896DC1"/>
    <w:rsid w:val="00896DD9"/>
    <w:rsid w:val="00897071"/>
    <w:rsid w:val="0089710B"/>
    <w:rsid w:val="008971C4"/>
    <w:rsid w:val="00897560"/>
    <w:rsid w:val="0089774C"/>
    <w:rsid w:val="0089796C"/>
    <w:rsid w:val="00897A26"/>
    <w:rsid w:val="00897A7E"/>
    <w:rsid w:val="00897EA0"/>
    <w:rsid w:val="00897FD0"/>
    <w:rsid w:val="008A0063"/>
    <w:rsid w:val="008A033B"/>
    <w:rsid w:val="008A0399"/>
    <w:rsid w:val="008A046B"/>
    <w:rsid w:val="008A04B2"/>
    <w:rsid w:val="008A04B7"/>
    <w:rsid w:val="008A06BD"/>
    <w:rsid w:val="008A07B0"/>
    <w:rsid w:val="008A09B5"/>
    <w:rsid w:val="008A0ADB"/>
    <w:rsid w:val="008A0ADC"/>
    <w:rsid w:val="008A0E65"/>
    <w:rsid w:val="008A0F6F"/>
    <w:rsid w:val="008A127A"/>
    <w:rsid w:val="008A1521"/>
    <w:rsid w:val="008A1582"/>
    <w:rsid w:val="008A190A"/>
    <w:rsid w:val="008A1AAC"/>
    <w:rsid w:val="008A1B54"/>
    <w:rsid w:val="008A1D39"/>
    <w:rsid w:val="008A1E8E"/>
    <w:rsid w:val="008A212B"/>
    <w:rsid w:val="008A22F0"/>
    <w:rsid w:val="008A25EE"/>
    <w:rsid w:val="008A28F3"/>
    <w:rsid w:val="008A29EF"/>
    <w:rsid w:val="008A2B20"/>
    <w:rsid w:val="008A2FBB"/>
    <w:rsid w:val="008A300D"/>
    <w:rsid w:val="008A302B"/>
    <w:rsid w:val="008A3315"/>
    <w:rsid w:val="008A342E"/>
    <w:rsid w:val="008A3492"/>
    <w:rsid w:val="008A34C0"/>
    <w:rsid w:val="008A34F2"/>
    <w:rsid w:val="008A3615"/>
    <w:rsid w:val="008A364F"/>
    <w:rsid w:val="008A38AA"/>
    <w:rsid w:val="008A3BC9"/>
    <w:rsid w:val="008A3D4F"/>
    <w:rsid w:val="008A3F20"/>
    <w:rsid w:val="008A411F"/>
    <w:rsid w:val="008A415E"/>
    <w:rsid w:val="008A41F4"/>
    <w:rsid w:val="008A4211"/>
    <w:rsid w:val="008A4397"/>
    <w:rsid w:val="008A440B"/>
    <w:rsid w:val="008A4473"/>
    <w:rsid w:val="008A4AF2"/>
    <w:rsid w:val="008A4CEB"/>
    <w:rsid w:val="008A4E40"/>
    <w:rsid w:val="008A4EB7"/>
    <w:rsid w:val="008A4F22"/>
    <w:rsid w:val="008A51A5"/>
    <w:rsid w:val="008A52D4"/>
    <w:rsid w:val="008A540A"/>
    <w:rsid w:val="008A55B7"/>
    <w:rsid w:val="008A57D7"/>
    <w:rsid w:val="008A57DB"/>
    <w:rsid w:val="008A5888"/>
    <w:rsid w:val="008A58E8"/>
    <w:rsid w:val="008A59A1"/>
    <w:rsid w:val="008A5A17"/>
    <w:rsid w:val="008A5A80"/>
    <w:rsid w:val="008A5B0B"/>
    <w:rsid w:val="008A5B6D"/>
    <w:rsid w:val="008A5BCF"/>
    <w:rsid w:val="008A5C0D"/>
    <w:rsid w:val="008A5DB3"/>
    <w:rsid w:val="008A5ED7"/>
    <w:rsid w:val="008A5FDC"/>
    <w:rsid w:val="008A6007"/>
    <w:rsid w:val="008A62A7"/>
    <w:rsid w:val="008A6468"/>
    <w:rsid w:val="008A64E3"/>
    <w:rsid w:val="008A64FB"/>
    <w:rsid w:val="008A6599"/>
    <w:rsid w:val="008A6602"/>
    <w:rsid w:val="008A68EE"/>
    <w:rsid w:val="008A6A54"/>
    <w:rsid w:val="008A6B81"/>
    <w:rsid w:val="008A6E46"/>
    <w:rsid w:val="008A6F77"/>
    <w:rsid w:val="008A731C"/>
    <w:rsid w:val="008A74A9"/>
    <w:rsid w:val="008A7584"/>
    <w:rsid w:val="008A7601"/>
    <w:rsid w:val="008A79C8"/>
    <w:rsid w:val="008A7B62"/>
    <w:rsid w:val="008A7BB7"/>
    <w:rsid w:val="008A7BCB"/>
    <w:rsid w:val="008B000B"/>
    <w:rsid w:val="008B0295"/>
    <w:rsid w:val="008B0580"/>
    <w:rsid w:val="008B05E3"/>
    <w:rsid w:val="008B06B1"/>
    <w:rsid w:val="008B0703"/>
    <w:rsid w:val="008B07E1"/>
    <w:rsid w:val="008B0973"/>
    <w:rsid w:val="008B09AC"/>
    <w:rsid w:val="008B09F1"/>
    <w:rsid w:val="008B0CB1"/>
    <w:rsid w:val="008B1151"/>
    <w:rsid w:val="008B1192"/>
    <w:rsid w:val="008B11C9"/>
    <w:rsid w:val="008B13F3"/>
    <w:rsid w:val="008B1484"/>
    <w:rsid w:val="008B1692"/>
    <w:rsid w:val="008B16BA"/>
    <w:rsid w:val="008B1800"/>
    <w:rsid w:val="008B1897"/>
    <w:rsid w:val="008B1CFF"/>
    <w:rsid w:val="008B1FC8"/>
    <w:rsid w:val="008B238A"/>
    <w:rsid w:val="008B2426"/>
    <w:rsid w:val="008B24EC"/>
    <w:rsid w:val="008B27D2"/>
    <w:rsid w:val="008B293B"/>
    <w:rsid w:val="008B2999"/>
    <w:rsid w:val="008B2A5A"/>
    <w:rsid w:val="008B2AB0"/>
    <w:rsid w:val="008B2D96"/>
    <w:rsid w:val="008B2D9C"/>
    <w:rsid w:val="008B2EEE"/>
    <w:rsid w:val="008B2FDE"/>
    <w:rsid w:val="008B319F"/>
    <w:rsid w:val="008B331A"/>
    <w:rsid w:val="008B356D"/>
    <w:rsid w:val="008B3640"/>
    <w:rsid w:val="008B37F8"/>
    <w:rsid w:val="008B384B"/>
    <w:rsid w:val="008B38DF"/>
    <w:rsid w:val="008B3D13"/>
    <w:rsid w:val="008B3D33"/>
    <w:rsid w:val="008B3E62"/>
    <w:rsid w:val="008B3EB5"/>
    <w:rsid w:val="008B4094"/>
    <w:rsid w:val="008B428E"/>
    <w:rsid w:val="008B42AD"/>
    <w:rsid w:val="008B42E3"/>
    <w:rsid w:val="008B431A"/>
    <w:rsid w:val="008B4500"/>
    <w:rsid w:val="008B45D8"/>
    <w:rsid w:val="008B47DF"/>
    <w:rsid w:val="008B4A8F"/>
    <w:rsid w:val="008B4DED"/>
    <w:rsid w:val="008B5204"/>
    <w:rsid w:val="008B5225"/>
    <w:rsid w:val="008B52AB"/>
    <w:rsid w:val="008B5659"/>
    <w:rsid w:val="008B59B8"/>
    <w:rsid w:val="008B5BC6"/>
    <w:rsid w:val="008B63A5"/>
    <w:rsid w:val="008B66E4"/>
    <w:rsid w:val="008B68B8"/>
    <w:rsid w:val="008B6979"/>
    <w:rsid w:val="008B6AA4"/>
    <w:rsid w:val="008B6CD9"/>
    <w:rsid w:val="008B6F6A"/>
    <w:rsid w:val="008B7051"/>
    <w:rsid w:val="008B706D"/>
    <w:rsid w:val="008B711F"/>
    <w:rsid w:val="008B74F0"/>
    <w:rsid w:val="008B7B81"/>
    <w:rsid w:val="008B7CA9"/>
    <w:rsid w:val="008B7D45"/>
    <w:rsid w:val="008B7DA7"/>
    <w:rsid w:val="008B7E22"/>
    <w:rsid w:val="008B7F76"/>
    <w:rsid w:val="008C00A4"/>
    <w:rsid w:val="008C00D7"/>
    <w:rsid w:val="008C01E1"/>
    <w:rsid w:val="008C042D"/>
    <w:rsid w:val="008C04CA"/>
    <w:rsid w:val="008C0566"/>
    <w:rsid w:val="008C0571"/>
    <w:rsid w:val="008C0699"/>
    <w:rsid w:val="008C06DD"/>
    <w:rsid w:val="008C09F2"/>
    <w:rsid w:val="008C0A65"/>
    <w:rsid w:val="008C0AD7"/>
    <w:rsid w:val="008C0B80"/>
    <w:rsid w:val="008C0BAA"/>
    <w:rsid w:val="008C0E0C"/>
    <w:rsid w:val="008C0FC1"/>
    <w:rsid w:val="008C11B1"/>
    <w:rsid w:val="008C179F"/>
    <w:rsid w:val="008C1814"/>
    <w:rsid w:val="008C1816"/>
    <w:rsid w:val="008C1822"/>
    <w:rsid w:val="008C18E5"/>
    <w:rsid w:val="008C19A7"/>
    <w:rsid w:val="008C1CF2"/>
    <w:rsid w:val="008C1D00"/>
    <w:rsid w:val="008C1DF5"/>
    <w:rsid w:val="008C1EAF"/>
    <w:rsid w:val="008C1EF8"/>
    <w:rsid w:val="008C2124"/>
    <w:rsid w:val="008C2231"/>
    <w:rsid w:val="008C2300"/>
    <w:rsid w:val="008C245D"/>
    <w:rsid w:val="008C2A1F"/>
    <w:rsid w:val="008C2AC5"/>
    <w:rsid w:val="008C2B3F"/>
    <w:rsid w:val="008C3140"/>
    <w:rsid w:val="008C3418"/>
    <w:rsid w:val="008C34B4"/>
    <w:rsid w:val="008C36AE"/>
    <w:rsid w:val="008C376A"/>
    <w:rsid w:val="008C37BE"/>
    <w:rsid w:val="008C38C4"/>
    <w:rsid w:val="008C391D"/>
    <w:rsid w:val="008C396F"/>
    <w:rsid w:val="008C3CA8"/>
    <w:rsid w:val="008C3F47"/>
    <w:rsid w:val="008C40BC"/>
    <w:rsid w:val="008C42BC"/>
    <w:rsid w:val="008C4314"/>
    <w:rsid w:val="008C4329"/>
    <w:rsid w:val="008C4599"/>
    <w:rsid w:val="008C459A"/>
    <w:rsid w:val="008C45EA"/>
    <w:rsid w:val="008C4751"/>
    <w:rsid w:val="008C49E5"/>
    <w:rsid w:val="008C4DD2"/>
    <w:rsid w:val="008C4EDD"/>
    <w:rsid w:val="008C52C8"/>
    <w:rsid w:val="008C53A6"/>
    <w:rsid w:val="008C549B"/>
    <w:rsid w:val="008C5519"/>
    <w:rsid w:val="008C554E"/>
    <w:rsid w:val="008C5726"/>
    <w:rsid w:val="008C57F8"/>
    <w:rsid w:val="008C5962"/>
    <w:rsid w:val="008C59D5"/>
    <w:rsid w:val="008C59EF"/>
    <w:rsid w:val="008C5C29"/>
    <w:rsid w:val="008C5D28"/>
    <w:rsid w:val="008C5FB3"/>
    <w:rsid w:val="008C653A"/>
    <w:rsid w:val="008C67E4"/>
    <w:rsid w:val="008C68B9"/>
    <w:rsid w:val="008C68BE"/>
    <w:rsid w:val="008C6A1D"/>
    <w:rsid w:val="008C6ACB"/>
    <w:rsid w:val="008C6B0C"/>
    <w:rsid w:val="008C6B4F"/>
    <w:rsid w:val="008C6B9B"/>
    <w:rsid w:val="008C6C28"/>
    <w:rsid w:val="008C6E25"/>
    <w:rsid w:val="008C6E38"/>
    <w:rsid w:val="008C6E90"/>
    <w:rsid w:val="008C6EB5"/>
    <w:rsid w:val="008C7085"/>
    <w:rsid w:val="008C70B1"/>
    <w:rsid w:val="008C7100"/>
    <w:rsid w:val="008C7149"/>
    <w:rsid w:val="008C7152"/>
    <w:rsid w:val="008C71AF"/>
    <w:rsid w:val="008C71E8"/>
    <w:rsid w:val="008C737C"/>
    <w:rsid w:val="008C7632"/>
    <w:rsid w:val="008C7726"/>
    <w:rsid w:val="008C7864"/>
    <w:rsid w:val="008C7A92"/>
    <w:rsid w:val="008C7D2C"/>
    <w:rsid w:val="008C7D8A"/>
    <w:rsid w:val="008C7DB4"/>
    <w:rsid w:val="008D002F"/>
    <w:rsid w:val="008D0055"/>
    <w:rsid w:val="008D02A6"/>
    <w:rsid w:val="008D04A9"/>
    <w:rsid w:val="008D0599"/>
    <w:rsid w:val="008D05DB"/>
    <w:rsid w:val="008D071F"/>
    <w:rsid w:val="008D079F"/>
    <w:rsid w:val="008D0A03"/>
    <w:rsid w:val="008D0C6F"/>
    <w:rsid w:val="008D0E0F"/>
    <w:rsid w:val="008D102A"/>
    <w:rsid w:val="008D10B2"/>
    <w:rsid w:val="008D1214"/>
    <w:rsid w:val="008D1244"/>
    <w:rsid w:val="008D1289"/>
    <w:rsid w:val="008D1409"/>
    <w:rsid w:val="008D1437"/>
    <w:rsid w:val="008D1884"/>
    <w:rsid w:val="008D190B"/>
    <w:rsid w:val="008D1CC1"/>
    <w:rsid w:val="008D1D6B"/>
    <w:rsid w:val="008D1F6F"/>
    <w:rsid w:val="008D2043"/>
    <w:rsid w:val="008D20DD"/>
    <w:rsid w:val="008D221D"/>
    <w:rsid w:val="008D231D"/>
    <w:rsid w:val="008D23CF"/>
    <w:rsid w:val="008D25E7"/>
    <w:rsid w:val="008D2C4C"/>
    <w:rsid w:val="008D2D23"/>
    <w:rsid w:val="008D2EB9"/>
    <w:rsid w:val="008D3179"/>
    <w:rsid w:val="008D3492"/>
    <w:rsid w:val="008D367F"/>
    <w:rsid w:val="008D373C"/>
    <w:rsid w:val="008D3998"/>
    <w:rsid w:val="008D3BF1"/>
    <w:rsid w:val="008D40DC"/>
    <w:rsid w:val="008D4148"/>
    <w:rsid w:val="008D415B"/>
    <w:rsid w:val="008D43ED"/>
    <w:rsid w:val="008D46B5"/>
    <w:rsid w:val="008D4816"/>
    <w:rsid w:val="008D493D"/>
    <w:rsid w:val="008D4B1B"/>
    <w:rsid w:val="008D4D73"/>
    <w:rsid w:val="008D4E19"/>
    <w:rsid w:val="008D5069"/>
    <w:rsid w:val="008D50CF"/>
    <w:rsid w:val="008D5190"/>
    <w:rsid w:val="008D519A"/>
    <w:rsid w:val="008D5227"/>
    <w:rsid w:val="008D5280"/>
    <w:rsid w:val="008D5340"/>
    <w:rsid w:val="008D5547"/>
    <w:rsid w:val="008D557F"/>
    <w:rsid w:val="008D574B"/>
    <w:rsid w:val="008D5786"/>
    <w:rsid w:val="008D5794"/>
    <w:rsid w:val="008D5853"/>
    <w:rsid w:val="008D5A20"/>
    <w:rsid w:val="008D5F78"/>
    <w:rsid w:val="008D6410"/>
    <w:rsid w:val="008D64B0"/>
    <w:rsid w:val="008D65EE"/>
    <w:rsid w:val="008D6631"/>
    <w:rsid w:val="008D6655"/>
    <w:rsid w:val="008D683C"/>
    <w:rsid w:val="008D6856"/>
    <w:rsid w:val="008D6902"/>
    <w:rsid w:val="008D6BE6"/>
    <w:rsid w:val="008D6D57"/>
    <w:rsid w:val="008D6DC0"/>
    <w:rsid w:val="008D6F5D"/>
    <w:rsid w:val="008D7089"/>
    <w:rsid w:val="008D713A"/>
    <w:rsid w:val="008D7A34"/>
    <w:rsid w:val="008D7A62"/>
    <w:rsid w:val="008D7AF5"/>
    <w:rsid w:val="008D7BDE"/>
    <w:rsid w:val="008D7C15"/>
    <w:rsid w:val="008D7CB4"/>
    <w:rsid w:val="008D7D37"/>
    <w:rsid w:val="008E037B"/>
    <w:rsid w:val="008E067A"/>
    <w:rsid w:val="008E07A1"/>
    <w:rsid w:val="008E0A59"/>
    <w:rsid w:val="008E0AEC"/>
    <w:rsid w:val="008E0E03"/>
    <w:rsid w:val="008E1424"/>
    <w:rsid w:val="008E15CE"/>
    <w:rsid w:val="008E1698"/>
    <w:rsid w:val="008E178D"/>
    <w:rsid w:val="008E190E"/>
    <w:rsid w:val="008E1C90"/>
    <w:rsid w:val="008E1D32"/>
    <w:rsid w:val="008E1E70"/>
    <w:rsid w:val="008E2142"/>
    <w:rsid w:val="008E2192"/>
    <w:rsid w:val="008E21A5"/>
    <w:rsid w:val="008E22BE"/>
    <w:rsid w:val="008E2945"/>
    <w:rsid w:val="008E2E22"/>
    <w:rsid w:val="008E2E80"/>
    <w:rsid w:val="008E30DF"/>
    <w:rsid w:val="008E37B8"/>
    <w:rsid w:val="008E3EC9"/>
    <w:rsid w:val="008E4223"/>
    <w:rsid w:val="008E4293"/>
    <w:rsid w:val="008E4309"/>
    <w:rsid w:val="008E4431"/>
    <w:rsid w:val="008E485E"/>
    <w:rsid w:val="008E4940"/>
    <w:rsid w:val="008E4991"/>
    <w:rsid w:val="008E4A5F"/>
    <w:rsid w:val="008E4AE4"/>
    <w:rsid w:val="008E4AFF"/>
    <w:rsid w:val="008E4B89"/>
    <w:rsid w:val="008E5412"/>
    <w:rsid w:val="008E557A"/>
    <w:rsid w:val="008E57D6"/>
    <w:rsid w:val="008E58F8"/>
    <w:rsid w:val="008E58FF"/>
    <w:rsid w:val="008E5AE3"/>
    <w:rsid w:val="008E5D49"/>
    <w:rsid w:val="008E5FEE"/>
    <w:rsid w:val="008E60D4"/>
    <w:rsid w:val="008E6125"/>
    <w:rsid w:val="008E6399"/>
    <w:rsid w:val="008E658A"/>
    <w:rsid w:val="008E65FF"/>
    <w:rsid w:val="008E6793"/>
    <w:rsid w:val="008E69D2"/>
    <w:rsid w:val="008E6AAD"/>
    <w:rsid w:val="008E6C41"/>
    <w:rsid w:val="008E6DE9"/>
    <w:rsid w:val="008E70A4"/>
    <w:rsid w:val="008E70F7"/>
    <w:rsid w:val="008E7240"/>
    <w:rsid w:val="008E7352"/>
    <w:rsid w:val="008E7569"/>
    <w:rsid w:val="008E7656"/>
    <w:rsid w:val="008E76D9"/>
    <w:rsid w:val="008E775D"/>
    <w:rsid w:val="008E791A"/>
    <w:rsid w:val="008E7A92"/>
    <w:rsid w:val="008E7E02"/>
    <w:rsid w:val="008E7EA6"/>
    <w:rsid w:val="008F0016"/>
    <w:rsid w:val="008F0287"/>
    <w:rsid w:val="008F0296"/>
    <w:rsid w:val="008F02CB"/>
    <w:rsid w:val="008F082F"/>
    <w:rsid w:val="008F089F"/>
    <w:rsid w:val="008F08E0"/>
    <w:rsid w:val="008F0952"/>
    <w:rsid w:val="008F0A2E"/>
    <w:rsid w:val="008F0B98"/>
    <w:rsid w:val="008F0D3F"/>
    <w:rsid w:val="008F0D74"/>
    <w:rsid w:val="008F0E21"/>
    <w:rsid w:val="008F0EA1"/>
    <w:rsid w:val="008F12B3"/>
    <w:rsid w:val="008F1346"/>
    <w:rsid w:val="008F1391"/>
    <w:rsid w:val="008F147D"/>
    <w:rsid w:val="008F175C"/>
    <w:rsid w:val="008F18C8"/>
    <w:rsid w:val="008F18CA"/>
    <w:rsid w:val="008F1914"/>
    <w:rsid w:val="008F1A03"/>
    <w:rsid w:val="008F1A2F"/>
    <w:rsid w:val="008F1A7D"/>
    <w:rsid w:val="008F1B66"/>
    <w:rsid w:val="008F1BB6"/>
    <w:rsid w:val="008F20C3"/>
    <w:rsid w:val="008F2382"/>
    <w:rsid w:val="008F23AE"/>
    <w:rsid w:val="008F23D4"/>
    <w:rsid w:val="008F23EC"/>
    <w:rsid w:val="008F2419"/>
    <w:rsid w:val="008F2492"/>
    <w:rsid w:val="008F24B9"/>
    <w:rsid w:val="008F2526"/>
    <w:rsid w:val="008F2598"/>
    <w:rsid w:val="008F274A"/>
    <w:rsid w:val="008F2922"/>
    <w:rsid w:val="008F299C"/>
    <w:rsid w:val="008F29EC"/>
    <w:rsid w:val="008F2DEB"/>
    <w:rsid w:val="008F2F57"/>
    <w:rsid w:val="008F2F62"/>
    <w:rsid w:val="008F30F8"/>
    <w:rsid w:val="008F31B8"/>
    <w:rsid w:val="008F3448"/>
    <w:rsid w:val="008F3531"/>
    <w:rsid w:val="008F35DB"/>
    <w:rsid w:val="008F35DE"/>
    <w:rsid w:val="008F3861"/>
    <w:rsid w:val="008F395E"/>
    <w:rsid w:val="008F3BF3"/>
    <w:rsid w:val="008F3F35"/>
    <w:rsid w:val="008F3FEC"/>
    <w:rsid w:val="008F435B"/>
    <w:rsid w:val="008F47BB"/>
    <w:rsid w:val="008F482E"/>
    <w:rsid w:val="008F4ABB"/>
    <w:rsid w:val="008F4B8D"/>
    <w:rsid w:val="008F4DD6"/>
    <w:rsid w:val="008F5225"/>
    <w:rsid w:val="008F577E"/>
    <w:rsid w:val="008F5870"/>
    <w:rsid w:val="008F58A0"/>
    <w:rsid w:val="008F5D89"/>
    <w:rsid w:val="008F5DD9"/>
    <w:rsid w:val="008F6087"/>
    <w:rsid w:val="008F6153"/>
    <w:rsid w:val="008F6262"/>
    <w:rsid w:val="008F63FC"/>
    <w:rsid w:val="008F643D"/>
    <w:rsid w:val="008F652A"/>
    <w:rsid w:val="008F652D"/>
    <w:rsid w:val="008F6880"/>
    <w:rsid w:val="008F6B41"/>
    <w:rsid w:val="008F6BA1"/>
    <w:rsid w:val="008F6C65"/>
    <w:rsid w:val="008F6D4E"/>
    <w:rsid w:val="008F6D5D"/>
    <w:rsid w:val="008F6DA9"/>
    <w:rsid w:val="008F6E37"/>
    <w:rsid w:val="008F6EA2"/>
    <w:rsid w:val="008F706D"/>
    <w:rsid w:val="008F7397"/>
    <w:rsid w:val="008F74AC"/>
    <w:rsid w:val="008F74C1"/>
    <w:rsid w:val="008F761A"/>
    <w:rsid w:val="008F762D"/>
    <w:rsid w:val="008F7686"/>
    <w:rsid w:val="008F7741"/>
    <w:rsid w:val="008F7809"/>
    <w:rsid w:val="008F78A4"/>
    <w:rsid w:val="008F79A4"/>
    <w:rsid w:val="008F79F5"/>
    <w:rsid w:val="008F79F9"/>
    <w:rsid w:val="008F7D46"/>
    <w:rsid w:val="008F7E3B"/>
    <w:rsid w:val="008F7F0E"/>
    <w:rsid w:val="0090000D"/>
    <w:rsid w:val="0090016B"/>
    <w:rsid w:val="009002A1"/>
    <w:rsid w:val="009003B9"/>
    <w:rsid w:val="00900409"/>
    <w:rsid w:val="00900578"/>
    <w:rsid w:val="009007A8"/>
    <w:rsid w:val="00900965"/>
    <w:rsid w:val="0090096C"/>
    <w:rsid w:val="00900BDE"/>
    <w:rsid w:val="00900CC3"/>
    <w:rsid w:val="00900CEA"/>
    <w:rsid w:val="00900F35"/>
    <w:rsid w:val="009010D6"/>
    <w:rsid w:val="00901254"/>
    <w:rsid w:val="00901286"/>
    <w:rsid w:val="009012C6"/>
    <w:rsid w:val="009012ED"/>
    <w:rsid w:val="00901312"/>
    <w:rsid w:val="0090135F"/>
    <w:rsid w:val="009013F9"/>
    <w:rsid w:val="009015AD"/>
    <w:rsid w:val="009016A3"/>
    <w:rsid w:val="00901833"/>
    <w:rsid w:val="00901A4B"/>
    <w:rsid w:val="00901AA2"/>
    <w:rsid w:val="00901AA7"/>
    <w:rsid w:val="00901B4B"/>
    <w:rsid w:val="00901D9B"/>
    <w:rsid w:val="00901FA5"/>
    <w:rsid w:val="00901FF6"/>
    <w:rsid w:val="009020F9"/>
    <w:rsid w:val="00902237"/>
    <w:rsid w:val="0090249C"/>
    <w:rsid w:val="009024ED"/>
    <w:rsid w:val="00902921"/>
    <w:rsid w:val="0090296F"/>
    <w:rsid w:val="00902996"/>
    <w:rsid w:val="00902A38"/>
    <w:rsid w:val="00902DBD"/>
    <w:rsid w:val="00902E3B"/>
    <w:rsid w:val="00902F35"/>
    <w:rsid w:val="00903178"/>
    <w:rsid w:val="0090319E"/>
    <w:rsid w:val="00903468"/>
    <w:rsid w:val="009034EC"/>
    <w:rsid w:val="00903586"/>
    <w:rsid w:val="0090359A"/>
    <w:rsid w:val="009035B1"/>
    <w:rsid w:val="0090372A"/>
    <w:rsid w:val="00903849"/>
    <w:rsid w:val="00903C55"/>
    <w:rsid w:val="00903E95"/>
    <w:rsid w:val="00903F33"/>
    <w:rsid w:val="00904184"/>
    <w:rsid w:val="009041FB"/>
    <w:rsid w:val="00904378"/>
    <w:rsid w:val="0090444B"/>
    <w:rsid w:val="00904484"/>
    <w:rsid w:val="009044CE"/>
    <w:rsid w:val="009044D6"/>
    <w:rsid w:val="00904B2A"/>
    <w:rsid w:val="00904C5D"/>
    <w:rsid w:val="00904EEF"/>
    <w:rsid w:val="0090536C"/>
    <w:rsid w:val="00905668"/>
    <w:rsid w:val="009056AA"/>
    <w:rsid w:val="009056AF"/>
    <w:rsid w:val="009056C4"/>
    <w:rsid w:val="0090577C"/>
    <w:rsid w:val="009058BA"/>
    <w:rsid w:val="00905B6F"/>
    <w:rsid w:val="00905BD4"/>
    <w:rsid w:val="00905D71"/>
    <w:rsid w:val="00905E24"/>
    <w:rsid w:val="009060E8"/>
    <w:rsid w:val="009061CD"/>
    <w:rsid w:val="0090623B"/>
    <w:rsid w:val="00906304"/>
    <w:rsid w:val="0090633B"/>
    <w:rsid w:val="009063C4"/>
    <w:rsid w:val="0090660B"/>
    <w:rsid w:val="00906656"/>
    <w:rsid w:val="009067A8"/>
    <w:rsid w:val="009067AA"/>
    <w:rsid w:val="00906860"/>
    <w:rsid w:val="009068DE"/>
    <w:rsid w:val="00906CB6"/>
    <w:rsid w:val="00906F45"/>
    <w:rsid w:val="009072A8"/>
    <w:rsid w:val="00907461"/>
    <w:rsid w:val="009074A1"/>
    <w:rsid w:val="009076AC"/>
    <w:rsid w:val="009078B8"/>
    <w:rsid w:val="0090790D"/>
    <w:rsid w:val="009079E2"/>
    <w:rsid w:val="00907AA2"/>
    <w:rsid w:val="00907AFE"/>
    <w:rsid w:val="00907B0C"/>
    <w:rsid w:val="00907CAD"/>
    <w:rsid w:val="00907FAD"/>
    <w:rsid w:val="00910295"/>
    <w:rsid w:val="009103AA"/>
    <w:rsid w:val="00910410"/>
    <w:rsid w:val="00910582"/>
    <w:rsid w:val="00910837"/>
    <w:rsid w:val="00910B78"/>
    <w:rsid w:val="00910DB2"/>
    <w:rsid w:val="00910E88"/>
    <w:rsid w:val="00911383"/>
    <w:rsid w:val="009118AF"/>
    <w:rsid w:val="009118DF"/>
    <w:rsid w:val="00911A60"/>
    <w:rsid w:val="00911BDB"/>
    <w:rsid w:val="00911CDA"/>
    <w:rsid w:val="00911EB2"/>
    <w:rsid w:val="009121C8"/>
    <w:rsid w:val="00912200"/>
    <w:rsid w:val="009122DB"/>
    <w:rsid w:val="0091230F"/>
    <w:rsid w:val="00912385"/>
    <w:rsid w:val="0091263E"/>
    <w:rsid w:val="009128AC"/>
    <w:rsid w:val="00912FC1"/>
    <w:rsid w:val="00913062"/>
    <w:rsid w:val="00913067"/>
    <w:rsid w:val="009130F1"/>
    <w:rsid w:val="00913332"/>
    <w:rsid w:val="00913964"/>
    <w:rsid w:val="00913A1A"/>
    <w:rsid w:val="00913A74"/>
    <w:rsid w:val="00913BD3"/>
    <w:rsid w:val="00913DDE"/>
    <w:rsid w:val="00913F09"/>
    <w:rsid w:val="009140AA"/>
    <w:rsid w:val="009142D1"/>
    <w:rsid w:val="009143EA"/>
    <w:rsid w:val="009147A1"/>
    <w:rsid w:val="00914881"/>
    <w:rsid w:val="00914A32"/>
    <w:rsid w:val="00914A66"/>
    <w:rsid w:val="00914AAE"/>
    <w:rsid w:val="00914F14"/>
    <w:rsid w:val="00915089"/>
    <w:rsid w:val="009153A7"/>
    <w:rsid w:val="00915466"/>
    <w:rsid w:val="00915668"/>
    <w:rsid w:val="009156E9"/>
    <w:rsid w:val="00915728"/>
    <w:rsid w:val="00915911"/>
    <w:rsid w:val="0091591C"/>
    <w:rsid w:val="00915AEB"/>
    <w:rsid w:val="00915B4A"/>
    <w:rsid w:val="00915D70"/>
    <w:rsid w:val="00916082"/>
    <w:rsid w:val="00916355"/>
    <w:rsid w:val="00916388"/>
    <w:rsid w:val="009163DE"/>
    <w:rsid w:val="00916604"/>
    <w:rsid w:val="009166F3"/>
    <w:rsid w:val="009167A6"/>
    <w:rsid w:val="009168A8"/>
    <w:rsid w:val="00916907"/>
    <w:rsid w:val="00916B24"/>
    <w:rsid w:val="00916B8E"/>
    <w:rsid w:val="00916BEA"/>
    <w:rsid w:val="00916C76"/>
    <w:rsid w:val="00916E30"/>
    <w:rsid w:val="00917232"/>
    <w:rsid w:val="00917249"/>
    <w:rsid w:val="00917358"/>
    <w:rsid w:val="0091767E"/>
    <w:rsid w:val="009176BD"/>
    <w:rsid w:val="00917763"/>
    <w:rsid w:val="00917ACE"/>
    <w:rsid w:val="00917C6C"/>
    <w:rsid w:val="00917F88"/>
    <w:rsid w:val="0092002A"/>
    <w:rsid w:val="00920122"/>
    <w:rsid w:val="0092012D"/>
    <w:rsid w:val="00920461"/>
    <w:rsid w:val="00920495"/>
    <w:rsid w:val="00920697"/>
    <w:rsid w:val="00920837"/>
    <w:rsid w:val="0092087C"/>
    <w:rsid w:val="0092087E"/>
    <w:rsid w:val="00920BBA"/>
    <w:rsid w:val="00920F16"/>
    <w:rsid w:val="009210C2"/>
    <w:rsid w:val="00921115"/>
    <w:rsid w:val="00921185"/>
    <w:rsid w:val="009212CF"/>
    <w:rsid w:val="009212FD"/>
    <w:rsid w:val="009215A6"/>
    <w:rsid w:val="009215E9"/>
    <w:rsid w:val="0092160B"/>
    <w:rsid w:val="009216B1"/>
    <w:rsid w:val="00921812"/>
    <w:rsid w:val="00921991"/>
    <w:rsid w:val="00921A27"/>
    <w:rsid w:val="009226D4"/>
    <w:rsid w:val="00922838"/>
    <w:rsid w:val="00922842"/>
    <w:rsid w:val="00922BF4"/>
    <w:rsid w:val="00922E64"/>
    <w:rsid w:val="00922EA0"/>
    <w:rsid w:val="0092313B"/>
    <w:rsid w:val="00923200"/>
    <w:rsid w:val="00923274"/>
    <w:rsid w:val="00923798"/>
    <w:rsid w:val="00923D13"/>
    <w:rsid w:val="00923F70"/>
    <w:rsid w:val="00923F97"/>
    <w:rsid w:val="00924213"/>
    <w:rsid w:val="00924339"/>
    <w:rsid w:val="009243F0"/>
    <w:rsid w:val="0092449B"/>
    <w:rsid w:val="009244BD"/>
    <w:rsid w:val="00924549"/>
    <w:rsid w:val="00924667"/>
    <w:rsid w:val="009248EB"/>
    <w:rsid w:val="00924AE6"/>
    <w:rsid w:val="00924F12"/>
    <w:rsid w:val="00924F6C"/>
    <w:rsid w:val="00925235"/>
    <w:rsid w:val="00925353"/>
    <w:rsid w:val="009253F0"/>
    <w:rsid w:val="00925401"/>
    <w:rsid w:val="00925593"/>
    <w:rsid w:val="009255F8"/>
    <w:rsid w:val="0092585A"/>
    <w:rsid w:val="009259AE"/>
    <w:rsid w:val="00925DF5"/>
    <w:rsid w:val="00925E53"/>
    <w:rsid w:val="00926015"/>
    <w:rsid w:val="00926115"/>
    <w:rsid w:val="0092626F"/>
    <w:rsid w:val="00926377"/>
    <w:rsid w:val="00926480"/>
    <w:rsid w:val="00926703"/>
    <w:rsid w:val="00926842"/>
    <w:rsid w:val="009268BC"/>
    <w:rsid w:val="00926BA7"/>
    <w:rsid w:val="00926E37"/>
    <w:rsid w:val="00926FD9"/>
    <w:rsid w:val="009274DC"/>
    <w:rsid w:val="009276B0"/>
    <w:rsid w:val="009276D3"/>
    <w:rsid w:val="00927C03"/>
    <w:rsid w:val="0093002D"/>
    <w:rsid w:val="00930239"/>
    <w:rsid w:val="0093030E"/>
    <w:rsid w:val="009304B8"/>
    <w:rsid w:val="0093051C"/>
    <w:rsid w:val="00930627"/>
    <w:rsid w:val="009306F1"/>
    <w:rsid w:val="0093087F"/>
    <w:rsid w:val="00930975"/>
    <w:rsid w:val="00930A99"/>
    <w:rsid w:val="00930D11"/>
    <w:rsid w:val="00930E5E"/>
    <w:rsid w:val="00931067"/>
    <w:rsid w:val="009311CE"/>
    <w:rsid w:val="009313E3"/>
    <w:rsid w:val="00931405"/>
    <w:rsid w:val="00931540"/>
    <w:rsid w:val="00931636"/>
    <w:rsid w:val="0093163E"/>
    <w:rsid w:val="009316D8"/>
    <w:rsid w:val="00931705"/>
    <w:rsid w:val="009317D9"/>
    <w:rsid w:val="009319C1"/>
    <w:rsid w:val="00931B5F"/>
    <w:rsid w:val="00931C77"/>
    <w:rsid w:val="00931CA4"/>
    <w:rsid w:val="00931DA5"/>
    <w:rsid w:val="00931E4F"/>
    <w:rsid w:val="00932584"/>
    <w:rsid w:val="009327EF"/>
    <w:rsid w:val="0093289F"/>
    <w:rsid w:val="009328D8"/>
    <w:rsid w:val="009328EC"/>
    <w:rsid w:val="00932ADF"/>
    <w:rsid w:val="00932C1D"/>
    <w:rsid w:val="00932CE8"/>
    <w:rsid w:val="00932D65"/>
    <w:rsid w:val="00933472"/>
    <w:rsid w:val="00933590"/>
    <w:rsid w:val="009337D9"/>
    <w:rsid w:val="00933A80"/>
    <w:rsid w:val="00933B27"/>
    <w:rsid w:val="00933F43"/>
    <w:rsid w:val="00934375"/>
    <w:rsid w:val="00934791"/>
    <w:rsid w:val="0093479C"/>
    <w:rsid w:val="009349FF"/>
    <w:rsid w:val="00934A1D"/>
    <w:rsid w:val="00934ABD"/>
    <w:rsid w:val="00934BA4"/>
    <w:rsid w:val="00934EF8"/>
    <w:rsid w:val="00935018"/>
    <w:rsid w:val="009352AD"/>
    <w:rsid w:val="009352CE"/>
    <w:rsid w:val="0093537E"/>
    <w:rsid w:val="00935402"/>
    <w:rsid w:val="009354DE"/>
    <w:rsid w:val="009355F6"/>
    <w:rsid w:val="009356CF"/>
    <w:rsid w:val="009357E8"/>
    <w:rsid w:val="009357E9"/>
    <w:rsid w:val="00935977"/>
    <w:rsid w:val="00935A04"/>
    <w:rsid w:val="00935CC3"/>
    <w:rsid w:val="00935D43"/>
    <w:rsid w:val="00935E55"/>
    <w:rsid w:val="009360D8"/>
    <w:rsid w:val="00936143"/>
    <w:rsid w:val="0093630C"/>
    <w:rsid w:val="0093637C"/>
    <w:rsid w:val="0093687C"/>
    <w:rsid w:val="009369C7"/>
    <w:rsid w:val="00936B32"/>
    <w:rsid w:val="00936C3A"/>
    <w:rsid w:val="00937106"/>
    <w:rsid w:val="00937258"/>
    <w:rsid w:val="009374C5"/>
    <w:rsid w:val="00937760"/>
    <w:rsid w:val="0093788E"/>
    <w:rsid w:val="00937A59"/>
    <w:rsid w:val="00937C8D"/>
    <w:rsid w:val="00940001"/>
    <w:rsid w:val="009401FA"/>
    <w:rsid w:val="0094080F"/>
    <w:rsid w:val="00940879"/>
    <w:rsid w:val="009408C5"/>
    <w:rsid w:val="00940AAC"/>
    <w:rsid w:val="00940F94"/>
    <w:rsid w:val="00941027"/>
    <w:rsid w:val="00941103"/>
    <w:rsid w:val="009418B5"/>
    <w:rsid w:val="00941BF5"/>
    <w:rsid w:val="00942395"/>
    <w:rsid w:val="009424F2"/>
    <w:rsid w:val="0094264A"/>
    <w:rsid w:val="009428BD"/>
    <w:rsid w:val="009428DA"/>
    <w:rsid w:val="00942935"/>
    <w:rsid w:val="00942B18"/>
    <w:rsid w:val="00942B23"/>
    <w:rsid w:val="00942EDC"/>
    <w:rsid w:val="00942F41"/>
    <w:rsid w:val="00942F98"/>
    <w:rsid w:val="0094355C"/>
    <w:rsid w:val="009437D0"/>
    <w:rsid w:val="00943870"/>
    <w:rsid w:val="00943A29"/>
    <w:rsid w:val="00943B61"/>
    <w:rsid w:val="00943CB7"/>
    <w:rsid w:val="00943D50"/>
    <w:rsid w:val="00943DB8"/>
    <w:rsid w:val="0094439D"/>
    <w:rsid w:val="0094452B"/>
    <w:rsid w:val="00944590"/>
    <w:rsid w:val="009445BB"/>
    <w:rsid w:val="009445C0"/>
    <w:rsid w:val="0094489E"/>
    <w:rsid w:val="00944B68"/>
    <w:rsid w:val="00944BEC"/>
    <w:rsid w:val="00944C9A"/>
    <w:rsid w:val="00944E75"/>
    <w:rsid w:val="00944EF9"/>
    <w:rsid w:val="0094502F"/>
    <w:rsid w:val="0094506F"/>
    <w:rsid w:val="0094523F"/>
    <w:rsid w:val="0094530B"/>
    <w:rsid w:val="0094541D"/>
    <w:rsid w:val="00945621"/>
    <w:rsid w:val="009456B2"/>
    <w:rsid w:val="009456EA"/>
    <w:rsid w:val="009457AB"/>
    <w:rsid w:val="0094581C"/>
    <w:rsid w:val="00945895"/>
    <w:rsid w:val="0094594D"/>
    <w:rsid w:val="00945A03"/>
    <w:rsid w:val="00945B1A"/>
    <w:rsid w:val="00945DC4"/>
    <w:rsid w:val="00945EDC"/>
    <w:rsid w:val="009460E8"/>
    <w:rsid w:val="009462EF"/>
    <w:rsid w:val="009463FF"/>
    <w:rsid w:val="0094644F"/>
    <w:rsid w:val="009465D7"/>
    <w:rsid w:val="00946708"/>
    <w:rsid w:val="00946758"/>
    <w:rsid w:val="00946942"/>
    <w:rsid w:val="00946AD2"/>
    <w:rsid w:val="00946B32"/>
    <w:rsid w:val="00946D7D"/>
    <w:rsid w:val="0094731C"/>
    <w:rsid w:val="0094732C"/>
    <w:rsid w:val="00947339"/>
    <w:rsid w:val="009474F1"/>
    <w:rsid w:val="0094756C"/>
    <w:rsid w:val="009478BD"/>
    <w:rsid w:val="0094797E"/>
    <w:rsid w:val="009479C9"/>
    <w:rsid w:val="009479D9"/>
    <w:rsid w:val="00947B73"/>
    <w:rsid w:val="00947B77"/>
    <w:rsid w:val="00947B84"/>
    <w:rsid w:val="00947D4E"/>
    <w:rsid w:val="00947DB7"/>
    <w:rsid w:val="009503B7"/>
    <w:rsid w:val="00950424"/>
    <w:rsid w:val="00950693"/>
    <w:rsid w:val="009506DA"/>
    <w:rsid w:val="0095097C"/>
    <w:rsid w:val="00950B24"/>
    <w:rsid w:val="00950E47"/>
    <w:rsid w:val="00950E6A"/>
    <w:rsid w:val="00951021"/>
    <w:rsid w:val="00951059"/>
    <w:rsid w:val="00951461"/>
    <w:rsid w:val="009515B7"/>
    <w:rsid w:val="0095162F"/>
    <w:rsid w:val="0095173F"/>
    <w:rsid w:val="0095175B"/>
    <w:rsid w:val="00951897"/>
    <w:rsid w:val="009518A0"/>
    <w:rsid w:val="009519FB"/>
    <w:rsid w:val="00951A88"/>
    <w:rsid w:val="00951C9A"/>
    <w:rsid w:val="00951F0F"/>
    <w:rsid w:val="009520BC"/>
    <w:rsid w:val="009520F7"/>
    <w:rsid w:val="0095218A"/>
    <w:rsid w:val="0095219C"/>
    <w:rsid w:val="009523DC"/>
    <w:rsid w:val="009525C2"/>
    <w:rsid w:val="00952779"/>
    <w:rsid w:val="00952CA8"/>
    <w:rsid w:val="00952ECD"/>
    <w:rsid w:val="00953096"/>
    <w:rsid w:val="009530BD"/>
    <w:rsid w:val="009532C0"/>
    <w:rsid w:val="0095339A"/>
    <w:rsid w:val="0095356D"/>
    <w:rsid w:val="00953867"/>
    <w:rsid w:val="00953883"/>
    <w:rsid w:val="00953B84"/>
    <w:rsid w:val="00953DCE"/>
    <w:rsid w:val="00953EC2"/>
    <w:rsid w:val="00953EDB"/>
    <w:rsid w:val="00953FBB"/>
    <w:rsid w:val="0095402E"/>
    <w:rsid w:val="009542AB"/>
    <w:rsid w:val="00954438"/>
    <w:rsid w:val="00954497"/>
    <w:rsid w:val="0095463C"/>
    <w:rsid w:val="009546BB"/>
    <w:rsid w:val="009546C7"/>
    <w:rsid w:val="00954ADB"/>
    <w:rsid w:val="00954E5A"/>
    <w:rsid w:val="00955022"/>
    <w:rsid w:val="0095505F"/>
    <w:rsid w:val="009553E7"/>
    <w:rsid w:val="0095550F"/>
    <w:rsid w:val="009558CB"/>
    <w:rsid w:val="00955B79"/>
    <w:rsid w:val="00955C6A"/>
    <w:rsid w:val="00955DC2"/>
    <w:rsid w:val="00956209"/>
    <w:rsid w:val="0095669C"/>
    <w:rsid w:val="00956738"/>
    <w:rsid w:val="00956874"/>
    <w:rsid w:val="00956A52"/>
    <w:rsid w:val="00956A7F"/>
    <w:rsid w:val="00956B09"/>
    <w:rsid w:val="00956C0E"/>
    <w:rsid w:val="00957147"/>
    <w:rsid w:val="009571CF"/>
    <w:rsid w:val="009571F5"/>
    <w:rsid w:val="00957554"/>
    <w:rsid w:val="0095766E"/>
    <w:rsid w:val="00957865"/>
    <w:rsid w:val="0095791B"/>
    <w:rsid w:val="009579B3"/>
    <w:rsid w:val="00957BFC"/>
    <w:rsid w:val="0096011E"/>
    <w:rsid w:val="009601C6"/>
    <w:rsid w:val="009601CF"/>
    <w:rsid w:val="009602BC"/>
    <w:rsid w:val="00960516"/>
    <w:rsid w:val="00960862"/>
    <w:rsid w:val="00960977"/>
    <w:rsid w:val="00960D12"/>
    <w:rsid w:val="00960F18"/>
    <w:rsid w:val="00961065"/>
    <w:rsid w:val="0096109A"/>
    <w:rsid w:val="0096116E"/>
    <w:rsid w:val="00961413"/>
    <w:rsid w:val="009615E9"/>
    <w:rsid w:val="00961871"/>
    <w:rsid w:val="009618EC"/>
    <w:rsid w:val="00961A32"/>
    <w:rsid w:val="00961A65"/>
    <w:rsid w:val="00961D65"/>
    <w:rsid w:val="00962015"/>
    <w:rsid w:val="009621FA"/>
    <w:rsid w:val="0096225D"/>
    <w:rsid w:val="00962570"/>
    <w:rsid w:val="00962997"/>
    <w:rsid w:val="00962AC6"/>
    <w:rsid w:val="00962B3C"/>
    <w:rsid w:val="00962BA6"/>
    <w:rsid w:val="00962BBF"/>
    <w:rsid w:val="00962F13"/>
    <w:rsid w:val="00963085"/>
    <w:rsid w:val="00963195"/>
    <w:rsid w:val="009632F6"/>
    <w:rsid w:val="009632F9"/>
    <w:rsid w:val="00963692"/>
    <w:rsid w:val="00963804"/>
    <w:rsid w:val="00963B44"/>
    <w:rsid w:val="00963EE9"/>
    <w:rsid w:val="00963F7C"/>
    <w:rsid w:val="00963FB7"/>
    <w:rsid w:val="00964147"/>
    <w:rsid w:val="0096431B"/>
    <w:rsid w:val="0096431C"/>
    <w:rsid w:val="00964366"/>
    <w:rsid w:val="009643CE"/>
    <w:rsid w:val="009645B7"/>
    <w:rsid w:val="00964B0A"/>
    <w:rsid w:val="00964BA5"/>
    <w:rsid w:val="00964C75"/>
    <w:rsid w:val="00964E8B"/>
    <w:rsid w:val="00965053"/>
    <w:rsid w:val="0096506B"/>
    <w:rsid w:val="00965270"/>
    <w:rsid w:val="00965428"/>
    <w:rsid w:val="009655E0"/>
    <w:rsid w:val="009656A2"/>
    <w:rsid w:val="00965892"/>
    <w:rsid w:val="00965916"/>
    <w:rsid w:val="0096591B"/>
    <w:rsid w:val="00965AB7"/>
    <w:rsid w:val="00965DC9"/>
    <w:rsid w:val="00966257"/>
    <w:rsid w:val="009662EA"/>
    <w:rsid w:val="0096673B"/>
    <w:rsid w:val="009668C0"/>
    <w:rsid w:val="00966C2F"/>
    <w:rsid w:val="00966E49"/>
    <w:rsid w:val="00966E5D"/>
    <w:rsid w:val="00966F34"/>
    <w:rsid w:val="0096701F"/>
    <w:rsid w:val="009671A4"/>
    <w:rsid w:val="00967360"/>
    <w:rsid w:val="00967700"/>
    <w:rsid w:val="0096790C"/>
    <w:rsid w:val="00967B05"/>
    <w:rsid w:val="00967B91"/>
    <w:rsid w:val="00967DF9"/>
    <w:rsid w:val="00967E02"/>
    <w:rsid w:val="00967E91"/>
    <w:rsid w:val="009700D9"/>
    <w:rsid w:val="009702EB"/>
    <w:rsid w:val="0097039E"/>
    <w:rsid w:val="00970595"/>
    <w:rsid w:val="0097074A"/>
    <w:rsid w:val="00970782"/>
    <w:rsid w:val="009708E8"/>
    <w:rsid w:val="009709B5"/>
    <w:rsid w:val="00970A7B"/>
    <w:rsid w:val="00970AE3"/>
    <w:rsid w:val="00970B89"/>
    <w:rsid w:val="00970CB6"/>
    <w:rsid w:val="00970E92"/>
    <w:rsid w:val="00970F9E"/>
    <w:rsid w:val="00970FBA"/>
    <w:rsid w:val="0097133E"/>
    <w:rsid w:val="00971821"/>
    <w:rsid w:val="00971C0D"/>
    <w:rsid w:val="00971C59"/>
    <w:rsid w:val="00971C92"/>
    <w:rsid w:val="00971F1B"/>
    <w:rsid w:val="009720B3"/>
    <w:rsid w:val="0097214A"/>
    <w:rsid w:val="0097216A"/>
    <w:rsid w:val="0097224B"/>
    <w:rsid w:val="009723ED"/>
    <w:rsid w:val="00972583"/>
    <w:rsid w:val="009725EE"/>
    <w:rsid w:val="00972615"/>
    <w:rsid w:val="00972852"/>
    <w:rsid w:val="00972937"/>
    <w:rsid w:val="00972953"/>
    <w:rsid w:val="0097295E"/>
    <w:rsid w:val="009729FE"/>
    <w:rsid w:val="00972A34"/>
    <w:rsid w:val="00972BE6"/>
    <w:rsid w:val="00972C0B"/>
    <w:rsid w:val="00972F7D"/>
    <w:rsid w:val="0097301F"/>
    <w:rsid w:val="0097339E"/>
    <w:rsid w:val="00973586"/>
    <w:rsid w:val="0097360E"/>
    <w:rsid w:val="00973A68"/>
    <w:rsid w:val="00973AE0"/>
    <w:rsid w:val="00974023"/>
    <w:rsid w:val="00974139"/>
    <w:rsid w:val="009742B4"/>
    <w:rsid w:val="00974367"/>
    <w:rsid w:val="00974780"/>
    <w:rsid w:val="0097478C"/>
    <w:rsid w:val="00974BD7"/>
    <w:rsid w:val="00974CAB"/>
    <w:rsid w:val="00974CE8"/>
    <w:rsid w:val="009751E0"/>
    <w:rsid w:val="009752B4"/>
    <w:rsid w:val="00975413"/>
    <w:rsid w:val="00975463"/>
    <w:rsid w:val="00975616"/>
    <w:rsid w:val="00975676"/>
    <w:rsid w:val="00975A8B"/>
    <w:rsid w:val="00975C1A"/>
    <w:rsid w:val="00975EF8"/>
    <w:rsid w:val="00975F12"/>
    <w:rsid w:val="009766D3"/>
    <w:rsid w:val="00976913"/>
    <w:rsid w:val="00976DCD"/>
    <w:rsid w:val="00976E78"/>
    <w:rsid w:val="00977214"/>
    <w:rsid w:val="0097724E"/>
    <w:rsid w:val="0097731F"/>
    <w:rsid w:val="00977354"/>
    <w:rsid w:val="0097736E"/>
    <w:rsid w:val="009774D6"/>
    <w:rsid w:val="0097762E"/>
    <w:rsid w:val="00977669"/>
    <w:rsid w:val="009777C2"/>
    <w:rsid w:val="00977809"/>
    <w:rsid w:val="00977818"/>
    <w:rsid w:val="00977BA5"/>
    <w:rsid w:val="00977C67"/>
    <w:rsid w:val="00977CED"/>
    <w:rsid w:val="00977DFA"/>
    <w:rsid w:val="00977E25"/>
    <w:rsid w:val="00977F0B"/>
    <w:rsid w:val="00977F7F"/>
    <w:rsid w:val="009801A2"/>
    <w:rsid w:val="0098024B"/>
    <w:rsid w:val="00980300"/>
    <w:rsid w:val="00980456"/>
    <w:rsid w:val="009804A0"/>
    <w:rsid w:val="00980603"/>
    <w:rsid w:val="0098084A"/>
    <w:rsid w:val="00980965"/>
    <w:rsid w:val="009809CD"/>
    <w:rsid w:val="00980A17"/>
    <w:rsid w:val="00980CAD"/>
    <w:rsid w:val="00980F8F"/>
    <w:rsid w:val="00981013"/>
    <w:rsid w:val="0098137F"/>
    <w:rsid w:val="009815E3"/>
    <w:rsid w:val="00981B23"/>
    <w:rsid w:val="00982627"/>
    <w:rsid w:val="009826C2"/>
    <w:rsid w:val="00982741"/>
    <w:rsid w:val="009828CC"/>
    <w:rsid w:val="00982977"/>
    <w:rsid w:val="00982A00"/>
    <w:rsid w:val="00982BC2"/>
    <w:rsid w:val="00982D25"/>
    <w:rsid w:val="00982D7E"/>
    <w:rsid w:val="00982DED"/>
    <w:rsid w:val="00982F60"/>
    <w:rsid w:val="00982FB3"/>
    <w:rsid w:val="009832DA"/>
    <w:rsid w:val="0098374C"/>
    <w:rsid w:val="00983868"/>
    <w:rsid w:val="0098399E"/>
    <w:rsid w:val="00983D58"/>
    <w:rsid w:val="00983F27"/>
    <w:rsid w:val="0098411B"/>
    <w:rsid w:val="0098420B"/>
    <w:rsid w:val="0098425E"/>
    <w:rsid w:val="00984470"/>
    <w:rsid w:val="00984622"/>
    <w:rsid w:val="00984624"/>
    <w:rsid w:val="009846E0"/>
    <w:rsid w:val="00984903"/>
    <w:rsid w:val="00984A83"/>
    <w:rsid w:val="00984AF7"/>
    <w:rsid w:val="00984D6C"/>
    <w:rsid w:val="00984F9F"/>
    <w:rsid w:val="0098518F"/>
    <w:rsid w:val="0098519B"/>
    <w:rsid w:val="009851B9"/>
    <w:rsid w:val="0098523F"/>
    <w:rsid w:val="00985312"/>
    <w:rsid w:val="00985345"/>
    <w:rsid w:val="0098534F"/>
    <w:rsid w:val="00985532"/>
    <w:rsid w:val="0098578A"/>
    <w:rsid w:val="00985804"/>
    <w:rsid w:val="00985947"/>
    <w:rsid w:val="00985C37"/>
    <w:rsid w:val="00985ECD"/>
    <w:rsid w:val="009862CB"/>
    <w:rsid w:val="00986426"/>
    <w:rsid w:val="009865FD"/>
    <w:rsid w:val="009866F7"/>
    <w:rsid w:val="00986A4A"/>
    <w:rsid w:val="00986CC6"/>
    <w:rsid w:val="00986DA5"/>
    <w:rsid w:val="00986FBC"/>
    <w:rsid w:val="009871A5"/>
    <w:rsid w:val="009873BB"/>
    <w:rsid w:val="00987428"/>
    <w:rsid w:val="00987475"/>
    <w:rsid w:val="009875EE"/>
    <w:rsid w:val="0098772D"/>
    <w:rsid w:val="0098777C"/>
    <w:rsid w:val="009879D0"/>
    <w:rsid w:val="009879F6"/>
    <w:rsid w:val="00987A8A"/>
    <w:rsid w:val="00987B87"/>
    <w:rsid w:val="00987CF3"/>
    <w:rsid w:val="00987D93"/>
    <w:rsid w:val="00987DC1"/>
    <w:rsid w:val="00987F74"/>
    <w:rsid w:val="009900B5"/>
    <w:rsid w:val="0099056B"/>
    <w:rsid w:val="00990C9C"/>
    <w:rsid w:val="00990E00"/>
    <w:rsid w:val="00990E7A"/>
    <w:rsid w:val="00990E9C"/>
    <w:rsid w:val="00990F58"/>
    <w:rsid w:val="00990FB1"/>
    <w:rsid w:val="00991143"/>
    <w:rsid w:val="009913FD"/>
    <w:rsid w:val="00991613"/>
    <w:rsid w:val="00991875"/>
    <w:rsid w:val="00991B2E"/>
    <w:rsid w:val="00991B2F"/>
    <w:rsid w:val="00991C54"/>
    <w:rsid w:val="00991CFA"/>
    <w:rsid w:val="00991CFD"/>
    <w:rsid w:val="00991D19"/>
    <w:rsid w:val="00991D3C"/>
    <w:rsid w:val="00991F95"/>
    <w:rsid w:val="009921CA"/>
    <w:rsid w:val="0099227E"/>
    <w:rsid w:val="009922FF"/>
    <w:rsid w:val="00992A76"/>
    <w:rsid w:val="00992CD0"/>
    <w:rsid w:val="00992DCD"/>
    <w:rsid w:val="00992EEC"/>
    <w:rsid w:val="00993009"/>
    <w:rsid w:val="00993488"/>
    <w:rsid w:val="0099372C"/>
    <w:rsid w:val="00993C2E"/>
    <w:rsid w:val="009941B6"/>
    <w:rsid w:val="009943D4"/>
    <w:rsid w:val="009946EF"/>
    <w:rsid w:val="0099485D"/>
    <w:rsid w:val="00994894"/>
    <w:rsid w:val="00994928"/>
    <w:rsid w:val="00994C17"/>
    <w:rsid w:val="00994D84"/>
    <w:rsid w:val="00994ECA"/>
    <w:rsid w:val="00994F81"/>
    <w:rsid w:val="009952F9"/>
    <w:rsid w:val="00995433"/>
    <w:rsid w:val="00995674"/>
    <w:rsid w:val="0099570B"/>
    <w:rsid w:val="009959D1"/>
    <w:rsid w:val="00995B8D"/>
    <w:rsid w:val="00995BE1"/>
    <w:rsid w:val="00995C22"/>
    <w:rsid w:val="00995C9A"/>
    <w:rsid w:val="00995D5A"/>
    <w:rsid w:val="00995DDB"/>
    <w:rsid w:val="00995E3C"/>
    <w:rsid w:val="009961D1"/>
    <w:rsid w:val="009963DD"/>
    <w:rsid w:val="00996434"/>
    <w:rsid w:val="00996469"/>
    <w:rsid w:val="0099652F"/>
    <w:rsid w:val="009966FE"/>
    <w:rsid w:val="009967A8"/>
    <w:rsid w:val="009968B9"/>
    <w:rsid w:val="009969D4"/>
    <w:rsid w:val="00996CE9"/>
    <w:rsid w:val="00996D20"/>
    <w:rsid w:val="00996DAE"/>
    <w:rsid w:val="00996FC1"/>
    <w:rsid w:val="0099734B"/>
    <w:rsid w:val="00997467"/>
    <w:rsid w:val="00997532"/>
    <w:rsid w:val="0099759B"/>
    <w:rsid w:val="00997AAF"/>
    <w:rsid w:val="00997D5F"/>
    <w:rsid w:val="00997F09"/>
    <w:rsid w:val="009A0194"/>
    <w:rsid w:val="009A044B"/>
    <w:rsid w:val="009A06A9"/>
    <w:rsid w:val="009A096E"/>
    <w:rsid w:val="009A0A36"/>
    <w:rsid w:val="009A0D63"/>
    <w:rsid w:val="009A107E"/>
    <w:rsid w:val="009A1194"/>
    <w:rsid w:val="009A1579"/>
    <w:rsid w:val="009A1653"/>
    <w:rsid w:val="009A1665"/>
    <w:rsid w:val="009A17DA"/>
    <w:rsid w:val="009A17F0"/>
    <w:rsid w:val="009A18D9"/>
    <w:rsid w:val="009A1DBF"/>
    <w:rsid w:val="009A1E17"/>
    <w:rsid w:val="009A1E42"/>
    <w:rsid w:val="009A21B3"/>
    <w:rsid w:val="009A23E9"/>
    <w:rsid w:val="009A2570"/>
    <w:rsid w:val="009A26CA"/>
    <w:rsid w:val="009A26E0"/>
    <w:rsid w:val="009A2BD3"/>
    <w:rsid w:val="009A2D25"/>
    <w:rsid w:val="009A2E35"/>
    <w:rsid w:val="009A3043"/>
    <w:rsid w:val="009A312A"/>
    <w:rsid w:val="009A3248"/>
    <w:rsid w:val="009A329A"/>
    <w:rsid w:val="009A33DC"/>
    <w:rsid w:val="009A346C"/>
    <w:rsid w:val="009A3692"/>
    <w:rsid w:val="009A36D2"/>
    <w:rsid w:val="009A3CBB"/>
    <w:rsid w:val="009A41B6"/>
    <w:rsid w:val="009A41FD"/>
    <w:rsid w:val="009A4247"/>
    <w:rsid w:val="009A436C"/>
    <w:rsid w:val="009A4771"/>
    <w:rsid w:val="009A48D4"/>
    <w:rsid w:val="009A48FC"/>
    <w:rsid w:val="009A4986"/>
    <w:rsid w:val="009A4A5C"/>
    <w:rsid w:val="009A4AB5"/>
    <w:rsid w:val="009A4B5D"/>
    <w:rsid w:val="009A4CF5"/>
    <w:rsid w:val="009A4DB8"/>
    <w:rsid w:val="009A4F6F"/>
    <w:rsid w:val="009A50D9"/>
    <w:rsid w:val="009A5520"/>
    <w:rsid w:val="009A56C5"/>
    <w:rsid w:val="009A580B"/>
    <w:rsid w:val="009A58BB"/>
    <w:rsid w:val="009A5925"/>
    <w:rsid w:val="009A599D"/>
    <w:rsid w:val="009A5E59"/>
    <w:rsid w:val="009A5EC1"/>
    <w:rsid w:val="009A6057"/>
    <w:rsid w:val="009A60B2"/>
    <w:rsid w:val="009A62C2"/>
    <w:rsid w:val="009A62F2"/>
    <w:rsid w:val="009A64DE"/>
    <w:rsid w:val="009A656A"/>
    <w:rsid w:val="009A670F"/>
    <w:rsid w:val="009A6728"/>
    <w:rsid w:val="009A69DA"/>
    <w:rsid w:val="009A6AB6"/>
    <w:rsid w:val="009A6ECC"/>
    <w:rsid w:val="009A6EDE"/>
    <w:rsid w:val="009A6F45"/>
    <w:rsid w:val="009A7188"/>
    <w:rsid w:val="009A7306"/>
    <w:rsid w:val="009A7373"/>
    <w:rsid w:val="009A7489"/>
    <w:rsid w:val="009A75A7"/>
    <w:rsid w:val="009A75BB"/>
    <w:rsid w:val="009A78DD"/>
    <w:rsid w:val="009A79E7"/>
    <w:rsid w:val="009A7A51"/>
    <w:rsid w:val="009A7DE7"/>
    <w:rsid w:val="009A7F06"/>
    <w:rsid w:val="009B008D"/>
    <w:rsid w:val="009B0223"/>
    <w:rsid w:val="009B02DC"/>
    <w:rsid w:val="009B07B7"/>
    <w:rsid w:val="009B08BF"/>
    <w:rsid w:val="009B0951"/>
    <w:rsid w:val="009B09B9"/>
    <w:rsid w:val="009B0BAF"/>
    <w:rsid w:val="009B0D5D"/>
    <w:rsid w:val="009B0EE1"/>
    <w:rsid w:val="009B13F0"/>
    <w:rsid w:val="009B1620"/>
    <w:rsid w:val="009B19D1"/>
    <w:rsid w:val="009B1B80"/>
    <w:rsid w:val="009B1BF1"/>
    <w:rsid w:val="009B1C3D"/>
    <w:rsid w:val="009B1C73"/>
    <w:rsid w:val="009B1C8A"/>
    <w:rsid w:val="009B1D7F"/>
    <w:rsid w:val="009B1DC8"/>
    <w:rsid w:val="009B1EB2"/>
    <w:rsid w:val="009B219B"/>
    <w:rsid w:val="009B21EC"/>
    <w:rsid w:val="009B22DE"/>
    <w:rsid w:val="009B2347"/>
    <w:rsid w:val="009B23CE"/>
    <w:rsid w:val="009B2619"/>
    <w:rsid w:val="009B294D"/>
    <w:rsid w:val="009B2AA2"/>
    <w:rsid w:val="009B2B8F"/>
    <w:rsid w:val="009B2BAF"/>
    <w:rsid w:val="009B2E89"/>
    <w:rsid w:val="009B3029"/>
    <w:rsid w:val="009B3202"/>
    <w:rsid w:val="009B3388"/>
    <w:rsid w:val="009B33A5"/>
    <w:rsid w:val="009B34C1"/>
    <w:rsid w:val="009B3812"/>
    <w:rsid w:val="009B3A6C"/>
    <w:rsid w:val="009B3BAC"/>
    <w:rsid w:val="009B3C5E"/>
    <w:rsid w:val="009B3F9F"/>
    <w:rsid w:val="009B3FE9"/>
    <w:rsid w:val="009B40BC"/>
    <w:rsid w:val="009B423E"/>
    <w:rsid w:val="009B4382"/>
    <w:rsid w:val="009B45C9"/>
    <w:rsid w:val="009B4728"/>
    <w:rsid w:val="009B4779"/>
    <w:rsid w:val="009B480C"/>
    <w:rsid w:val="009B4A85"/>
    <w:rsid w:val="009B4A96"/>
    <w:rsid w:val="009B4B05"/>
    <w:rsid w:val="009B4D4B"/>
    <w:rsid w:val="009B4E25"/>
    <w:rsid w:val="009B508F"/>
    <w:rsid w:val="009B50CD"/>
    <w:rsid w:val="009B52AA"/>
    <w:rsid w:val="009B5461"/>
    <w:rsid w:val="009B5B4E"/>
    <w:rsid w:val="009B6065"/>
    <w:rsid w:val="009B6447"/>
    <w:rsid w:val="009B646A"/>
    <w:rsid w:val="009B65B8"/>
    <w:rsid w:val="009B65ED"/>
    <w:rsid w:val="009B68B2"/>
    <w:rsid w:val="009B6939"/>
    <w:rsid w:val="009B6A08"/>
    <w:rsid w:val="009B6DD4"/>
    <w:rsid w:val="009B6EE2"/>
    <w:rsid w:val="009B6F12"/>
    <w:rsid w:val="009B6F42"/>
    <w:rsid w:val="009B701D"/>
    <w:rsid w:val="009B70D7"/>
    <w:rsid w:val="009B7145"/>
    <w:rsid w:val="009B7210"/>
    <w:rsid w:val="009B776D"/>
    <w:rsid w:val="009B784D"/>
    <w:rsid w:val="009B79CA"/>
    <w:rsid w:val="009B7A0C"/>
    <w:rsid w:val="009B7AAC"/>
    <w:rsid w:val="009B7BB1"/>
    <w:rsid w:val="009B7F8A"/>
    <w:rsid w:val="009C018F"/>
    <w:rsid w:val="009C02F2"/>
    <w:rsid w:val="009C03DE"/>
    <w:rsid w:val="009C03F7"/>
    <w:rsid w:val="009C0486"/>
    <w:rsid w:val="009C04C9"/>
    <w:rsid w:val="009C07B8"/>
    <w:rsid w:val="009C083B"/>
    <w:rsid w:val="009C0E77"/>
    <w:rsid w:val="009C0FF2"/>
    <w:rsid w:val="009C104E"/>
    <w:rsid w:val="009C1B36"/>
    <w:rsid w:val="009C1B99"/>
    <w:rsid w:val="009C1C23"/>
    <w:rsid w:val="009C1C2B"/>
    <w:rsid w:val="009C27D9"/>
    <w:rsid w:val="009C282E"/>
    <w:rsid w:val="009C29CE"/>
    <w:rsid w:val="009C2B93"/>
    <w:rsid w:val="009C2CDC"/>
    <w:rsid w:val="009C2D1C"/>
    <w:rsid w:val="009C2DBC"/>
    <w:rsid w:val="009C3070"/>
    <w:rsid w:val="009C333F"/>
    <w:rsid w:val="009C351E"/>
    <w:rsid w:val="009C36BD"/>
    <w:rsid w:val="009C3B16"/>
    <w:rsid w:val="009C3BD4"/>
    <w:rsid w:val="009C3E69"/>
    <w:rsid w:val="009C3EE1"/>
    <w:rsid w:val="009C43D2"/>
    <w:rsid w:val="009C4433"/>
    <w:rsid w:val="009C48A1"/>
    <w:rsid w:val="009C4AEB"/>
    <w:rsid w:val="009C4EF6"/>
    <w:rsid w:val="009C5044"/>
    <w:rsid w:val="009C532B"/>
    <w:rsid w:val="009C53A5"/>
    <w:rsid w:val="009C53AD"/>
    <w:rsid w:val="009C5443"/>
    <w:rsid w:val="009C57AF"/>
    <w:rsid w:val="009C57CA"/>
    <w:rsid w:val="009C59A8"/>
    <w:rsid w:val="009C5A12"/>
    <w:rsid w:val="009C5A68"/>
    <w:rsid w:val="009C5B3E"/>
    <w:rsid w:val="009C5E2E"/>
    <w:rsid w:val="009C5F29"/>
    <w:rsid w:val="009C6047"/>
    <w:rsid w:val="009C60C8"/>
    <w:rsid w:val="009C6148"/>
    <w:rsid w:val="009C6500"/>
    <w:rsid w:val="009C65CA"/>
    <w:rsid w:val="009C6692"/>
    <w:rsid w:val="009C673C"/>
    <w:rsid w:val="009C6862"/>
    <w:rsid w:val="009C6AA7"/>
    <w:rsid w:val="009C6AAC"/>
    <w:rsid w:val="009C6AD5"/>
    <w:rsid w:val="009C6B3D"/>
    <w:rsid w:val="009C6CBC"/>
    <w:rsid w:val="009C6DEB"/>
    <w:rsid w:val="009C6EEF"/>
    <w:rsid w:val="009C7121"/>
    <w:rsid w:val="009C7131"/>
    <w:rsid w:val="009C7211"/>
    <w:rsid w:val="009C7377"/>
    <w:rsid w:val="009C73F5"/>
    <w:rsid w:val="009C7976"/>
    <w:rsid w:val="009C7A3D"/>
    <w:rsid w:val="009C7B1F"/>
    <w:rsid w:val="009C7D5D"/>
    <w:rsid w:val="009C7D79"/>
    <w:rsid w:val="009C7DDB"/>
    <w:rsid w:val="009D00A9"/>
    <w:rsid w:val="009D00BD"/>
    <w:rsid w:val="009D00D6"/>
    <w:rsid w:val="009D0144"/>
    <w:rsid w:val="009D01DB"/>
    <w:rsid w:val="009D025F"/>
    <w:rsid w:val="009D028C"/>
    <w:rsid w:val="009D0327"/>
    <w:rsid w:val="009D0463"/>
    <w:rsid w:val="009D07CB"/>
    <w:rsid w:val="009D0898"/>
    <w:rsid w:val="009D0A8E"/>
    <w:rsid w:val="009D0CC4"/>
    <w:rsid w:val="009D0D28"/>
    <w:rsid w:val="009D1050"/>
    <w:rsid w:val="009D121D"/>
    <w:rsid w:val="009D1286"/>
    <w:rsid w:val="009D13B8"/>
    <w:rsid w:val="009D1474"/>
    <w:rsid w:val="009D14C5"/>
    <w:rsid w:val="009D14FF"/>
    <w:rsid w:val="009D154E"/>
    <w:rsid w:val="009D158C"/>
    <w:rsid w:val="009D1609"/>
    <w:rsid w:val="009D1629"/>
    <w:rsid w:val="009D169D"/>
    <w:rsid w:val="009D16C3"/>
    <w:rsid w:val="009D16E2"/>
    <w:rsid w:val="009D17FB"/>
    <w:rsid w:val="009D1AF5"/>
    <w:rsid w:val="009D1EDC"/>
    <w:rsid w:val="009D20BB"/>
    <w:rsid w:val="009D2315"/>
    <w:rsid w:val="009D251E"/>
    <w:rsid w:val="009D262C"/>
    <w:rsid w:val="009D264D"/>
    <w:rsid w:val="009D267D"/>
    <w:rsid w:val="009D26B3"/>
    <w:rsid w:val="009D2768"/>
    <w:rsid w:val="009D2775"/>
    <w:rsid w:val="009D27C1"/>
    <w:rsid w:val="009D2AFF"/>
    <w:rsid w:val="009D2B29"/>
    <w:rsid w:val="009D2B4E"/>
    <w:rsid w:val="009D2EF1"/>
    <w:rsid w:val="009D30B4"/>
    <w:rsid w:val="009D31A7"/>
    <w:rsid w:val="009D320C"/>
    <w:rsid w:val="009D3286"/>
    <w:rsid w:val="009D3359"/>
    <w:rsid w:val="009D339A"/>
    <w:rsid w:val="009D3ED0"/>
    <w:rsid w:val="009D4244"/>
    <w:rsid w:val="009D4298"/>
    <w:rsid w:val="009D44D9"/>
    <w:rsid w:val="009D4507"/>
    <w:rsid w:val="009D4558"/>
    <w:rsid w:val="009D466C"/>
    <w:rsid w:val="009D46BE"/>
    <w:rsid w:val="009D4788"/>
    <w:rsid w:val="009D4982"/>
    <w:rsid w:val="009D4AC2"/>
    <w:rsid w:val="009D4B1C"/>
    <w:rsid w:val="009D4E78"/>
    <w:rsid w:val="009D5106"/>
    <w:rsid w:val="009D519D"/>
    <w:rsid w:val="009D525C"/>
    <w:rsid w:val="009D52A7"/>
    <w:rsid w:val="009D52B1"/>
    <w:rsid w:val="009D52EC"/>
    <w:rsid w:val="009D554A"/>
    <w:rsid w:val="009D561C"/>
    <w:rsid w:val="009D5863"/>
    <w:rsid w:val="009D5CDE"/>
    <w:rsid w:val="009D5E05"/>
    <w:rsid w:val="009D5EA3"/>
    <w:rsid w:val="009D5F43"/>
    <w:rsid w:val="009D5F9E"/>
    <w:rsid w:val="009D6002"/>
    <w:rsid w:val="009D61C0"/>
    <w:rsid w:val="009D6311"/>
    <w:rsid w:val="009D63DC"/>
    <w:rsid w:val="009D646C"/>
    <w:rsid w:val="009D675B"/>
    <w:rsid w:val="009D67E7"/>
    <w:rsid w:val="009D67F1"/>
    <w:rsid w:val="009D6C47"/>
    <w:rsid w:val="009D6C84"/>
    <w:rsid w:val="009D6CA3"/>
    <w:rsid w:val="009D6ED3"/>
    <w:rsid w:val="009D6EFD"/>
    <w:rsid w:val="009D6FCE"/>
    <w:rsid w:val="009D709A"/>
    <w:rsid w:val="009D70B7"/>
    <w:rsid w:val="009D729C"/>
    <w:rsid w:val="009D7564"/>
    <w:rsid w:val="009D7584"/>
    <w:rsid w:val="009D771E"/>
    <w:rsid w:val="009D775B"/>
    <w:rsid w:val="009D7803"/>
    <w:rsid w:val="009D7AD4"/>
    <w:rsid w:val="009E08CB"/>
    <w:rsid w:val="009E08EF"/>
    <w:rsid w:val="009E09EC"/>
    <w:rsid w:val="009E09F6"/>
    <w:rsid w:val="009E0A5B"/>
    <w:rsid w:val="009E11F8"/>
    <w:rsid w:val="009E12ED"/>
    <w:rsid w:val="009E1963"/>
    <w:rsid w:val="009E1A72"/>
    <w:rsid w:val="009E1B10"/>
    <w:rsid w:val="009E1CA9"/>
    <w:rsid w:val="009E1DF9"/>
    <w:rsid w:val="009E1E6D"/>
    <w:rsid w:val="009E20E3"/>
    <w:rsid w:val="009E2107"/>
    <w:rsid w:val="009E22A7"/>
    <w:rsid w:val="009E22D8"/>
    <w:rsid w:val="009E2324"/>
    <w:rsid w:val="009E2589"/>
    <w:rsid w:val="009E2613"/>
    <w:rsid w:val="009E2755"/>
    <w:rsid w:val="009E2A4E"/>
    <w:rsid w:val="009E2C93"/>
    <w:rsid w:val="009E2CAB"/>
    <w:rsid w:val="009E2D35"/>
    <w:rsid w:val="009E2F49"/>
    <w:rsid w:val="009E3022"/>
    <w:rsid w:val="009E31B1"/>
    <w:rsid w:val="009E31B2"/>
    <w:rsid w:val="009E31F2"/>
    <w:rsid w:val="009E31FC"/>
    <w:rsid w:val="009E3264"/>
    <w:rsid w:val="009E3400"/>
    <w:rsid w:val="009E345F"/>
    <w:rsid w:val="009E34AB"/>
    <w:rsid w:val="009E3529"/>
    <w:rsid w:val="009E358B"/>
    <w:rsid w:val="009E3AEF"/>
    <w:rsid w:val="009E3FF1"/>
    <w:rsid w:val="009E3FF2"/>
    <w:rsid w:val="009E40AB"/>
    <w:rsid w:val="009E420D"/>
    <w:rsid w:val="009E44AE"/>
    <w:rsid w:val="009E44B1"/>
    <w:rsid w:val="009E4F1F"/>
    <w:rsid w:val="009E4F78"/>
    <w:rsid w:val="009E505E"/>
    <w:rsid w:val="009E50CD"/>
    <w:rsid w:val="009E52EE"/>
    <w:rsid w:val="009E55F2"/>
    <w:rsid w:val="009E560C"/>
    <w:rsid w:val="009E5A00"/>
    <w:rsid w:val="009E5A23"/>
    <w:rsid w:val="009E5A96"/>
    <w:rsid w:val="009E5B29"/>
    <w:rsid w:val="009E5B84"/>
    <w:rsid w:val="009E5D4A"/>
    <w:rsid w:val="009E5DFF"/>
    <w:rsid w:val="009E5E05"/>
    <w:rsid w:val="009E60BE"/>
    <w:rsid w:val="009E6144"/>
    <w:rsid w:val="009E6308"/>
    <w:rsid w:val="009E633C"/>
    <w:rsid w:val="009E63B8"/>
    <w:rsid w:val="009E63CC"/>
    <w:rsid w:val="009E66C0"/>
    <w:rsid w:val="009E67EE"/>
    <w:rsid w:val="009E6847"/>
    <w:rsid w:val="009E6876"/>
    <w:rsid w:val="009E6A8C"/>
    <w:rsid w:val="009E6B8C"/>
    <w:rsid w:val="009E6E38"/>
    <w:rsid w:val="009E6F6D"/>
    <w:rsid w:val="009E6FE4"/>
    <w:rsid w:val="009E70B6"/>
    <w:rsid w:val="009E70CE"/>
    <w:rsid w:val="009E70D9"/>
    <w:rsid w:val="009E718A"/>
    <w:rsid w:val="009E777D"/>
    <w:rsid w:val="009E787E"/>
    <w:rsid w:val="009E7BD1"/>
    <w:rsid w:val="009E7C4F"/>
    <w:rsid w:val="009E7CB1"/>
    <w:rsid w:val="009E7D81"/>
    <w:rsid w:val="009E7F59"/>
    <w:rsid w:val="009F022A"/>
    <w:rsid w:val="009F0AF4"/>
    <w:rsid w:val="009F0E1F"/>
    <w:rsid w:val="009F0F4E"/>
    <w:rsid w:val="009F1085"/>
    <w:rsid w:val="009F144F"/>
    <w:rsid w:val="009F1854"/>
    <w:rsid w:val="009F1A4C"/>
    <w:rsid w:val="009F1C33"/>
    <w:rsid w:val="009F1CAB"/>
    <w:rsid w:val="009F1D4C"/>
    <w:rsid w:val="009F1DAE"/>
    <w:rsid w:val="009F22DA"/>
    <w:rsid w:val="009F2351"/>
    <w:rsid w:val="009F23F1"/>
    <w:rsid w:val="009F247B"/>
    <w:rsid w:val="009F267C"/>
    <w:rsid w:val="009F272A"/>
    <w:rsid w:val="009F274B"/>
    <w:rsid w:val="009F29CE"/>
    <w:rsid w:val="009F2A84"/>
    <w:rsid w:val="009F2BBA"/>
    <w:rsid w:val="009F2CA8"/>
    <w:rsid w:val="009F2CC5"/>
    <w:rsid w:val="009F2CDC"/>
    <w:rsid w:val="009F2E18"/>
    <w:rsid w:val="009F2E45"/>
    <w:rsid w:val="009F2EF5"/>
    <w:rsid w:val="009F32AC"/>
    <w:rsid w:val="009F33F0"/>
    <w:rsid w:val="009F3646"/>
    <w:rsid w:val="009F3728"/>
    <w:rsid w:val="009F3A91"/>
    <w:rsid w:val="009F3B42"/>
    <w:rsid w:val="009F3C53"/>
    <w:rsid w:val="009F3CF0"/>
    <w:rsid w:val="009F3E0B"/>
    <w:rsid w:val="009F3E49"/>
    <w:rsid w:val="009F414F"/>
    <w:rsid w:val="009F4244"/>
    <w:rsid w:val="009F4963"/>
    <w:rsid w:val="009F4982"/>
    <w:rsid w:val="009F4BDE"/>
    <w:rsid w:val="009F4D47"/>
    <w:rsid w:val="009F4ED0"/>
    <w:rsid w:val="009F50F1"/>
    <w:rsid w:val="009F514F"/>
    <w:rsid w:val="009F5254"/>
    <w:rsid w:val="009F5268"/>
    <w:rsid w:val="009F54C1"/>
    <w:rsid w:val="009F5562"/>
    <w:rsid w:val="009F5A7C"/>
    <w:rsid w:val="009F5BBB"/>
    <w:rsid w:val="009F5E39"/>
    <w:rsid w:val="009F5E6B"/>
    <w:rsid w:val="009F5EBE"/>
    <w:rsid w:val="009F5F2F"/>
    <w:rsid w:val="009F625D"/>
    <w:rsid w:val="009F65DC"/>
    <w:rsid w:val="009F681A"/>
    <w:rsid w:val="009F6952"/>
    <w:rsid w:val="009F6999"/>
    <w:rsid w:val="009F6C65"/>
    <w:rsid w:val="009F6E9C"/>
    <w:rsid w:val="009F6ED1"/>
    <w:rsid w:val="009F6EE6"/>
    <w:rsid w:val="009F7068"/>
    <w:rsid w:val="009F732F"/>
    <w:rsid w:val="009F73D8"/>
    <w:rsid w:val="009F744F"/>
    <w:rsid w:val="009F7463"/>
    <w:rsid w:val="009F760E"/>
    <w:rsid w:val="009F7873"/>
    <w:rsid w:val="009F7E7C"/>
    <w:rsid w:val="00A0009F"/>
    <w:rsid w:val="00A002B8"/>
    <w:rsid w:val="00A00752"/>
    <w:rsid w:val="00A007BB"/>
    <w:rsid w:val="00A009B1"/>
    <w:rsid w:val="00A009F1"/>
    <w:rsid w:val="00A00A25"/>
    <w:rsid w:val="00A00A76"/>
    <w:rsid w:val="00A00D7B"/>
    <w:rsid w:val="00A00DD9"/>
    <w:rsid w:val="00A01245"/>
    <w:rsid w:val="00A01466"/>
    <w:rsid w:val="00A014FD"/>
    <w:rsid w:val="00A017C6"/>
    <w:rsid w:val="00A01EEA"/>
    <w:rsid w:val="00A01F30"/>
    <w:rsid w:val="00A01F96"/>
    <w:rsid w:val="00A01FED"/>
    <w:rsid w:val="00A02073"/>
    <w:rsid w:val="00A02259"/>
    <w:rsid w:val="00A0233A"/>
    <w:rsid w:val="00A024C4"/>
    <w:rsid w:val="00A02647"/>
    <w:rsid w:val="00A0287C"/>
    <w:rsid w:val="00A03141"/>
    <w:rsid w:val="00A03328"/>
    <w:rsid w:val="00A033CA"/>
    <w:rsid w:val="00A033E9"/>
    <w:rsid w:val="00A03594"/>
    <w:rsid w:val="00A03703"/>
    <w:rsid w:val="00A037DE"/>
    <w:rsid w:val="00A03A9C"/>
    <w:rsid w:val="00A03AA3"/>
    <w:rsid w:val="00A03AC1"/>
    <w:rsid w:val="00A03CB8"/>
    <w:rsid w:val="00A03CF3"/>
    <w:rsid w:val="00A03D15"/>
    <w:rsid w:val="00A040A0"/>
    <w:rsid w:val="00A04131"/>
    <w:rsid w:val="00A041F4"/>
    <w:rsid w:val="00A04702"/>
    <w:rsid w:val="00A0471B"/>
    <w:rsid w:val="00A0490B"/>
    <w:rsid w:val="00A04A02"/>
    <w:rsid w:val="00A04D28"/>
    <w:rsid w:val="00A053DB"/>
    <w:rsid w:val="00A05840"/>
    <w:rsid w:val="00A05B7C"/>
    <w:rsid w:val="00A05D6E"/>
    <w:rsid w:val="00A0602A"/>
    <w:rsid w:val="00A06313"/>
    <w:rsid w:val="00A06395"/>
    <w:rsid w:val="00A06413"/>
    <w:rsid w:val="00A066A7"/>
    <w:rsid w:val="00A067A2"/>
    <w:rsid w:val="00A068CE"/>
    <w:rsid w:val="00A06A15"/>
    <w:rsid w:val="00A06B21"/>
    <w:rsid w:val="00A07153"/>
    <w:rsid w:val="00A07293"/>
    <w:rsid w:val="00A073A1"/>
    <w:rsid w:val="00A0765B"/>
    <w:rsid w:val="00A0778E"/>
    <w:rsid w:val="00A078F9"/>
    <w:rsid w:val="00A0799E"/>
    <w:rsid w:val="00A079A5"/>
    <w:rsid w:val="00A079DD"/>
    <w:rsid w:val="00A07A46"/>
    <w:rsid w:val="00A07A62"/>
    <w:rsid w:val="00A07BCA"/>
    <w:rsid w:val="00A07D90"/>
    <w:rsid w:val="00A07F76"/>
    <w:rsid w:val="00A07F9E"/>
    <w:rsid w:val="00A1012E"/>
    <w:rsid w:val="00A10174"/>
    <w:rsid w:val="00A10180"/>
    <w:rsid w:val="00A102AC"/>
    <w:rsid w:val="00A105BF"/>
    <w:rsid w:val="00A10673"/>
    <w:rsid w:val="00A10972"/>
    <w:rsid w:val="00A10B4D"/>
    <w:rsid w:val="00A10E71"/>
    <w:rsid w:val="00A10E82"/>
    <w:rsid w:val="00A111FE"/>
    <w:rsid w:val="00A1124B"/>
    <w:rsid w:val="00A114AE"/>
    <w:rsid w:val="00A11665"/>
    <w:rsid w:val="00A11BB5"/>
    <w:rsid w:val="00A11BFC"/>
    <w:rsid w:val="00A11BFD"/>
    <w:rsid w:val="00A12068"/>
    <w:rsid w:val="00A120A7"/>
    <w:rsid w:val="00A121B0"/>
    <w:rsid w:val="00A122BC"/>
    <w:rsid w:val="00A122E7"/>
    <w:rsid w:val="00A122FB"/>
    <w:rsid w:val="00A1235D"/>
    <w:rsid w:val="00A1256E"/>
    <w:rsid w:val="00A1273E"/>
    <w:rsid w:val="00A128CC"/>
    <w:rsid w:val="00A12A33"/>
    <w:rsid w:val="00A12B83"/>
    <w:rsid w:val="00A12C78"/>
    <w:rsid w:val="00A12DD7"/>
    <w:rsid w:val="00A13153"/>
    <w:rsid w:val="00A13258"/>
    <w:rsid w:val="00A13412"/>
    <w:rsid w:val="00A1354E"/>
    <w:rsid w:val="00A1362B"/>
    <w:rsid w:val="00A136CD"/>
    <w:rsid w:val="00A136E6"/>
    <w:rsid w:val="00A13765"/>
    <w:rsid w:val="00A1382B"/>
    <w:rsid w:val="00A13976"/>
    <w:rsid w:val="00A13A01"/>
    <w:rsid w:val="00A13C48"/>
    <w:rsid w:val="00A13C54"/>
    <w:rsid w:val="00A13C80"/>
    <w:rsid w:val="00A13EF2"/>
    <w:rsid w:val="00A13FAD"/>
    <w:rsid w:val="00A141AB"/>
    <w:rsid w:val="00A143F3"/>
    <w:rsid w:val="00A14546"/>
    <w:rsid w:val="00A14648"/>
    <w:rsid w:val="00A148D8"/>
    <w:rsid w:val="00A14A5C"/>
    <w:rsid w:val="00A14A88"/>
    <w:rsid w:val="00A14B1B"/>
    <w:rsid w:val="00A14C64"/>
    <w:rsid w:val="00A14DA2"/>
    <w:rsid w:val="00A14F19"/>
    <w:rsid w:val="00A150A8"/>
    <w:rsid w:val="00A152EA"/>
    <w:rsid w:val="00A15478"/>
    <w:rsid w:val="00A15643"/>
    <w:rsid w:val="00A15842"/>
    <w:rsid w:val="00A15886"/>
    <w:rsid w:val="00A158A0"/>
    <w:rsid w:val="00A158B5"/>
    <w:rsid w:val="00A15979"/>
    <w:rsid w:val="00A15A5D"/>
    <w:rsid w:val="00A15C17"/>
    <w:rsid w:val="00A15C67"/>
    <w:rsid w:val="00A15D64"/>
    <w:rsid w:val="00A15EE2"/>
    <w:rsid w:val="00A16047"/>
    <w:rsid w:val="00A163AC"/>
    <w:rsid w:val="00A16459"/>
    <w:rsid w:val="00A164E8"/>
    <w:rsid w:val="00A167B0"/>
    <w:rsid w:val="00A16A81"/>
    <w:rsid w:val="00A16C7A"/>
    <w:rsid w:val="00A16E8D"/>
    <w:rsid w:val="00A16F6D"/>
    <w:rsid w:val="00A17506"/>
    <w:rsid w:val="00A1788A"/>
    <w:rsid w:val="00A17B9C"/>
    <w:rsid w:val="00A17DE0"/>
    <w:rsid w:val="00A17E54"/>
    <w:rsid w:val="00A17F7D"/>
    <w:rsid w:val="00A20100"/>
    <w:rsid w:val="00A204F3"/>
    <w:rsid w:val="00A20532"/>
    <w:rsid w:val="00A205B7"/>
    <w:rsid w:val="00A20681"/>
    <w:rsid w:val="00A209CB"/>
    <w:rsid w:val="00A20A0B"/>
    <w:rsid w:val="00A20A9F"/>
    <w:rsid w:val="00A20AF3"/>
    <w:rsid w:val="00A21042"/>
    <w:rsid w:val="00A21115"/>
    <w:rsid w:val="00A21644"/>
    <w:rsid w:val="00A21892"/>
    <w:rsid w:val="00A21A22"/>
    <w:rsid w:val="00A21B3B"/>
    <w:rsid w:val="00A21C64"/>
    <w:rsid w:val="00A21D04"/>
    <w:rsid w:val="00A223AB"/>
    <w:rsid w:val="00A2294D"/>
    <w:rsid w:val="00A22BEB"/>
    <w:rsid w:val="00A22DE8"/>
    <w:rsid w:val="00A23240"/>
    <w:rsid w:val="00A23426"/>
    <w:rsid w:val="00A235A8"/>
    <w:rsid w:val="00A235ED"/>
    <w:rsid w:val="00A235F5"/>
    <w:rsid w:val="00A2367A"/>
    <w:rsid w:val="00A23877"/>
    <w:rsid w:val="00A23C9F"/>
    <w:rsid w:val="00A23E68"/>
    <w:rsid w:val="00A2418D"/>
    <w:rsid w:val="00A2418F"/>
    <w:rsid w:val="00A241FA"/>
    <w:rsid w:val="00A2434F"/>
    <w:rsid w:val="00A2440A"/>
    <w:rsid w:val="00A24526"/>
    <w:rsid w:val="00A24788"/>
    <w:rsid w:val="00A248EB"/>
    <w:rsid w:val="00A249C8"/>
    <w:rsid w:val="00A24A53"/>
    <w:rsid w:val="00A24A82"/>
    <w:rsid w:val="00A24A95"/>
    <w:rsid w:val="00A24C31"/>
    <w:rsid w:val="00A24E25"/>
    <w:rsid w:val="00A24F09"/>
    <w:rsid w:val="00A24F4A"/>
    <w:rsid w:val="00A2502E"/>
    <w:rsid w:val="00A251D1"/>
    <w:rsid w:val="00A25363"/>
    <w:rsid w:val="00A2536A"/>
    <w:rsid w:val="00A253D2"/>
    <w:rsid w:val="00A2544E"/>
    <w:rsid w:val="00A25503"/>
    <w:rsid w:val="00A255AA"/>
    <w:rsid w:val="00A2590C"/>
    <w:rsid w:val="00A25D3C"/>
    <w:rsid w:val="00A25FC1"/>
    <w:rsid w:val="00A25FD8"/>
    <w:rsid w:val="00A262FA"/>
    <w:rsid w:val="00A26314"/>
    <w:rsid w:val="00A26348"/>
    <w:rsid w:val="00A263A7"/>
    <w:rsid w:val="00A2657A"/>
    <w:rsid w:val="00A26654"/>
    <w:rsid w:val="00A2665D"/>
    <w:rsid w:val="00A26912"/>
    <w:rsid w:val="00A26B56"/>
    <w:rsid w:val="00A27012"/>
    <w:rsid w:val="00A2706D"/>
    <w:rsid w:val="00A27294"/>
    <w:rsid w:val="00A27436"/>
    <w:rsid w:val="00A275ED"/>
    <w:rsid w:val="00A277B4"/>
    <w:rsid w:val="00A277FC"/>
    <w:rsid w:val="00A27A2B"/>
    <w:rsid w:val="00A27BDE"/>
    <w:rsid w:val="00A27C51"/>
    <w:rsid w:val="00A27C94"/>
    <w:rsid w:val="00A27E38"/>
    <w:rsid w:val="00A27EAC"/>
    <w:rsid w:val="00A27EB1"/>
    <w:rsid w:val="00A27FEA"/>
    <w:rsid w:val="00A30188"/>
    <w:rsid w:val="00A302F4"/>
    <w:rsid w:val="00A302F6"/>
    <w:rsid w:val="00A30443"/>
    <w:rsid w:val="00A30552"/>
    <w:rsid w:val="00A306DC"/>
    <w:rsid w:val="00A309C3"/>
    <w:rsid w:val="00A30C28"/>
    <w:rsid w:val="00A31138"/>
    <w:rsid w:val="00A31179"/>
    <w:rsid w:val="00A31357"/>
    <w:rsid w:val="00A31362"/>
    <w:rsid w:val="00A31591"/>
    <w:rsid w:val="00A3162C"/>
    <w:rsid w:val="00A31633"/>
    <w:rsid w:val="00A316E0"/>
    <w:rsid w:val="00A31774"/>
    <w:rsid w:val="00A318A7"/>
    <w:rsid w:val="00A3196F"/>
    <w:rsid w:val="00A319E1"/>
    <w:rsid w:val="00A31E3B"/>
    <w:rsid w:val="00A31F29"/>
    <w:rsid w:val="00A31FFD"/>
    <w:rsid w:val="00A325CE"/>
    <w:rsid w:val="00A32677"/>
    <w:rsid w:val="00A326F7"/>
    <w:rsid w:val="00A32A93"/>
    <w:rsid w:val="00A32DBB"/>
    <w:rsid w:val="00A32E1F"/>
    <w:rsid w:val="00A32E97"/>
    <w:rsid w:val="00A33319"/>
    <w:rsid w:val="00A33411"/>
    <w:rsid w:val="00A3357E"/>
    <w:rsid w:val="00A33715"/>
    <w:rsid w:val="00A33A3E"/>
    <w:rsid w:val="00A33DCA"/>
    <w:rsid w:val="00A33E20"/>
    <w:rsid w:val="00A33E2C"/>
    <w:rsid w:val="00A33E57"/>
    <w:rsid w:val="00A33F3E"/>
    <w:rsid w:val="00A34223"/>
    <w:rsid w:val="00A342AA"/>
    <w:rsid w:val="00A343F7"/>
    <w:rsid w:val="00A34499"/>
    <w:rsid w:val="00A34520"/>
    <w:rsid w:val="00A3499C"/>
    <w:rsid w:val="00A349B4"/>
    <w:rsid w:val="00A34DD7"/>
    <w:rsid w:val="00A34E59"/>
    <w:rsid w:val="00A353BB"/>
    <w:rsid w:val="00A3546A"/>
    <w:rsid w:val="00A3547C"/>
    <w:rsid w:val="00A3549C"/>
    <w:rsid w:val="00A354EE"/>
    <w:rsid w:val="00A35502"/>
    <w:rsid w:val="00A3567B"/>
    <w:rsid w:val="00A35A54"/>
    <w:rsid w:val="00A35F33"/>
    <w:rsid w:val="00A35FAC"/>
    <w:rsid w:val="00A36008"/>
    <w:rsid w:val="00A36732"/>
    <w:rsid w:val="00A36AD9"/>
    <w:rsid w:val="00A36BE6"/>
    <w:rsid w:val="00A36BEF"/>
    <w:rsid w:val="00A36C6D"/>
    <w:rsid w:val="00A36D50"/>
    <w:rsid w:val="00A36E9D"/>
    <w:rsid w:val="00A3722D"/>
    <w:rsid w:val="00A3728F"/>
    <w:rsid w:val="00A3742A"/>
    <w:rsid w:val="00A37C2F"/>
    <w:rsid w:val="00A37C5C"/>
    <w:rsid w:val="00A37EB3"/>
    <w:rsid w:val="00A40075"/>
    <w:rsid w:val="00A4023F"/>
    <w:rsid w:val="00A40448"/>
    <w:rsid w:val="00A404D1"/>
    <w:rsid w:val="00A405FD"/>
    <w:rsid w:val="00A40618"/>
    <w:rsid w:val="00A40698"/>
    <w:rsid w:val="00A406DF"/>
    <w:rsid w:val="00A407B9"/>
    <w:rsid w:val="00A4099D"/>
    <w:rsid w:val="00A40A1A"/>
    <w:rsid w:val="00A40A41"/>
    <w:rsid w:val="00A4149F"/>
    <w:rsid w:val="00A415A4"/>
    <w:rsid w:val="00A41822"/>
    <w:rsid w:val="00A4190E"/>
    <w:rsid w:val="00A41948"/>
    <w:rsid w:val="00A41A12"/>
    <w:rsid w:val="00A41E2C"/>
    <w:rsid w:val="00A41FC3"/>
    <w:rsid w:val="00A42274"/>
    <w:rsid w:val="00A42331"/>
    <w:rsid w:val="00A423AE"/>
    <w:rsid w:val="00A42699"/>
    <w:rsid w:val="00A42CAA"/>
    <w:rsid w:val="00A42DA9"/>
    <w:rsid w:val="00A42FE2"/>
    <w:rsid w:val="00A431CB"/>
    <w:rsid w:val="00A43407"/>
    <w:rsid w:val="00A43434"/>
    <w:rsid w:val="00A43485"/>
    <w:rsid w:val="00A435F3"/>
    <w:rsid w:val="00A437FE"/>
    <w:rsid w:val="00A4397B"/>
    <w:rsid w:val="00A43A8B"/>
    <w:rsid w:val="00A43AD7"/>
    <w:rsid w:val="00A43C68"/>
    <w:rsid w:val="00A43E22"/>
    <w:rsid w:val="00A43EDF"/>
    <w:rsid w:val="00A44246"/>
    <w:rsid w:val="00A44342"/>
    <w:rsid w:val="00A4453F"/>
    <w:rsid w:val="00A44636"/>
    <w:rsid w:val="00A4465B"/>
    <w:rsid w:val="00A446A1"/>
    <w:rsid w:val="00A44BD2"/>
    <w:rsid w:val="00A44D9D"/>
    <w:rsid w:val="00A44DE5"/>
    <w:rsid w:val="00A44E58"/>
    <w:rsid w:val="00A44F26"/>
    <w:rsid w:val="00A4526D"/>
    <w:rsid w:val="00A455B9"/>
    <w:rsid w:val="00A455FD"/>
    <w:rsid w:val="00A45647"/>
    <w:rsid w:val="00A4577D"/>
    <w:rsid w:val="00A45AA7"/>
    <w:rsid w:val="00A45D29"/>
    <w:rsid w:val="00A45D54"/>
    <w:rsid w:val="00A45E09"/>
    <w:rsid w:val="00A45EEA"/>
    <w:rsid w:val="00A45F77"/>
    <w:rsid w:val="00A45FA0"/>
    <w:rsid w:val="00A45FF2"/>
    <w:rsid w:val="00A4663F"/>
    <w:rsid w:val="00A46B6E"/>
    <w:rsid w:val="00A47139"/>
    <w:rsid w:val="00A472EB"/>
    <w:rsid w:val="00A47639"/>
    <w:rsid w:val="00A476E5"/>
    <w:rsid w:val="00A47708"/>
    <w:rsid w:val="00A47A3A"/>
    <w:rsid w:val="00A47BF9"/>
    <w:rsid w:val="00A47C16"/>
    <w:rsid w:val="00A47E40"/>
    <w:rsid w:val="00A47F34"/>
    <w:rsid w:val="00A500D7"/>
    <w:rsid w:val="00A500FA"/>
    <w:rsid w:val="00A5024C"/>
    <w:rsid w:val="00A50283"/>
    <w:rsid w:val="00A50371"/>
    <w:rsid w:val="00A503B8"/>
    <w:rsid w:val="00A508CF"/>
    <w:rsid w:val="00A50C1B"/>
    <w:rsid w:val="00A50D6F"/>
    <w:rsid w:val="00A50DF4"/>
    <w:rsid w:val="00A51271"/>
    <w:rsid w:val="00A51857"/>
    <w:rsid w:val="00A519D3"/>
    <w:rsid w:val="00A51BAB"/>
    <w:rsid w:val="00A51E0C"/>
    <w:rsid w:val="00A51ED0"/>
    <w:rsid w:val="00A520D1"/>
    <w:rsid w:val="00A52306"/>
    <w:rsid w:val="00A5238D"/>
    <w:rsid w:val="00A526BB"/>
    <w:rsid w:val="00A527C9"/>
    <w:rsid w:val="00A528CF"/>
    <w:rsid w:val="00A52C94"/>
    <w:rsid w:val="00A52CCF"/>
    <w:rsid w:val="00A52D00"/>
    <w:rsid w:val="00A53177"/>
    <w:rsid w:val="00A53284"/>
    <w:rsid w:val="00A533D4"/>
    <w:rsid w:val="00A53781"/>
    <w:rsid w:val="00A537B8"/>
    <w:rsid w:val="00A537F6"/>
    <w:rsid w:val="00A539AC"/>
    <w:rsid w:val="00A53A12"/>
    <w:rsid w:val="00A53AFC"/>
    <w:rsid w:val="00A53D02"/>
    <w:rsid w:val="00A53DB3"/>
    <w:rsid w:val="00A53E9A"/>
    <w:rsid w:val="00A53FDC"/>
    <w:rsid w:val="00A54087"/>
    <w:rsid w:val="00A5420C"/>
    <w:rsid w:val="00A543C1"/>
    <w:rsid w:val="00A543C9"/>
    <w:rsid w:val="00A5448D"/>
    <w:rsid w:val="00A5453B"/>
    <w:rsid w:val="00A5457E"/>
    <w:rsid w:val="00A548B9"/>
    <w:rsid w:val="00A54986"/>
    <w:rsid w:val="00A54A1D"/>
    <w:rsid w:val="00A54C79"/>
    <w:rsid w:val="00A54CE1"/>
    <w:rsid w:val="00A54DA1"/>
    <w:rsid w:val="00A54ED3"/>
    <w:rsid w:val="00A54EE1"/>
    <w:rsid w:val="00A54F3B"/>
    <w:rsid w:val="00A55041"/>
    <w:rsid w:val="00A55047"/>
    <w:rsid w:val="00A550A7"/>
    <w:rsid w:val="00A55135"/>
    <w:rsid w:val="00A55251"/>
    <w:rsid w:val="00A552BA"/>
    <w:rsid w:val="00A55374"/>
    <w:rsid w:val="00A55C5A"/>
    <w:rsid w:val="00A55CCE"/>
    <w:rsid w:val="00A55DAD"/>
    <w:rsid w:val="00A56040"/>
    <w:rsid w:val="00A56155"/>
    <w:rsid w:val="00A5626C"/>
    <w:rsid w:val="00A56313"/>
    <w:rsid w:val="00A565D4"/>
    <w:rsid w:val="00A565E9"/>
    <w:rsid w:val="00A566AF"/>
    <w:rsid w:val="00A56848"/>
    <w:rsid w:val="00A569BD"/>
    <w:rsid w:val="00A56B48"/>
    <w:rsid w:val="00A56BFD"/>
    <w:rsid w:val="00A56D96"/>
    <w:rsid w:val="00A56DCC"/>
    <w:rsid w:val="00A56EF9"/>
    <w:rsid w:val="00A570BE"/>
    <w:rsid w:val="00A57178"/>
    <w:rsid w:val="00A572A3"/>
    <w:rsid w:val="00A577AD"/>
    <w:rsid w:val="00A57979"/>
    <w:rsid w:val="00A57A32"/>
    <w:rsid w:val="00A57B54"/>
    <w:rsid w:val="00A6003B"/>
    <w:rsid w:val="00A6006A"/>
    <w:rsid w:val="00A600BE"/>
    <w:rsid w:val="00A602C2"/>
    <w:rsid w:val="00A60466"/>
    <w:rsid w:val="00A60688"/>
    <w:rsid w:val="00A60F20"/>
    <w:rsid w:val="00A60F91"/>
    <w:rsid w:val="00A611F8"/>
    <w:rsid w:val="00A6142B"/>
    <w:rsid w:val="00A615C3"/>
    <w:rsid w:val="00A61743"/>
    <w:rsid w:val="00A617AB"/>
    <w:rsid w:val="00A61BAB"/>
    <w:rsid w:val="00A61E29"/>
    <w:rsid w:val="00A61EA6"/>
    <w:rsid w:val="00A61F2D"/>
    <w:rsid w:val="00A62001"/>
    <w:rsid w:val="00A62172"/>
    <w:rsid w:val="00A6223C"/>
    <w:rsid w:val="00A622A8"/>
    <w:rsid w:val="00A62497"/>
    <w:rsid w:val="00A624B3"/>
    <w:rsid w:val="00A62713"/>
    <w:rsid w:val="00A62BFB"/>
    <w:rsid w:val="00A62C0A"/>
    <w:rsid w:val="00A62EA2"/>
    <w:rsid w:val="00A62EA7"/>
    <w:rsid w:val="00A6308B"/>
    <w:rsid w:val="00A630F2"/>
    <w:rsid w:val="00A634C4"/>
    <w:rsid w:val="00A6369D"/>
    <w:rsid w:val="00A637B9"/>
    <w:rsid w:val="00A637EE"/>
    <w:rsid w:val="00A63859"/>
    <w:rsid w:val="00A63AA3"/>
    <w:rsid w:val="00A63BD1"/>
    <w:rsid w:val="00A63BFA"/>
    <w:rsid w:val="00A63C72"/>
    <w:rsid w:val="00A63CDC"/>
    <w:rsid w:val="00A6423C"/>
    <w:rsid w:val="00A642A9"/>
    <w:rsid w:val="00A646BD"/>
    <w:rsid w:val="00A64867"/>
    <w:rsid w:val="00A648DE"/>
    <w:rsid w:val="00A64A16"/>
    <w:rsid w:val="00A64C4A"/>
    <w:rsid w:val="00A64C73"/>
    <w:rsid w:val="00A6517F"/>
    <w:rsid w:val="00A651FB"/>
    <w:rsid w:val="00A65212"/>
    <w:rsid w:val="00A65404"/>
    <w:rsid w:val="00A6573B"/>
    <w:rsid w:val="00A657D1"/>
    <w:rsid w:val="00A65919"/>
    <w:rsid w:val="00A65956"/>
    <w:rsid w:val="00A65A15"/>
    <w:rsid w:val="00A65A67"/>
    <w:rsid w:val="00A65D35"/>
    <w:rsid w:val="00A65DAE"/>
    <w:rsid w:val="00A65F75"/>
    <w:rsid w:val="00A6653E"/>
    <w:rsid w:val="00A66624"/>
    <w:rsid w:val="00A66752"/>
    <w:rsid w:val="00A66848"/>
    <w:rsid w:val="00A6687A"/>
    <w:rsid w:val="00A66D14"/>
    <w:rsid w:val="00A66D25"/>
    <w:rsid w:val="00A6701C"/>
    <w:rsid w:val="00A67152"/>
    <w:rsid w:val="00A67351"/>
    <w:rsid w:val="00A6744B"/>
    <w:rsid w:val="00A674B5"/>
    <w:rsid w:val="00A674D2"/>
    <w:rsid w:val="00A67535"/>
    <w:rsid w:val="00A677DF"/>
    <w:rsid w:val="00A67D4E"/>
    <w:rsid w:val="00A67D7F"/>
    <w:rsid w:val="00A67DEE"/>
    <w:rsid w:val="00A70078"/>
    <w:rsid w:val="00A70217"/>
    <w:rsid w:val="00A704E4"/>
    <w:rsid w:val="00A70559"/>
    <w:rsid w:val="00A70647"/>
    <w:rsid w:val="00A70656"/>
    <w:rsid w:val="00A70671"/>
    <w:rsid w:val="00A7079B"/>
    <w:rsid w:val="00A7097F"/>
    <w:rsid w:val="00A70A55"/>
    <w:rsid w:val="00A70B54"/>
    <w:rsid w:val="00A70D12"/>
    <w:rsid w:val="00A70DA7"/>
    <w:rsid w:val="00A70F4A"/>
    <w:rsid w:val="00A713D2"/>
    <w:rsid w:val="00A713E5"/>
    <w:rsid w:val="00A7169B"/>
    <w:rsid w:val="00A71717"/>
    <w:rsid w:val="00A7178E"/>
    <w:rsid w:val="00A71BD4"/>
    <w:rsid w:val="00A71BE2"/>
    <w:rsid w:val="00A7208E"/>
    <w:rsid w:val="00A72136"/>
    <w:rsid w:val="00A72190"/>
    <w:rsid w:val="00A721E8"/>
    <w:rsid w:val="00A72216"/>
    <w:rsid w:val="00A72293"/>
    <w:rsid w:val="00A7250E"/>
    <w:rsid w:val="00A72526"/>
    <w:rsid w:val="00A72665"/>
    <w:rsid w:val="00A72837"/>
    <w:rsid w:val="00A72A43"/>
    <w:rsid w:val="00A72B36"/>
    <w:rsid w:val="00A72CE5"/>
    <w:rsid w:val="00A73289"/>
    <w:rsid w:val="00A733B7"/>
    <w:rsid w:val="00A733E9"/>
    <w:rsid w:val="00A73660"/>
    <w:rsid w:val="00A737C9"/>
    <w:rsid w:val="00A7383A"/>
    <w:rsid w:val="00A73A91"/>
    <w:rsid w:val="00A73D06"/>
    <w:rsid w:val="00A73E5B"/>
    <w:rsid w:val="00A742F8"/>
    <w:rsid w:val="00A7440A"/>
    <w:rsid w:val="00A74464"/>
    <w:rsid w:val="00A74517"/>
    <w:rsid w:val="00A748C6"/>
    <w:rsid w:val="00A74B00"/>
    <w:rsid w:val="00A74C41"/>
    <w:rsid w:val="00A74DBF"/>
    <w:rsid w:val="00A74FB7"/>
    <w:rsid w:val="00A75025"/>
    <w:rsid w:val="00A75056"/>
    <w:rsid w:val="00A751C1"/>
    <w:rsid w:val="00A751CA"/>
    <w:rsid w:val="00A752D4"/>
    <w:rsid w:val="00A75338"/>
    <w:rsid w:val="00A7534B"/>
    <w:rsid w:val="00A754EF"/>
    <w:rsid w:val="00A75651"/>
    <w:rsid w:val="00A7576F"/>
    <w:rsid w:val="00A75784"/>
    <w:rsid w:val="00A759A3"/>
    <w:rsid w:val="00A759E4"/>
    <w:rsid w:val="00A75E3F"/>
    <w:rsid w:val="00A7608A"/>
    <w:rsid w:val="00A765EA"/>
    <w:rsid w:val="00A766A2"/>
    <w:rsid w:val="00A767F0"/>
    <w:rsid w:val="00A768D8"/>
    <w:rsid w:val="00A76D4A"/>
    <w:rsid w:val="00A76D8C"/>
    <w:rsid w:val="00A76DDF"/>
    <w:rsid w:val="00A76EA3"/>
    <w:rsid w:val="00A76F64"/>
    <w:rsid w:val="00A770DB"/>
    <w:rsid w:val="00A77162"/>
    <w:rsid w:val="00A7720E"/>
    <w:rsid w:val="00A772CC"/>
    <w:rsid w:val="00A775F3"/>
    <w:rsid w:val="00A776E0"/>
    <w:rsid w:val="00A776EF"/>
    <w:rsid w:val="00A777EA"/>
    <w:rsid w:val="00A7784C"/>
    <w:rsid w:val="00A77AAB"/>
    <w:rsid w:val="00A77AD9"/>
    <w:rsid w:val="00A77C43"/>
    <w:rsid w:val="00A77F02"/>
    <w:rsid w:val="00A77F77"/>
    <w:rsid w:val="00A80039"/>
    <w:rsid w:val="00A800BC"/>
    <w:rsid w:val="00A800CB"/>
    <w:rsid w:val="00A80102"/>
    <w:rsid w:val="00A80194"/>
    <w:rsid w:val="00A80216"/>
    <w:rsid w:val="00A80438"/>
    <w:rsid w:val="00A804A7"/>
    <w:rsid w:val="00A80670"/>
    <w:rsid w:val="00A80681"/>
    <w:rsid w:val="00A8093D"/>
    <w:rsid w:val="00A809F4"/>
    <w:rsid w:val="00A80A03"/>
    <w:rsid w:val="00A80AD3"/>
    <w:rsid w:val="00A80BDB"/>
    <w:rsid w:val="00A80C2E"/>
    <w:rsid w:val="00A80CEB"/>
    <w:rsid w:val="00A80D38"/>
    <w:rsid w:val="00A80D4C"/>
    <w:rsid w:val="00A8111B"/>
    <w:rsid w:val="00A811E4"/>
    <w:rsid w:val="00A814A1"/>
    <w:rsid w:val="00A81537"/>
    <w:rsid w:val="00A816E8"/>
    <w:rsid w:val="00A81819"/>
    <w:rsid w:val="00A81ADB"/>
    <w:rsid w:val="00A81B33"/>
    <w:rsid w:val="00A81C5F"/>
    <w:rsid w:val="00A81CE8"/>
    <w:rsid w:val="00A81E27"/>
    <w:rsid w:val="00A81F09"/>
    <w:rsid w:val="00A81FB4"/>
    <w:rsid w:val="00A81FEE"/>
    <w:rsid w:val="00A8208B"/>
    <w:rsid w:val="00A820A1"/>
    <w:rsid w:val="00A82227"/>
    <w:rsid w:val="00A823C1"/>
    <w:rsid w:val="00A8260A"/>
    <w:rsid w:val="00A8278D"/>
    <w:rsid w:val="00A827ED"/>
    <w:rsid w:val="00A828CE"/>
    <w:rsid w:val="00A82A50"/>
    <w:rsid w:val="00A82F14"/>
    <w:rsid w:val="00A82FB7"/>
    <w:rsid w:val="00A8307A"/>
    <w:rsid w:val="00A83130"/>
    <w:rsid w:val="00A83147"/>
    <w:rsid w:val="00A83243"/>
    <w:rsid w:val="00A833D2"/>
    <w:rsid w:val="00A833D4"/>
    <w:rsid w:val="00A833ED"/>
    <w:rsid w:val="00A83454"/>
    <w:rsid w:val="00A836C4"/>
    <w:rsid w:val="00A836E8"/>
    <w:rsid w:val="00A837C8"/>
    <w:rsid w:val="00A839A3"/>
    <w:rsid w:val="00A83CB2"/>
    <w:rsid w:val="00A83CC7"/>
    <w:rsid w:val="00A83E81"/>
    <w:rsid w:val="00A83F4B"/>
    <w:rsid w:val="00A83FC2"/>
    <w:rsid w:val="00A83FDB"/>
    <w:rsid w:val="00A8474A"/>
    <w:rsid w:val="00A8476F"/>
    <w:rsid w:val="00A8482B"/>
    <w:rsid w:val="00A84B72"/>
    <w:rsid w:val="00A84CC1"/>
    <w:rsid w:val="00A8512B"/>
    <w:rsid w:val="00A85541"/>
    <w:rsid w:val="00A856BE"/>
    <w:rsid w:val="00A85743"/>
    <w:rsid w:val="00A85943"/>
    <w:rsid w:val="00A85A1B"/>
    <w:rsid w:val="00A85B0E"/>
    <w:rsid w:val="00A85CEA"/>
    <w:rsid w:val="00A85EA4"/>
    <w:rsid w:val="00A85F36"/>
    <w:rsid w:val="00A86096"/>
    <w:rsid w:val="00A86525"/>
    <w:rsid w:val="00A86622"/>
    <w:rsid w:val="00A8667A"/>
    <w:rsid w:val="00A86965"/>
    <w:rsid w:val="00A86AC3"/>
    <w:rsid w:val="00A86CA9"/>
    <w:rsid w:val="00A86D2A"/>
    <w:rsid w:val="00A86DE6"/>
    <w:rsid w:val="00A86E0D"/>
    <w:rsid w:val="00A86E8F"/>
    <w:rsid w:val="00A870C5"/>
    <w:rsid w:val="00A871C2"/>
    <w:rsid w:val="00A874E7"/>
    <w:rsid w:val="00A87505"/>
    <w:rsid w:val="00A87540"/>
    <w:rsid w:val="00A879C4"/>
    <w:rsid w:val="00A87B1B"/>
    <w:rsid w:val="00A87C6C"/>
    <w:rsid w:val="00A87CE1"/>
    <w:rsid w:val="00A900E9"/>
    <w:rsid w:val="00A90266"/>
    <w:rsid w:val="00A9054E"/>
    <w:rsid w:val="00A90A22"/>
    <w:rsid w:val="00A90B89"/>
    <w:rsid w:val="00A90D24"/>
    <w:rsid w:val="00A90E04"/>
    <w:rsid w:val="00A90EA4"/>
    <w:rsid w:val="00A90F0D"/>
    <w:rsid w:val="00A91144"/>
    <w:rsid w:val="00A9126F"/>
    <w:rsid w:val="00A91289"/>
    <w:rsid w:val="00A9142B"/>
    <w:rsid w:val="00A91455"/>
    <w:rsid w:val="00A91473"/>
    <w:rsid w:val="00A918BA"/>
    <w:rsid w:val="00A918DE"/>
    <w:rsid w:val="00A918F9"/>
    <w:rsid w:val="00A91952"/>
    <w:rsid w:val="00A91AE2"/>
    <w:rsid w:val="00A91C23"/>
    <w:rsid w:val="00A91F97"/>
    <w:rsid w:val="00A91F9B"/>
    <w:rsid w:val="00A91FBC"/>
    <w:rsid w:val="00A920DF"/>
    <w:rsid w:val="00A920E2"/>
    <w:rsid w:val="00A92516"/>
    <w:rsid w:val="00A927BE"/>
    <w:rsid w:val="00A92C93"/>
    <w:rsid w:val="00A92D4E"/>
    <w:rsid w:val="00A92E11"/>
    <w:rsid w:val="00A92E8B"/>
    <w:rsid w:val="00A92F2F"/>
    <w:rsid w:val="00A92F4F"/>
    <w:rsid w:val="00A93310"/>
    <w:rsid w:val="00A93343"/>
    <w:rsid w:val="00A93357"/>
    <w:rsid w:val="00A93AFC"/>
    <w:rsid w:val="00A93AFE"/>
    <w:rsid w:val="00A93B01"/>
    <w:rsid w:val="00A93D23"/>
    <w:rsid w:val="00A93D79"/>
    <w:rsid w:val="00A944B9"/>
    <w:rsid w:val="00A947E3"/>
    <w:rsid w:val="00A94A8F"/>
    <w:rsid w:val="00A94AF4"/>
    <w:rsid w:val="00A94C11"/>
    <w:rsid w:val="00A950D0"/>
    <w:rsid w:val="00A950FF"/>
    <w:rsid w:val="00A95645"/>
    <w:rsid w:val="00A9568B"/>
    <w:rsid w:val="00A95739"/>
    <w:rsid w:val="00A9576E"/>
    <w:rsid w:val="00A95896"/>
    <w:rsid w:val="00A9589D"/>
    <w:rsid w:val="00A95918"/>
    <w:rsid w:val="00A95C85"/>
    <w:rsid w:val="00A95D0D"/>
    <w:rsid w:val="00A95D67"/>
    <w:rsid w:val="00A95E9C"/>
    <w:rsid w:val="00A95EAD"/>
    <w:rsid w:val="00A9674F"/>
    <w:rsid w:val="00A9700E"/>
    <w:rsid w:val="00A97476"/>
    <w:rsid w:val="00A97497"/>
    <w:rsid w:val="00A9762B"/>
    <w:rsid w:val="00A97E42"/>
    <w:rsid w:val="00A97E55"/>
    <w:rsid w:val="00A97EB5"/>
    <w:rsid w:val="00A97EB9"/>
    <w:rsid w:val="00AA0155"/>
    <w:rsid w:val="00AA0297"/>
    <w:rsid w:val="00AA02D3"/>
    <w:rsid w:val="00AA02D5"/>
    <w:rsid w:val="00AA047C"/>
    <w:rsid w:val="00AA05EC"/>
    <w:rsid w:val="00AA07C7"/>
    <w:rsid w:val="00AA0900"/>
    <w:rsid w:val="00AA0BB4"/>
    <w:rsid w:val="00AA0BF7"/>
    <w:rsid w:val="00AA0C8B"/>
    <w:rsid w:val="00AA0C9B"/>
    <w:rsid w:val="00AA0CD0"/>
    <w:rsid w:val="00AA0E6E"/>
    <w:rsid w:val="00AA0E6F"/>
    <w:rsid w:val="00AA0F6A"/>
    <w:rsid w:val="00AA1005"/>
    <w:rsid w:val="00AA1185"/>
    <w:rsid w:val="00AA1773"/>
    <w:rsid w:val="00AA19D5"/>
    <w:rsid w:val="00AA1B93"/>
    <w:rsid w:val="00AA1C0C"/>
    <w:rsid w:val="00AA217E"/>
    <w:rsid w:val="00AA22C1"/>
    <w:rsid w:val="00AA22CD"/>
    <w:rsid w:val="00AA2302"/>
    <w:rsid w:val="00AA24A0"/>
    <w:rsid w:val="00AA2537"/>
    <w:rsid w:val="00AA257A"/>
    <w:rsid w:val="00AA27BB"/>
    <w:rsid w:val="00AA28EA"/>
    <w:rsid w:val="00AA2A8A"/>
    <w:rsid w:val="00AA2B61"/>
    <w:rsid w:val="00AA2C88"/>
    <w:rsid w:val="00AA2DE9"/>
    <w:rsid w:val="00AA2EDC"/>
    <w:rsid w:val="00AA2F80"/>
    <w:rsid w:val="00AA30EA"/>
    <w:rsid w:val="00AA31C4"/>
    <w:rsid w:val="00AA332A"/>
    <w:rsid w:val="00AA3390"/>
    <w:rsid w:val="00AA343D"/>
    <w:rsid w:val="00AA3705"/>
    <w:rsid w:val="00AA37C4"/>
    <w:rsid w:val="00AA385A"/>
    <w:rsid w:val="00AA38BC"/>
    <w:rsid w:val="00AA3A19"/>
    <w:rsid w:val="00AA3B2F"/>
    <w:rsid w:val="00AA3BE4"/>
    <w:rsid w:val="00AA3DE8"/>
    <w:rsid w:val="00AA3FA2"/>
    <w:rsid w:val="00AA4029"/>
    <w:rsid w:val="00AA43E0"/>
    <w:rsid w:val="00AA45F9"/>
    <w:rsid w:val="00AA46CD"/>
    <w:rsid w:val="00AA4730"/>
    <w:rsid w:val="00AA4868"/>
    <w:rsid w:val="00AA49C5"/>
    <w:rsid w:val="00AA49F0"/>
    <w:rsid w:val="00AA4BB1"/>
    <w:rsid w:val="00AA512F"/>
    <w:rsid w:val="00AA5192"/>
    <w:rsid w:val="00AA53CA"/>
    <w:rsid w:val="00AA54D7"/>
    <w:rsid w:val="00AA5A45"/>
    <w:rsid w:val="00AA5ADA"/>
    <w:rsid w:val="00AA5CB2"/>
    <w:rsid w:val="00AA5CB7"/>
    <w:rsid w:val="00AA5DE7"/>
    <w:rsid w:val="00AA5E82"/>
    <w:rsid w:val="00AA5EC3"/>
    <w:rsid w:val="00AA5F04"/>
    <w:rsid w:val="00AA6133"/>
    <w:rsid w:val="00AA625B"/>
    <w:rsid w:val="00AA62FA"/>
    <w:rsid w:val="00AA639C"/>
    <w:rsid w:val="00AA63C2"/>
    <w:rsid w:val="00AA6401"/>
    <w:rsid w:val="00AA6455"/>
    <w:rsid w:val="00AA671C"/>
    <w:rsid w:val="00AA6997"/>
    <w:rsid w:val="00AA69B9"/>
    <w:rsid w:val="00AA6C53"/>
    <w:rsid w:val="00AA6D06"/>
    <w:rsid w:val="00AA7101"/>
    <w:rsid w:val="00AA7349"/>
    <w:rsid w:val="00AA74D9"/>
    <w:rsid w:val="00AA767B"/>
    <w:rsid w:val="00AA78E4"/>
    <w:rsid w:val="00AA7917"/>
    <w:rsid w:val="00AA79C2"/>
    <w:rsid w:val="00AA79CE"/>
    <w:rsid w:val="00AA7A6C"/>
    <w:rsid w:val="00AA7A89"/>
    <w:rsid w:val="00AA7B84"/>
    <w:rsid w:val="00AA7CFE"/>
    <w:rsid w:val="00AA7F00"/>
    <w:rsid w:val="00AA7F22"/>
    <w:rsid w:val="00AB014A"/>
    <w:rsid w:val="00AB09C3"/>
    <w:rsid w:val="00AB0CDD"/>
    <w:rsid w:val="00AB0EAB"/>
    <w:rsid w:val="00AB0ECF"/>
    <w:rsid w:val="00AB102D"/>
    <w:rsid w:val="00AB126E"/>
    <w:rsid w:val="00AB13E2"/>
    <w:rsid w:val="00AB15CA"/>
    <w:rsid w:val="00AB160D"/>
    <w:rsid w:val="00AB188C"/>
    <w:rsid w:val="00AB1ACD"/>
    <w:rsid w:val="00AB1BF8"/>
    <w:rsid w:val="00AB1F12"/>
    <w:rsid w:val="00AB2309"/>
    <w:rsid w:val="00AB23CF"/>
    <w:rsid w:val="00AB2442"/>
    <w:rsid w:val="00AB263B"/>
    <w:rsid w:val="00AB271B"/>
    <w:rsid w:val="00AB29A4"/>
    <w:rsid w:val="00AB2AC2"/>
    <w:rsid w:val="00AB2D1B"/>
    <w:rsid w:val="00AB302C"/>
    <w:rsid w:val="00AB333C"/>
    <w:rsid w:val="00AB33B9"/>
    <w:rsid w:val="00AB3878"/>
    <w:rsid w:val="00AB3A9C"/>
    <w:rsid w:val="00AB3D86"/>
    <w:rsid w:val="00AB413F"/>
    <w:rsid w:val="00AB4551"/>
    <w:rsid w:val="00AB4897"/>
    <w:rsid w:val="00AB4BD9"/>
    <w:rsid w:val="00AB4C0F"/>
    <w:rsid w:val="00AB4C49"/>
    <w:rsid w:val="00AB4C7E"/>
    <w:rsid w:val="00AB519A"/>
    <w:rsid w:val="00AB5245"/>
    <w:rsid w:val="00AB5367"/>
    <w:rsid w:val="00AB55B5"/>
    <w:rsid w:val="00AB57A7"/>
    <w:rsid w:val="00AB5A27"/>
    <w:rsid w:val="00AB5A5A"/>
    <w:rsid w:val="00AB5BB1"/>
    <w:rsid w:val="00AB5F6B"/>
    <w:rsid w:val="00AB5FB7"/>
    <w:rsid w:val="00AB6031"/>
    <w:rsid w:val="00AB6056"/>
    <w:rsid w:val="00AB6075"/>
    <w:rsid w:val="00AB6281"/>
    <w:rsid w:val="00AB641D"/>
    <w:rsid w:val="00AB6771"/>
    <w:rsid w:val="00AB680D"/>
    <w:rsid w:val="00AB681A"/>
    <w:rsid w:val="00AB6964"/>
    <w:rsid w:val="00AB697D"/>
    <w:rsid w:val="00AB69B6"/>
    <w:rsid w:val="00AB7072"/>
    <w:rsid w:val="00AB713E"/>
    <w:rsid w:val="00AB7227"/>
    <w:rsid w:val="00AB760D"/>
    <w:rsid w:val="00AB7AED"/>
    <w:rsid w:val="00AB7C61"/>
    <w:rsid w:val="00AB7D2F"/>
    <w:rsid w:val="00AC0091"/>
    <w:rsid w:val="00AC076E"/>
    <w:rsid w:val="00AC0B7E"/>
    <w:rsid w:val="00AC0CC3"/>
    <w:rsid w:val="00AC0DE7"/>
    <w:rsid w:val="00AC0F7D"/>
    <w:rsid w:val="00AC1170"/>
    <w:rsid w:val="00AC119D"/>
    <w:rsid w:val="00AC1320"/>
    <w:rsid w:val="00AC14AF"/>
    <w:rsid w:val="00AC1644"/>
    <w:rsid w:val="00AC18D1"/>
    <w:rsid w:val="00AC1B86"/>
    <w:rsid w:val="00AC1CA4"/>
    <w:rsid w:val="00AC1D2A"/>
    <w:rsid w:val="00AC1F9C"/>
    <w:rsid w:val="00AC2166"/>
    <w:rsid w:val="00AC235D"/>
    <w:rsid w:val="00AC23FB"/>
    <w:rsid w:val="00AC24A8"/>
    <w:rsid w:val="00AC251D"/>
    <w:rsid w:val="00AC2547"/>
    <w:rsid w:val="00AC2850"/>
    <w:rsid w:val="00AC28BA"/>
    <w:rsid w:val="00AC294A"/>
    <w:rsid w:val="00AC2BE4"/>
    <w:rsid w:val="00AC2C68"/>
    <w:rsid w:val="00AC3029"/>
    <w:rsid w:val="00AC35DC"/>
    <w:rsid w:val="00AC36EA"/>
    <w:rsid w:val="00AC373E"/>
    <w:rsid w:val="00AC37F2"/>
    <w:rsid w:val="00AC3950"/>
    <w:rsid w:val="00AC3B7D"/>
    <w:rsid w:val="00AC3BA3"/>
    <w:rsid w:val="00AC3CBB"/>
    <w:rsid w:val="00AC3CE5"/>
    <w:rsid w:val="00AC3D77"/>
    <w:rsid w:val="00AC3DCC"/>
    <w:rsid w:val="00AC41D3"/>
    <w:rsid w:val="00AC42DA"/>
    <w:rsid w:val="00AC4470"/>
    <w:rsid w:val="00AC4527"/>
    <w:rsid w:val="00AC453E"/>
    <w:rsid w:val="00AC4563"/>
    <w:rsid w:val="00AC471E"/>
    <w:rsid w:val="00AC4A16"/>
    <w:rsid w:val="00AC4A1E"/>
    <w:rsid w:val="00AC4ACA"/>
    <w:rsid w:val="00AC4CC6"/>
    <w:rsid w:val="00AC4D0F"/>
    <w:rsid w:val="00AC4E16"/>
    <w:rsid w:val="00AC509A"/>
    <w:rsid w:val="00AC529C"/>
    <w:rsid w:val="00AC538E"/>
    <w:rsid w:val="00AC5622"/>
    <w:rsid w:val="00AC563B"/>
    <w:rsid w:val="00AC5668"/>
    <w:rsid w:val="00AC57EC"/>
    <w:rsid w:val="00AC585B"/>
    <w:rsid w:val="00AC595E"/>
    <w:rsid w:val="00AC5B62"/>
    <w:rsid w:val="00AC5D47"/>
    <w:rsid w:val="00AC6043"/>
    <w:rsid w:val="00AC6275"/>
    <w:rsid w:val="00AC6613"/>
    <w:rsid w:val="00AC671A"/>
    <w:rsid w:val="00AC6A01"/>
    <w:rsid w:val="00AC6AEF"/>
    <w:rsid w:val="00AC6C41"/>
    <w:rsid w:val="00AC6CD5"/>
    <w:rsid w:val="00AC6E87"/>
    <w:rsid w:val="00AC6ED5"/>
    <w:rsid w:val="00AC701C"/>
    <w:rsid w:val="00AC7165"/>
    <w:rsid w:val="00AC779E"/>
    <w:rsid w:val="00AC7850"/>
    <w:rsid w:val="00AC79D6"/>
    <w:rsid w:val="00AC7B4C"/>
    <w:rsid w:val="00AC7D29"/>
    <w:rsid w:val="00AC7D63"/>
    <w:rsid w:val="00AD0012"/>
    <w:rsid w:val="00AD002E"/>
    <w:rsid w:val="00AD0139"/>
    <w:rsid w:val="00AD01BF"/>
    <w:rsid w:val="00AD03FC"/>
    <w:rsid w:val="00AD06FA"/>
    <w:rsid w:val="00AD078B"/>
    <w:rsid w:val="00AD0C86"/>
    <w:rsid w:val="00AD0F3A"/>
    <w:rsid w:val="00AD131A"/>
    <w:rsid w:val="00AD1320"/>
    <w:rsid w:val="00AD13EF"/>
    <w:rsid w:val="00AD167F"/>
    <w:rsid w:val="00AD184B"/>
    <w:rsid w:val="00AD18D5"/>
    <w:rsid w:val="00AD19B5"/>
    <w:rsid w:val="00AD1E87"/>
    <w:rsid w:val="00AD226E"/>
    <w:rsid w:val="00AD2661"/>
    <w:rsid w:val="00AD267C"/>
    <w:rsid w:val="00AD2720"/>
    <w:rsid w:val="00AD28E6"/>
    <w:rsid w:val="00AD2A65"/>
    <w:rsid w:val="00AD2B14"/>
    <w:rsid w:val="00AD35FD"/>
    <w:rsid w:val="00AD3864"/>
    <w:rsid w:val="00AD3A85"/>
    <w:rsid w:val="00AD3B76"/>
    <w:rsid w:val="00AD3C95"/>
    <w:rsid w:val="00AD3CD8"/>
    <w:rsid w:val="00AD4197"/>
    <w:rsid w:val="00AD4266"/>
    <w:rsid w:val="00AD42DD"/>
    <w:rsid w:val="00AD430E"/>
    <w:rsid w:val="00AD43E5"/>
    <w:rsid w:val="00AD4475"/>
    <w:rsid w:val="00AD44D2"/>
    <w:rsid w:val="00AD4700"/>
    <w:rsid w:val="00AD4742"/>
    <w:rsid w:val="00AD4A0C"/>
    <w:rsid w:val="00AD4AE9"/>
    <w:rsid w:val="00AD4E86"/>
    <w:rsid w:val="00AD4F96"/>
    <w:rsid w:val="00AD5014"/>
    <w:rsid w:val="00AD502A"/>
    <w:rsid w:val="00AD50B3"/>
    <w:rsid w:val="00AD51B5"/>
    <w:rsid w:val="00AD51BE"/>
    <w:rsid w:val="00AD51D8"/>
    <w:rsid w:val="00AD5288"/>
    <w:rsid w:val="00AD5399"/>
    <w:rsid w:val="00AD5502"/>
    <w:rsid w:val="00AD5586"/>
    <w:rsid w:val="00AD5846"/>
    <w:rsid w:val="00AD58A7"/>
    <w:rsid w:val="00AD58AB"/>
    <w:rsid w:val="00AD5C05"/>
    <w:rsid w:val="00AD5C79"/>
    <w:rsid w:val="00AD5E8A"/>
    <w:rsid w:val="00AD60A2"/>
    <w:rsid w:val="00AD6299"/>
    <w:rsid w:val="00AD630B"/>
    <w:rsid w:val="00AD63D5"/>
    <w:rsid w:val="00AD64E8"/>
    <w:rsid w:val="00AD64FC"/>
    <w:rsid w:val="00AD66C6"/>
    <w:rsid w:val="00AD67CA"/>
    <w:rsid w:val="00AD6942"/>
    <w:rsid w:val="00AD6C54"/>
    <w:rsid w:val="00AD731D"/>
    <w:rsid w:val="00AD742E"/>
    <w:rsid w:val="00AD7503"/>
    <w:rsid w:val="00AD762B"/>
    <w:rsid w:val="00AD7728"/>
    <w:rsid w:val="00AD7ABB"/>
    <w:rsid w:val="00AD7BFB"/>
    <w:rsid w:val="00AD7EC7"/>
    <w:rsid w:val="00AD7FDC"/>
    <w:rsid w:val="00AE0074"/>
    <w:rsid w:val="00AE029E"/>
    <w:rsid w:val="00AE030A"/>
    <w:rsid w:val="00AE0452"/>
    <w:rsid w:val="00AE0514"/>
    <w:rsid w:val="00AE064D"/>
    <w:rsid w:val="00AE07ED"/>
    <w:rsid w:val="00AE0933"/>
    <w:rsid w:val="00AE0EC6"/>
    <w:rsid w:val="00AE10C5"/>
    <w:rsid w:val="00AE1116"/>
    <w:rsid w:val="00AE1123"/>
    <w:rsid w:val="00AE124D"/>
    <w:rsid w:val="00AE1326"/>
    <w:rsid w:val="00AE14BF"/>
    <w:rsid w:val="00AE16A3"/>
    <w:rsid w:val="00AE1851"/>
    <w:rsid w:val="00AE1D10"/>
    <w:rsid w:val="00AE22D4"/>
    <w:rsid w:val="00AE24F0"/>
    <w:rsid w:val="00AE26DA"/>
    <w:rsid w:val="00AE2956"/>
    <w:rsid w:val="00AE29FA"/>
    <w:rsid w:val="00AE2B83"/>
    <w:rsid w:val="00AE2EA2"/>
    <w:rsid w:val="00AE2F7D"/>
    <w:rsid w:val="00AE2FBC"/>
    <w:rsid w:val="00AE349E"/>
    <w:rsid w:val="00AE37A9"/>
    <w:rsid w:val="00AE38B9"/>
    <w:rsid w:val="00AE390C"/>
    <w:rsid w:val="00AE3AD1"/>
    <w:rsid w:val="00AE3DDD"/>
    <w:rsid w:val="00AE3E2C"/>
    <w:rsid w:val="00AE3ECD"/>
    <w:rsid w:val="00AE3FEB"/>
    <w:rsid w:val="00AE4026"/>
    <w:rsid w:val="00AE412A"/>
    <w:rsid w:val="00AE4299"/>
    <w:rsid w:val="00AE42A2"/>
    <w:rsid w:val="00AE4505"/>
    <w:rsid w:val="00AE466D"/>
    <w:rsid w:val="00AE4729"/>
    <w:rsid w:val="00AE4823"/>
    <w:rsid w:val="00AE4AB7"/>
    <w:rsid w:val="00AE4B8D"/>
    <w:rsid w:val="00AE4BB7"/>
    <w:rsid w:val="00AE4CE8"/>
    <w:rsid w:val="00AE4D63"/>
    <w:rsid w:val="00AE53A3"/>
    <w:rsid w:val="00AE5611"/>
    <w:rsid w:val="00AE565C"/>
    <w:rsid w:val="00AE5697"/>
    <w:rsid w:val="00AE5721"/>
    <w:rsid w:val="00AE57DB"/>
    <w:rsid w:val="00AE59B0"/>
    <w:rsid w:val="00AE5A47"/>
    <w:rsid w:val="00AE5B8D"/>
    <w:rsid w:val="00AE5E7A"/>
    <w:rsid w:val="00AE5EFE"/>
    <w:rsid w:val="00AE5F03"/>
    <w:rsid w:val="00AE6075"/>
    <w:rsid w:val="00AE61EB"/>
    <w:rsid w:val="00AE61F3"/>
    <w:rsid w:val="00AE6263"/>
    <w:rsid w:val="00AE6327"/>
    <w:rsid w:val="00AE635E"/>
    <w:rsid w:val="00AE6705"/>
    <w:rsid w:val="00AE674C"/>
    <w:rsid w:val="00AE686C"/>
    <w:rsid w:val="00AE6ABE"/>
    <w:rsid w:val="00AE6AE4"/>
    <w:rsid w:val="00AE6BDB"/>
    <w:rsid w:val="00AE7258"/>
    <w:rsid w:val="00AE7596"/>
    <w:rsid w:val="00AE75B4"/>
    <w:rsid w:val="00AE7658"/>
    <w:rsid w:val="00AE7C41"/>
    <w:rsid w:val="00AE7C72"/>
    <w:rsid w:val="00AE7CF5"/>
    <w:rsid w:val="00AE7D2F"/>
    <w:rsid w:val="00AE7F6B"/>
    <w:rsid w:val="00AE7FE4"/>
    <w:rsid w:val="00AF0127"/>
    <w:rsid w:val="00AF0206"/>
    <w:rsid w:val="00AF0869"/>
    <w:rsid w:val="00AF08E8"/>
    <w:rsid w:val="00AF0BDB"/>
    <w:rsid w:val="00AF0CA0"/>
    <w:rsid w:val="00AF0F26"/>
    <w:rsid w:val="00AF10DE"/>
    <w:rsid w:val="00AF11D3"/>
    <w:rsid w:val="00AF12EF"/>
    <w:rsid w:val="00AF1355"/>
    <w:rsid w:val="00AF13A6"/>
    <w:rsid w:val="00AF18FD"/>
    <w:rsid w:val="00AF1916"/>
    <w:rsid w:val="00AF1954"/>
    <w:rsid w:val="00AF1A3F"/>
    <w:rsid w:val="00AF1EED"/>
    <w:rsid w:val="00AF224C"/>
    <w:rsid w:val="00AF25FE"/>
    <w:rsid w:val="00AF2658"/>
    <w:rsid w:val="00AF294C"/>
    <w:rsid w:val="00AF2B1F"/>
    <w:rsid w:val="00AF2CE1"/>
    <w:rsid w:val="00AF2CEA"/>
    <w:rsid w:val="00AF2D20"/>
    <w:rsid w:val="00AF30ED"/>
    <w:rsid w:val="00AF345A"/>
    <w:rsid w:val="00AF361F"/>
    <w:rsid w:val="00AF36F3"/>
    <w:rsid w:val="00AF36FE"/>
    <w:rsid w:val="00AF3742"/>
    <w:rsid w:val="00AF392C"/>
    <w:rsid w:val="00AF3B57"/>
    <w:rsid w:val="00AF3E81"/>
    <w:rsid w:val="00AF3EF8"/>
    <w:rsid w:val="00AF418E"/>
    <w:rsid w:val="00AF429E"/>
    <w:rsid w:val="00AF4739"/>
    <w:rsid w:val="00AF48B8"/>
    <w:rsid w:val="00AF4AD1"/>
    <w:rsid w:val="00AF4D08"/>
    <w:rsid w:val="00AF5414"/>
    <w:rsid w:val="00AF5788"/>
    <w:rsid w:val="00AF5C1A"/>
    <w:rsid w:val="00AF5F1E"/>
    <w:rsid w:val="00AF6546"/>
    <w:rsid w:val="00AF6557"/>
    <w:rsid w:val="00AF668D"/>
    <w:rsid w:val="00AF69DD"/>
    <w:rsid w:val="00AF6A81"/>
    <w:rsid w:val="00AF6B42"/>
    <w:rsid w:val="00AF6B64"/>
    <w:rsid w:val="00AF6BE9"/>
    <w:rsid w:val="00AF6CC5"/>
    <w:rsid w:val="00AF6DFD"/>
    <w:rsid w:val="00AF6E38"/>
    <w:rsid w:val="00AF6F1E"/>
    <w:rsid w:val="00AF6F68"/>
    <w:rsid w:val="00AF6FA3"/>
    <w:rsid w:val="00AF73FC"/>
    <w:rsid w:val="00AF7530"/>
    <w:rsid w:val="00AF7558"/>
    <w:rsid w:val="00AF78D8"/>
    <w:rsid w:val="00AF791A"/>
    <w:rsid w:val="00AF7C0E"/>
    <w:rsid w:val="00AF7D3C"/>
    <w:rsid w:val="00AF7D9D"/>
    <w:rsid w:val="00AF7DF2"/>
    <w:rsid w:val="00AF7E03"/>
    <w:rsid w:val="00AF7FEF"/>
    <w:rsid w:val="00B00076"/>
    <w:rsid w:val="00B0016E"/>
    <w:rsid w:val="00B0034F"/>
    <w:rsid w:val="00B007C3"/>
    <w:rsid w:val="00B00A79"/>
    <w:rsid w:val="00B00D15"/>
    <w:rsid w:val="00B00D2C"/>
    <w:rsid w:val="00B00F68"/>
    <w:rsid w:val="00B01004"/>
    <w:rsid w:val="00B01079"/>
    <w:rsid w:val="00B011DA"/>
    <w:rsid w:val="00B011F4"/>
    <w:rsid w:val="00B0165F"/>
    <w:rsid w:val="00B01E18"/>
    <w:rsid w:val="00B01F14"/>
    <w:rsid w:val="00B023AF"/>
    <w:rsid w:val="00B02479"/>
    <w:rsid w:val="00B024E3"/>
    <w:rsid w:val="00B0267E"/>
    <w:rsid w:val="00B028F6"/>
    <w:rsid w:val="00B028F8"/>
    <w:rsid w:val="00B029F6"/>
    <w:rsid w:val="00B02AA9"/>
    <w:rsid w:val="00B02B4B"/>
    <w:rsid w:val="00B02C77"/>
    <w:rsid w:val="00B02F19"/>
    <w:rsid w:val="00B0385E"/>
    <w:rsid w:val="00B0392B"/>
    <w:rsid w:val="00B039CC"/>
    <w:rsid w:val="00B04144"/>
    <w:rsid w:val="00B0417A"/>
    <w:rsid w:val="00B04335"/>
    <w:rsid w:val="00B04444"/>
    <w:rsid w:val="00B04774"/>
    <w:rsid w:val="00B047F9"/>
    <w:rsid w:val="00B04E31"/>
    <w:rsid w:val="00B04FAF"/>
    <w:rsid w:val="00B0508A"/>
    <w:rsid w:val="00B050EE"/>
    <w:rsid w:val="00B0565C"/>
    <w:rsid w:val="00B05895"/>
    <w:rsid w:val="00B05A7B"/>
    <w:rsid w:val="00B05C1C"/>
    <w:rsid w:val="00B05D7D"/>
    <w:rsid w:val="00B06093"/>
    <w:rsid w:val="00B061F6"/>
    <w:rsid w:val="00B06465"/>
    <w:rsid w:val="00B065FF"/>
    <w:rsid w:val="00B069D3"/>
    <w:rsid w:val="00B06E2D"/>
    <w:rsid w:val="00B071A7"/>
    <w:rsid w:val="00B074A2"/>
    <w:rsid w:val="00B07640"/>
    <w:rsid w:val="00B0786F"/>
    <w:rsid w:val="00B078D4"/>
    <w:rsid w:val="00B0798A"/>
    <w:rsid w:val="00B07AAB"/>
    <w:rsid w:val="00B07B7B"/>
    <w:rsid w:val="00B07DF2"/>
    <w:rsid w:val="00B07E01"/>
    <w:rsid w:val="00B07E85"/>
    <w:rsid w:val="00B07F2E"/>
    <w:rsid w:val="00B10135"/>
    <w:rsid w:val="00B1013F"/>
    <w:rsid w:val="00B104CA"/>
    <w:rsid w:val="00B107B8"/>
    <w:rsid w:val="00B108C4"/>
    <w:rsid w:val="00B10A1C"/>
    <w:rsid w:val="00B10D34"/>
    <w:rsid w:val="00B10DC5"/>
    <w:rsid w:val="00B10E23"/>
    <w:rsid w:val="00B10F23"/>
    <w:rsid w:val="00B1134C"/>
    <w:rsid w:val="00B11487"/>
    <w:rsid w:val="00B116C6"/>
    <w:rsid w:val="00B117AE"/>
    <w:rsid w:val="00B11E60"/>
    <w:rsid w:val="00B1200F"/>
    <w:rsid w:val="00B121E1"/>
    <w:rsid w:val="00B12267"/>
    <w:rsid w:val="00B12279"/>
    <w:rsid w:val="00B1235A"/>
    <w:rsid w:val="00B124CF"/>
    <w:rsid w:val="00B12A30"/>
    <w:rsid w:val="00B12AAE"/>
    <w:rsid w:val="00B12ADD"/>
    <w:rsid w:val="00B12B7A"/>
    <w:rsid w:val="00B12D0B"/>
    <w:rsid w:val="00B12D14"/>
    <w:rsid w:val="00B12F52"/>
    <w:rsid w:val="00B12FF6"/>
    <w:rsid w:val="00B13228"/>
    <w:rsid w:val="00B1366A"/>
    <w:rsid w:val="00B1370B"/>
    <w:rsid w:val="00B13961"/>
    <w:rsid w:val="00B13972"/>
    <w:rsid w:val="00B13D3C"/>
    <w:rsid w:val="00B13E34"/>
    <w:rsid w:val="00B13E94"/>
    <w:rsid w:val="00B14099"/>
    <w:rsid w:val="00B14121"/>
    <w:rsid w:val="00B14413"/>
    <w:rsid w:val="00B14588"/>
    <w:rsid w:val="00B14CE5"/>
    <w:rsid w:val="00B14D02"/>
    <w:rsid w:val="00B14E99"/>
    <w:rsid w:val="00B1515C"/>
    <w:rsid w:val="00B1529E"/>
    <w:rsid w:val="00B15585"/>
    <w:rsid w:val="00B15770"/>
    <w:rsid w:val="00B1584A"/>
    <w:rsid w:val="00B15910"/>
    <w:rsid w:val="00B15B04"/>
    <w:rsid w:val="00B15C0A"/>
    <w:rsid w:val="00B15D25"/>
    <w:rsid w:val="00B15DD8"/>
    <w:rsid w:val="00B15E66"/>
    <w:rsid w:val="00B15E6D"/>
    <w:rsid w:val="00B15F6B"/>
    <w:rsid w:val="00B161B3"/>
    <w:rsid w:val="00B16285"/>
    <w:rsid w:val="00B16401"/>
    <w:rsid w:val="00B1675F"/>
    <w:rsid w:val="00B167DA"/>
    <w:rsid w:val="00B16942"/>
    <w:rsid w:val="00B16A20"/>
    <w:rsid w:val="00B16A4C"/>
    <w:rsid w:val="00B16BC0"/>
    <w:rsid w:val="00B16C03"/>
    <w:rsid w:val="00B16CCD"/>
    <w:rsid w:val="00B16E0E"/>
    <w:rsid w:val="00B16E16"/>
    <w:rsid w:val="00B16E18"/>
    <w:rsid w:val="00B17080"/>
    <w:rsid w:val="00B171D7"/>
    <w:rsid w:val="00B174B2"/>
    <w:rsid w:val="00B17550"/>
    <w:rsid w:val="00B17579"/>
    <w:rsid w:val="00B17A05"/>
    <w:rsid w:val="00B17D86"/>
    <w:rsid w:val="00B20139"/>
    <w:rsid w:val="00B203FA"/>
    <w:rsid w:val="00B20420"/>
    <w:rsid w:val="00B2043C"/>
    <w:rsid w:val="00B2065B"/>
    <w:rsid w:val="00B2073E"/>
    <w:rsid w:val="00B2086D"/>
    <w:rsid w:val="00B2095A"/>
    <w:rsid w:val="00B20D7C"/>
    <w:rsid w:val="00B21052"/>
    <w:rsid w:val="00B21174"/>
    <w:rsid w:val="00B2139E"/>
    <w:rsid w:val="00B21553"/>
    <w:rsid w:val="00B21708"/>
    <w:rsid w:val="00B217C0"/>
    <w:rsid w:val="00B21B90"/>
    <w:rsid w:val="00B21B99"/>
    <w:rsid w:val="00B21B9E"/>
    <w:rsid w:val="00B21D70"/>
    <w:rsid w:val="00B21FEF"/>
    <w:rsid w:val="00B220B2"/>
    <w:rsid w:val="00B22241"/>
    <w:rsid w:val="00B224A1"/>
    <w:rsid w:val="00B224B0"/>
    <w:rsid w:val="00B225A5"/>
    <w:rsid w:val="00B227DC"/>
    <w:rsid w:val="00B22834"/>
    <w:rsid w:val="00B22A63"/>
    <w:rsid w:val="00B22B84"/>
    <w:rsid w:val="00B22D30"/>
    <w:rsid w:val="00B22D41"/>
    <w:rsid w:val="00B22DFC"/>
    <w:rsid w:val="00B22EC9"/>
    <w:rsid w:val="00B23446"/>
    <w:rsid w:val="00B23550"/>
    <w:rsid w:val="00B23881"/>
    <w:rsid w:val="00B2393A"/>
    <w:rsid w:val="00B239EB"/>
    <w:rsid w:val="00B23C47"/>
    <w:rsid w:val="00B23CF4"/>
    <w:rsid w:val="00B23D89"/>
    <w:rsid w:val="00B23ED9"/>
    <w:rsid w:val="00B23F78"/>
    <w:rsid w:val="00B24297"/>
    <w:rsid w:val="00B24361"/>
    <w:rsid w:val="00B244C4"/>
    <w:rsid w:val="00B24514"/>
    <w:rsid w:val="00B248A7"/>
    <w:rsid w:val="00B249C5"/>
    <w:rsid w:val="00B24A29"/>
    <w:rsid w:val="00B24D9F"/>
    <w:rsid w:val="00B24DA3"/>
    <w:rsid w:val="00B24E7D"/>
    <w:rsid w:val="00B25670"/>
    <w:rsid w:val="00B2582D"/>
    <w:rsid w:val="00B25C74"/>
    <w:rsid w:val="00B25D1C"/>
    <w:rsid w:val="00B25D6A"/>
    <w:rsid w:val="00B25ED3"/>
    <w:rsid w:val="00B25F75"/>
    <w:rsid w:val="00B26041"/>
    <w:rsid w:val="00B26165"/>
    <w:rsid w:val="00B26179"/>
    <w:rsid w:val="00B261B6"/>
    <w:rsid w:val="00B2620A"/>
    <w:rsid w:val="00B26263"/>
    <w:rsid w:val="00B262E5"/>
    <w:rsid w:val="00B26344"/>
    <w:rsid w:val="00B264BB"/>
    <w:rsid w:val="00B26517"/>
    <w:rsid w:val="00B2659C"/>
    <w:rsid w:val="00B265BD"/>
    <w:rsid w:val="00B26635"/>
    <w:rsid w:val="00B2672C"/>
    <w:rsid w:val="00B26739"/>
    <w:rsid w:val="00B26A2D"/>
    <w:rsid w:val="00B26A47"/>
    <w:rsid w:val="00B26A6A"/>
    <w:rsid w:val="00B26BDC"/>
    <w:rsid w:val="00B26E5A"/>
    <w:rsid w:val="00B27052"/>
    <w:rsid w:val="00B270E4"/>
    <w:rsid w:val="00B272A1"/>
    <w:rsid w:val="00B27328"/>
    <w:rsid w:val="00B27356"/>
    <w:rsid w:val="00B275BC"/>
    <w:rsid w:val="00B27837"/>
    <w:rsid w:val="00B278E4"/>
    <w:rsid w:val="00B27AC1"/>
    <w:rsid w:val="00B27C4B"/>
    <w:rsid w:val="00B27C73"/>
    <w:rsid w:val="00B27C7F"/>
    <w:rsid w:val="00B27D11"/>
    <w:rsid w:val="00B27E21"/>
    <w:rsid w:val="00B27FE5"/>
    <w:rsid w:val="00B3011C"/>
    <w:rsid w:val="00B3068E"/>
    <w:rsid w:val="00B30805"/>
    <w:rsid w:val="00B3086C"/>
    <w:rsid w:val="00B30890"/>
    <w:rsid w:val="00B30C1C"/>
    <w:rsid w:val="00B30CFF"/>
    <w:rsid w:val="00B30DA6"/>
    <w:rsid w:val="00B30E28"/>
    <w:rsid w:val="00B31043"/>
    <w:rsid w:val="00B310BE"/>
    <w:rsid w:val="00B31288"/>
    <w:rsid w:val="00B312E9"/>
    <w:rsid w:val="00B31777"/>
    <w:rsid w:val="00B317E7"/>
    <w:rsid w:val="00B3180A"/>
    <w:rsid w:val="00B31DA3"/>
    <w:rsid w:val="00B31F78"/>
    <w:rsid w:val="00B320E4"/>
    <w:rsid w:val="00B32394"/>
    <w:rsid w:val="00B323E6"/>
    <w:rsid w:val="00B3257E"/>
    <w:rsid w:val="00B32CF1"/>
    <w:rsid w:val="00B32E67"/>
    <w:rsid w:val="00B330A3"/>
    <w:rsid w:val="00B333DA"/>
    <w:rsid w:val="00B333FF"/>
    <w:rsid w:val="00B3347D"/>
    <w:rsid w:val="00B339E0"/>
    <w:rsid w:val="00B33C22"/>
    <w:rsid w:val="00B33E6C"/>
    <w:rsid w:val="00B345D2"/>
    <w:rsid w:val="00B34AA5"/>
    <w:rsid w:val="00B34CC0"/>
    <w:rsid w:val="00B34D22"/>
    <w:rsid w:val="00B35323"/>
    <w:rsid w:val="00B355A5"/>
    <w:rsid w:val="00B3574B"/>
    <w:rsid w:val="00B3586E"/>
    <w:rsid w:val="00B35918"/>
    <w:rsid w:val="00B35C6A"/>
    <w:rsid w:val="00B35CD7"/>
    <w:rsid w:val="00B35D0C"/>
    <w:rsid w:val="00B35D6A"/>
    <w:rsid w:val="00B35DE5"/>
    <w:rsid w:val="00B36307"/>
    <w:rsid w:val="00B3630A"/>
    <w:rsid w:val="00B363BE"/>
    <w:rsid w:val="00B36A7B"/>
    <w:rsid w:val="00B36B6A"/>
    <w:rsid w:val="00B36C16"/>
    <w:rsid w:val="00B373BC"/>
    <w:rsid w:val="00B373D3"/>
    <w:rsid w:val="00B376CE"/>
    <w:rsid w:val="00B376E3"/>
    <w:rsid w:val="00B376E4"/>
    <w:rsid w:val="00B3775C"/>
    <w:rsid w:val="00B37A76"/>
    <w:rsid w:val="00B37A98"/>
    <w:rsid w:val="00B37D78"/>
    <w:rsid w:val="00B37E31"/>
    <w:rsid w:val="00B40525"/>
    <w:rsid w:val="00B406DC"/>
    <w:rsid w:val="00B40739"/>
    <w:rsid w:val="00B4093D"/>
    <w:rsid w:val="00B40B79"/>
    <w:rsid w:val="00B40C31"/>
    <w:rsid w:val="00B40CEF"/>
    <w:rsid w:val="00B40F7D"/>
    <w:rsid w:val="00B40F87"/>
    <w:rsid w:val="00B40FEB"/>
    <w:rsid w:val="00B4108D"/>
    <w:rsid w:val="00B41200"/>
    <w:rsid w:val="00B4142F"/>
    <w:rsid w:val="00B4151C"/>
    <w:rsid w:val="00B416C4"/>
    <w:rsid w:val="00B4171B"/>
    <w:rsid w:val="00B4187D"/>
    <w:rsid w:val="00B41AD9"/>
    <w:rsid w:val="00B41DE6"/>
    <w:rsid w:val="00B41E95"/>
    <w:rsid w:val="00B421AA"/>
    <w:rsid w:val="00B4242A"/>
    <w:rsid w:val="00B424F2"/>
    <w:rsid w:val="00B42650"/>
    <w:rsid w:val="00B42677"/>
    <w:rsid w:val="00B426B5"/>
    <w:rsid w:val="00B426F2"/>
    <w:rsid w:val="00B42822"/>
    <w:rsid w:val="00B429CD"/>
    <w:rsid w:val="00B42F7B"/>
    <w:rsid w:val="00B43196"/>
    <w:rsid w:val="00B4331F"/>
    <w:rsid w:val="00B43752"/>
    <w:rsid w:val="00B437C1"/>
    <w:rsid w:val="00B43805"/>
    <w:rsid w:val="00B43807"/>
    <w:rsid w:val="00B438B2"/>
    <w:rsid w:val="00B439EE"/>
    <w:rsid w:val="00B43A71"/>
    <w:rsid w:val="00B43E2F"/>
    <w:rsid w:val="00B4409F"/>
    <w:rsid w:val="00B440B9"/>
    <w:rsid w:val="00B440FD"/>
    <w:rsid w:val="00B441A1"/>
    <w:rsid w:val="00B44409"/>
    <w:rsid w:val="00B44586"/>
    <w:rsid w:val="00B446C7"/>
    <w:rsid w:val="00B446E6"/>
    <w:rsid w:val="00B447EC"/>
    <w:rsid w:val="00B44AEF"/>
    <w:rsid w:val="00B44BFD"/>
    <w:rsid w:val="00B44E61"/>
    <w:rsid w:val="00B4504B"/>
    <w:rsid w:val="00B45344"/>
    <w:rsid w:val="00B4552D"/>
    <w:rsid w:val="00B45569"/>
    <w:rsid w:val="00B45765"/>
    <w:rsid w:val="00B45A5D"/>
    <w:rsid w:val="00B45B02"/>
    <w:rsid w:val="00B45DED"/>
    <w:rsid w:val="00B45E76"/>
    <w:rsid w:val="00B45EAF"/>
    <w:rsid w:val="00B460DB"/>
    <w:rsid w:val="00B460F0"/>
    <w:rsid w:val="00B461A2"/>
    <w:rsid w:val="00B462D8"/>
    <w:rsid w:val="00B4659A"/>
    <w:rsid w:val="00B465FF"/>
    <w:rsid w:val="00B466B1"/>
    <w:rsid w:val="00B468A0"/>
    <w:rsid w:val="00B4693E"/>
    <w:rsid w:val="00B469EB"/>
    <w:rsid w:val="00B46C1B"/>
    <w:rsid w:val="00B46D2E"/>
    <w:rsid w:val="00B46E52"/>
    <w:rsid w:val="00B46E53"/>
    <w:rsid w:val="00B46E70"/>
    <w:rsid w:val="00B46F5D"/>
    <w:rsid w:val="00B4706B"/>
    <w:rsid w:val="00B47152"/>
    <w:rsid w:val="00B47168"/>
    <w:rsid w:val="00B471E1"/>
    <w:rsid w:val="00B47304"/>
    <w:rsid w:val="00B473E2"/>
    <w:rsid w:val="00B47A3E"/>
    <w:rsid w:val="00B47A8A"/>
    <w:rsid w:val="00B47B2C"/>
    <w:rsid w:val="00B47B3A"/>
    <w:rsid w:val="00B47C70"/>
    <w:rsid w:val="00B47D2E"/>
    <w:rsid w:val="00B47D93"/>
    <w:rsid w:val="00B47DBE"/>
    <w:rsid w:val="00B47E45"/>
    <w:rsid w:val="00B47EB0"/>
    <w:rsid w:val="00B47FBC"/>
    <w:rsid w:val="00B50260"/>
    <w:rsid w:val="00B503F6"/>
    <w:rsid w:val="00B506C1"/>
    <w:rsid w:val="00B50A14"/>
    <w:rsid w:val="00B50B1E"/>
    <w:rsid w:val="00B50B60"/>
    <w:rsid w:val="00B50BA6"/>
    <w:rsid w:val="00B50EEC"/>
    <w:rsid w:val="00B50F08"/>
    <w:rsid w:val="00B51BE7"/>
    <w:rsid w:val="00B51FFA"/>
    <w:rsid w:val="00B52033"/>
    <w:rsid w:val="00B52229"/>
    <w:rsid w:val="00B527AD"/>
    <w:rsid w:val="00B52957"/>
    <w:rsid w:val="00B52C65"/>
    <w:rsid w:val="00B53102"/>
    <w:rsid w:val="00B534E6"/>
    <w:rsid w:val="00B53632"/>
    <w:rsid w:val="00B53723"/>
    <w:rsid w:val="00B53A0C"/>
    <w:rsid w:val="00B53A36"/>
    <w:rsid w:val="00B53D0A"/>
    <w:rsid w:val="00B53E3B"/>
    <w:rsid w:val="00B53EE0"/>
    <w:rsid w:val="00B54044"/>
    <w:rsid w:val="00B54268"/>
    <w:rsid w:val="00B54274"/>
    <w:rsid w:val="00B5438E"/>
    <w:rsid w:val="00B5442E"/>
    <w:rsid w:val="00B54439"/>
    <w:rsid w:val="00B5448E"/>
    <w:rsid w:val="00B546EC"/>
    <w:rsid w:val="00B546EE"/>
    <w:rsid w:val="00B54A0C"/>
    <w:rsid w:val="00B54B77"/>
    <w:rsid w:val="00B54DD5"/>
    <w:rsid w:val="00B54E0A"/>
    <w:rsid w:val="00B54E50"/>
    <w:rsid w:val="00B54E5A"/>
    <w:rsid w:val="00B55073"/>
    <w:rsid w:val="00B55351"/>
    <w:rsid w:val="00B554CB"/>
    <w:rsid w:val="00B5590F"/>
    <w:rsid w:val="00B55B6B"/>
    <w:rsid w:val="00B55DC5"/>
    <w:rsid w:val="00B55ED7"/>
    <w:rsid w:val="00B55EE8"/>
    <w:rsid w:val="00B55FAD"/>
    <w:rsid w:val="00B56055"/>
    <w:rsid w:val="00B560BA"/>
    <w:rsid w:val="00B560CD"/>
    <w:rsid w:val="00B56112"/>
    <w:rsid w:val="00B561C1"/>
    <w:rsid w:val="00B56264"/>
    <w:rsid w:val="00B56329"/>
    <w:rsid w:val="00B56365"/>
    <w:rsid w:val="00B56937"/>
    <w:rsid w:val="00B5698E"/>
    <w:rsid w:val="00B56B38"/>
    <w:rsid w:val="00B56CC4"/>
    <w:rsid w:val="00B56CDD"/>
    <w:rsid w:val="00B56F38"/>
    <w:rsid w:val="00B57893"/>
    <w:rsid w:val="00B57955"/>
    <w:rsid w:val="00B57A1A"/>
    <w:rsid w:val="00B57A4D"/>
    <w:rsid w:val="00B57BC7"/>
    <w:rsid w:val="00B57E8A"/>
    <w:rsid w:val="00B57F68"/>
    <w:rsid w:val="00B600B8"/>
    <w:rsid w:val="00B6052F"/>
    <w:rsid w:val="00B605B4"/>
    <w:rsid w:val="00B60754"/>
    <w:rsid w:val="00B60D1C"/>
    <w:rsid w:val="00B60D9E"/>
    <w:rsid w:val="00B6109B"/>
    <w:rsid w:val="00B6115A"/>
    <w:rsid w:val="00B6117B"/>
    <w:rsid w:val="00B61617"/>
    <w:rsid w:val="00B6170B"/>
    <w:rsid w:val="00B61786"/>
    <w:rsid w:val="00B617B0"/>
    <w:rsid w:val="00B617F9"/>
    <w:rsid w:val="00B61928"/>
    <w:rsid w:val="00B61C53"/>
    <w:rsid w:val="00B61D21"/>
    <w:rsid w:val="00B61D86"/>
    <w:rsid w:val="00B61E24"/>
    <w:rsid w:val="00B61EC2"/>
    <w:rsid w:val="00B61FF8"/>
    <w:rsid w:val="00B62124"/>
    <w:rsid w:val="00B62282"/>
    <w:rsid w:val="00B623B9"/>
    <w:rsid w:val="00B62400"/>
    <w:rsid w:val="00B624D5"/>
    <w:rsid w:val="00B62625"/>
    <w:rsid w:val="00B6262B"/>
    <w:rsid w:val="00B62743"/>
    <w:rsid w:val="00B62A30"/>
    <w:rsid w:val="00B62DC6"/>
    <w:rsid w:val="00B62E6A"/>
    <w:rsid w:val="00B62F1E"/>
    <w:rsid w:val="00B6320B"/>
    <w:rsid w:val="00B635CD"/>
    <w:rsid w:val="00B636A6"/>
    <w:rsid w:val="00B63776"/>
    <w:rsid w:val="00B64010"/>
    <w:rsid w:val="00B64245"/>
    <w:rsid w:val="00B642F9"/>
    <w:rsid w:val="00B643B0"/>
    <w:rsid w:val="00B643BE"/>
    <w:rsid w:val="00B64429"/>
    <w:rsid w:val="00B6449E"/>
    <w:rsid w:val="00B64567"/>
    <w:rsid w:val="00B64572"/>
    <w:rsid w:val="00B6476B"/>
    <w:rsid w:val="00B64955"/>
    <w:rsid w:val="00B64C87"/>
    <w:rsid w:val="00B65134"/>
    <w:rsid w:val="00B6519F"/>
    <w:rsid w:val="00B652C2"/>
    <w:rsid w:val="00B6571E"/>
    <w:rsid w:val="00B657BC"/>
    <w:rsid w:val="00B65853"/>
    <w:rsid w:val="00B65884"/>
    <w:rsid w:val="00B658A3"/>
    <w:rsid w:val="00B65FBC"/>
    <w:rsid w:val="00B66215"/>
    <w:rsid w:val="00B66240"/>
    <w:rsid w:val="00B663C9"/>
    <w:rsid w:val="00B664EC"/>
    <w:rsid w:val="00B666E7"/>
    <w:rsid w:val="00B66723"/>
    <w:rsid w:val="00B667C7"/>
    <w:rsid w:val="00B66869"/>
    <w:rsid w:val="00B66C64"/>
    <w:rsid w:val="00B66DDD"/>
    <w:rsid w:val="00B67230"/>
    <w:rsid w:val="00B67248"/>
    <w:rsid w:val="00B6729C"/>
    <w:rsid w:val="00B672DA"/>
    <w:rsid w:val="00B674B3"/>
    <w:rsid w:val="00B675BD"/>
    <w:rsid w:val="00B678AE"/>
    <w:rsid w:val="00B6795D"/>
    <w:rsid w:val="00B67B9A"/>
    <w:rsid w:val="00B67C4C"/>
    <w:rsid w:val="00B67D43"/>
    <w:rsid w:val="00B67E94"/>
    <w:rsid w:val="00B67EAE"/>
    <w:rsid w:val="00B70057"/>
    <w:rsid w:val="00B7028C"/>
    <w:rsid w:val="00B702C1"/>
    <w:rsid w:val="00B7031D"/>
    <w:rsid w:val="00B7036F"/>
    <w:rsid w:val="00B704F1"/>
    <w:rsid w:val="00B705E0"/>
    <w:rsid w:val="00B706D2"/>
    <w:rsid w:val="00B7081D"/>
    <w:rsid w:val="00B70D67"/>
    <w:rsid w:val="00B70DDE"/>
    <w:rsid w:val="00B70EC7"/>
    <w:rsid w:val="00B7128D"/>
    <w:rsid w:val="00B71296"/>
    <w:rsid w:val="00B712A6"/>
    <w:rsid w:val="00B7139E"/>
    <w:rsid w:val="00B71609"/>
    <w:rsid w:val="00B718D2"/>
    <w:rsid w:val="00B71912"/>
    <w:rsid w:val="00B71DFE"/>
    <w:rsid w:val="00B71F74"/>
    <w:rsid w:val="00B721A9"/>
    <w:rsid w:val="00B725D7"/>
    <w:rsid w:val="00B72679"/>
    <w:rsid w:val="00B7268A"/>
    <w:rsid w:val="00B72A33"/>
    <w:rsid w:val="00B72F21"/>
    <w:rsid w:val="00B731D4"/>
    <w:rsid w:val="00B732E1"/>
    <w:rsid w:val="00B732F9"/>
    <w:rsid w:val="00B73551"/>
    <w:rsid w:val="00B738D1"/>
    <w:rsid w:val="00B73E12"/>
    <w:rsid w:val="00B74320"/>
    <w:rsid w:val="00B744D5"/>
    <w:rsid w:val="00B74527"/>
    <w:rsid w:val="00B745D6"/>
    <w:rsid w:val="00B7479F"/>
    <w:rsid w:val="00B74892"/>
    <w:rsid w:val="00B74B0A"/>
    <w:rsid w:val="00B74D5D"/>
    <w:rsid w:val="00B74DDE"/>
    <w:rsid w:val="00B74EA8"/>
    <w:rsid w:val="00B74F85"/>
    <w:rsid w:val="00B756F0"/>
    <w:rsid w:val="00B757E8"/>
    <w:rsid w:val="00B758FA"/>
    <w:rsid w:val="00B7592B"/>
    <w:rsid w:val="00B75954"/>
    <w:rsid w:val="00B75AFC"/>
    <w:rsid w:val="00B75D25"/>
    <w:rsid w:val="00B7602E"/>
    <w:rsid w:val="00B76224"/>
    <w:rsid w:val="00B76AE8"/>
    <w:rsid w:val="00B77057"/>
    <w:rsid w:val="00B7787C"/>
    <w:rsid w:val="00B779D4"/>
    <w:rsid w:val="00B77A3C"/>
    <w:rsid w:val="00B77A9D"/>
    <w:rsid w:val="00B77B2E"/>
    <w:rsid w:val="00B77EAC"/>
    <w:rsid w:val="00B77FBA"/>
    <w:rsid w:val="00B80004"/>
    <w:rsid w:val="00B801F1"/>
    <w:rsid w:val="00B8043A"/>
    <w:rsid w:val="00B804EF"/>
    <w:rsid w:val="00B8069E"/>
    <w:rsid w:val="00B80733"/>
    <w:rsid w:val="00B8079D"/>
    <w:rsid w:val="00B80835"/>
    <w:rsid w:val="00B80AD1"/>
    <w:rsid w:val="00B80C68"/>
    <w:rsid w:val="00B80D13"/>
    <w:rsid w:val="00B80E77"/>
    <w:rsid w:val="00B80FCE"/>
    <w:rsid w:val="00B8103C"/>
    <w:rsid w:val="00B81300"/>
    <w:rsid w:val="00B814B8"/>
    <w:rsid w:val="00B814BC"/>
    <w:rsid w:val="00B81593"/>
    <w:rsid w:val="00B8165A"/>
    <w:rsid w:val="00B817FB"/>
    <w:rsid w:val="00B818A0"/>
    <w:rsid w:val="00B81A49"/>
    <w:rsid w:val="00B81C04"/>
    <w:rsid w:val="00B82011"/>
    <w:rsid w:val="00B8209B"/>
    <w:rsid w:val="00B821BF"/>
    <w:rsid w:val="00B8223C"/>
    <w:rsid w:val="00B823F8"/>
    <w:rsid w:val="00B828B1"/>
    <w:rsid w:val="00B82BF3"/>
    <w:rsid w:val="00B82C1E"/>
    <w:rsid w:val="00B82F0C"/>
    <w:rsid w:val="00B83062"/>
    <w:rsid w:val="00B836BC"/>
    <w:rsid w:val="00B838DC"/>
    <w:rsid w:val="00B83ABD"/>
    <w:rsid w:val="00B83B2C"/>
    <w:rsid w:val="00B8426E"/>
    <w:rsid w:val="00B844F4"/>
    <w:rsid w:val="00B846DC"/>
    <w:rsid w:val="00B84811"/>
    <w:rsid w:val="00B84920"/>
    <w:rsid w:val="00B84A2E"/>
    <w:rsid w:val="00B84B5E"/>
    <w:rsid w:val="00B85110"/>
    <w:rsid w:val="00B8515B"/>
    <w:rsid w:val="00B854FE"/>
    <w:rsid w:val="00B85662"/>
    <w:rsid w:val="00B85663"/>
    <w:rsid w:val="00B85696"/>
    <w:rsid w:val="00B85CA8"/>
    <w:rsid w:val="00B86184"/>
    <w:rsid w:val="00B862DF"/>
    <w:rsid w:val="00B86362"/>
    <w:rsid w:val="00B86A81"/>
    <w:rsid w:val="00B86B1D"/>
    <w:rsid w:val="00B87139"/>
    <w:rsid w:val="00B8718F"/>
    <w:rsid w:val="00B87374"/>
    <w:rsid w:val="00B87A00"/>
    <w:rsid w:val="00B87A54"/>
    <w:rsid w:val="00B87B2A"/>
    <w:rsid w:val="00B9011A"/>
    <w:rsid w:val="00B9012C"/>
    <w:rsid w:val="00B9040F"/>
    <w:rsid w:val="00B908A5"/>
    <w:rsid w:val="00B9092B"/>
    <w:rsid w:val="00B90B7E"/>
    <w:rsid w:val="00B90C89"/>
    <w:rsid w:val="00B90DC3"/>
    <w:rsid w:val="00B9103F"/>
    <w:rsid w:val="00B91364"/>
    <w:rsid w:val="00B91405"/>
    <w:rsid w:val="00B91591"/>
    <w:rsid w:val="00B91592"/>
    <w:rsid w:val="00B91845"/>
    <w:rsid w:val="00B91954"/>
    <w:rsid w:val="00B919FB"/>
    <w:rsid w:val="00B91AB9"/>
    <w:rsid w:val="00B91BC6"/>
    <w:rsid w:val="00B91D74"/>
    <w:rsid w:val="00B91D79"/>
    <w:rsid w:val="00B91E19"/>
    <w:rsid w:val="00B91F8D"/>
    <w:rsid w:val="00B9201A"/>
    <w:rsid w:val="00B92025"/>
    <w:rsid w:val="00B92286"/>
    <w:rsid w:val="00B92378"/>
    <w:rsid w:val="00B923D0"/>
    <w:rsid w:val="00B92605"/>
    <w:rsid w:val="00B92674"/>
    <w:rsid w:val="00B926C5"/>
    <w:rsid w:val="00B9291C"/>
    <w:rsid w:val="00B929B7"/>
    <w:rsid w:val="00B92BBE"/>
    <w:rsid w:val="00B92D00"/>
    <w:rsid w:val="00B92F43"/>
    <w:rsid w:val="00B9302A"/>
    <w:rsid w:val="00B932DF"/>
    <w:rsid w:val="00B937B3"/>
    <w:rsid w:val="00B937D6"/>
    <w:rsid w:val="00B9382C"/>
    <w:rsid w:val="00B93A19"/>
    <w:rsid w:val="00B93B2F"/>
    <w:rsid w:val="00B93B78"/>
    <w:rsid w:val="00B93BE2"/>
    <w:rsid w:val="00B93DBF"/>
    <w:rsid w:val="00B93E59"/>
    <w:rsid w:val="00B93E9F"/>
    <w:rsid w:val="00B93F05"/>
    <w:rsid w:val="00B93F3A"/>
    <w:rsid w:val="00B93F9E"/>
    <w:rsid w:val="00B941AF"/>
    <w:rsid w:val="00B9457E"/>
    <w:rsid w:val="00B9476D"/>
    <w:rsid w:val="00B94817"/>
    <w:rsid w:val="00B9481C"/>
    <w:rsid w:val="00B948D5"/>
    <w:rsid w:val="00B94A25"/>
    <w:rsid w:val="00B94A95"/>
    <w:rsid w:val="00B94B18"/>
    <w:rsid w:val="00B94D2D"/>
    <w:rsid w:val="00B94D5E"/>
    <w:rsid w:val="00B94E53"/>
    <w:rsid w:val="00B9524F"/>
    <w:rsid w:val="00B954A7"/>
    <w:rsid w:val="00B954C2"/>
    <w:rsid w:val="00B956B9"/>
    <w:rsid w:val="00B95E8E"/>
    <w:rsid w:val="00B95F87"/>
    <w:rsid w:val="00B95FE2"/>
    <w:rsid w:val="00B96190"/>
    <w:rsid w:val="00B961BB"/>
    <w:rsid w:val="00B96417"/>
    <w:rsid w:val="00B9667D"/>
    <w:rsid w:val="00B96876"/>
    <w:rsid w:val="00B9696A"/>
    <w:rsid w:val="00B96BD7"/>
    <w:rsid w:val="00B96DE8"/>
    <w:rsid w:val="00B96F6C"/>
    <w:rsid w:val="00B970D7"/>
    <w:rsid w:val="00B97155"/>
    <w:rsid w:val="00B971D0"/>
    <w:rsid w:val="00B97796"/>
    <w:rsid w:val="00B978A2"/>
    <w:rsid w:val="00B978DA"/>
    <w:rsid w:val="00B97BE5"/>
    <w:rsid w:val="00B97BE8"/>
    <w:rsid w:val="00B97C53"/>
    <w:rsid w:val="00B97F5B"/>
    <w:rsid w:val="00BA0371"/>
    <w:rsid w:val="00BA03F0"/>
    <w:rsid w:val="00BA078F"/>
    <w:rsid w:val="00BA0A74"/>
    <w:rsid w:val="00BA0D23"/>
    <w:rsid w:val="00BA0F4C"/>
    <w:rsid w:val="00BA1184"/>
    <w:rsid w:val="00BA11CD"/>
    <w:rsid w:val="00BA12E0"/>
    <w:rsid w:val="00BA1353"/>
    <w:rsid w:val="00BA146D"/>
    <w:rsid w:val="00BA1489"/>
    <w:rsid w:val="00BA14F4"/>
    <w:rsid w:val="00BA188F"/>
    <w:rsid w:val="00BA1AC7"/>
    <w:rsid w:val="00BA1B52"/>
    <w:rsid w:val="00BA1C68"/>
    <w:rsid w:val="00BA1DA5"/>
    <w:rsid w:val="00BA1E6B"/>
    <w:rsid w:val="00BA200E"/>
    <w:rsid w:val="00BA2230"/>
    <w:rsid w:val="00BA2248"/>
    <w:rsid w:val="00BA23C3"/>
    <w:rsid w:val="00BA243F"/>
    <w:rsid w:val="00BA25A1"/>
    <w:rsid w:val="00BA2A01"/>
    <w:rsid w:val="00BA2C18"/>
    <w:rsid w:val="00BA2D33"/>
    <w:rsid w:val="00BA3171"/>
    <w:rsid w:val="00BA3445"/>
    <w:rsid w:val="00BA349D"/>
    <w:rsid w:val="00BA3537"/>
    <w:rsid w:val="00BA353B"/>
    <w:rsid w:val="00BA3885"/>
    <w:rsid w:val="00BA38A1"/>
    <w:rsid w:val="00BA39B0"/>
    <w:rsid w:val="00BA3C2E"/>
    <w:rsid w:val="00BA3FC9"/>
    <w:rsid w:val="00BA40BA"/>
    <w:rsid w:val="00BA43F7"/>
    <w:rsid w:val="00BA462E"/>
    <w:rsid w:val="00BA4637"/>
    <w:rsid w:val="00BA48E6"/>
    <w:rsid w:val="00BA4BB8"/>
    <w:rsid w:val="00BA4BCE"/>
    <w:rsid w:val="00BA5055"/>
    <w:rsid w:val="00BA5285"/>
    <w:rsid w:val="00BA5387"/>
    <w:rsid w:val="00BA54AD"/>
    <w:rsid w:val="00BA5523"/>
    <w:rsid w:val="00BA563D"/>
    <w:rsid w:val="00BA564B"/>
    <w:rsid w:val="00BA595A"/>
    <w:rsid w:val="00BA5C2A"/>
    <w:rsid w:val="00BA5D9E"/>
    <w:rsid w:val="00BA5FB0"/>
    <w:rsid w:val="00BA609A"/>
    <w:rsid w:val="00BA635A"/>
    <w:rsid w:val="00BA662A"/>
    <w:rsid w:val="00BA67D1"/>
    <w:rsid w:val="00BA6806"/>
    <w:rsid w:val="00BA6A15"/>
    <w:rsid w:val="00BA70E3"/>
    <w:rsid w:val="00BA7891"/>
    <w:rsid w:val="00BA7B1B"/>
    <w:rsid w:val="00BA7CBE"/>
    <w:rsid w:val="00BB032B"/>
    <w:rsid w:val="00BB033A"/>
    <w:rsid w:val="00BB04B0"/>
    <w:rsid w:val="00BB0862"/>
    <w:rsid w:val="00BB08FF"/>
    <w:rsid w:val="00BB090E"/>
    <w:rsid w:val="00BB09B8"/>
    <w:rsid w:val="00BB0A72"/>
    <w:rsid w:val="00BB0B28"/>
    <w:rsid w:val="00BB0DD9"/>
    <w:rsid w:val="00BB0E44"/>
    <w:rsid w:val="00BB0EB4"/>
    <w:rsid w:val="00BB0F28"/>
    <w:rsid w:val="00BB1006"/>
    <w:rsid w:val="00BB1088"/>
    <w:rsid w:val="00BB115D"/>
    <w:rsid w:val="00BB1200"/>
    <w:rsid w:val="00BB1266"/>
    <w:rsid w:val="00BB1640"/>
    <w:rsid w:val="00BB17CA"/>
    <w:rsid w:val="00BB1A39"/>
    <w:rsid w:val="00BB1B82"/>
    <w:rsid w:val="00BB1D27"/>
    <w:rsid w:val="00BB1DCA"/>
    <w:rsid w:val="00BB1F73"/>
    <w:rsid w:val="00BB2025"/>
    <w:rsid w:val="00BB202D"/>
    <w:rsid w:val="00BB219A"/>
    <w:rsid w:val="00BB2232"/>
    <w:rsid w:val="00BB2422"/>
    <w:rsid w:val="00BB243B"/>
    <w:rsid w:val="00BB25D5"/>
    <w:rsid w:val="00BB2849"/>
    <w:rsid w:val="00BB29C7"/>
    <w:rsid w:val="00BB2B47"/>
    <w:rsid w:val="00BB2D0A"/>
    <w:rsid w:val="00BB33EB"/>
    <w:rsid w:val="00BB3518"/>
    <w:rsid w:val="00BB3784"/>
    <w:rsid w:val="00BB3795"/>
    <w:rsid w:val="00BB3868"/>
    <w:rsid w:val="00BB38BE"/>
    <w:rsid w:val="00BB3900"/>
    <w:rsid w:val="00BB39EE"/>
    <w:rsid w:val="00BB3BC6"/>
    <w:rsid w:val="00BB3C67"/>
    <w:rsid w:val="00BB3E62"/>
    <w:rsid w:val="00BB3EF6"/>
    <w:rsid w:val="00BB3FEC"/>
    <w:rsid w:val="00BB40B4"/>
    <w:rsid w:val="00BB40C2"/>
    <w:rsid w:val="00BB414A"/>
    <w:rsid w:val="00BB44AD"/>
    <w:rsid w:val="00BB4582"/>
    <w:rsid w:val="00BB4597"/>
    <w:rsid w:val="00BB4692"/>
    <w:rsid w:val="00BB47B2"/>
    <w:rsid w:val="00BB4B7C"/>
    <w:rsid w:val="00BB4D6B"/>
    <w:rsid w:val="00BB51C6"/>
    <w:rsid w:val="00BB5539"/>
    <w:rsid w:val="00BB5541"/>
    <w:rsid w:val="00BB5678"/>
    <w:rsid w:val="00BB5765"/>
    <w:rsid w:val="00BB5861"/>
    <w:rsid w:val="00BB5945"/>
    <w:rsid w:val="00BB5A91"/>
    <w:rsid w:val="00BB5BBD"/>
    <w:rsid w:val="00BB5DFD"/>
    <w:rsid w:val="00BB6039"/>
    <w:rsid w:val="00BB624A"/>
    <w:rsid w:val="00BB633E"/>
    <w:rsid w:val="00BB6793"/>
    <w:rsid w:val="00BB6884"/>
    <w:rsid w:val="00BB697F"/>
    <w:rsid w:val="00BB6ADF"/>
    <w:rsid w:val="00BB6BFC"/>
    <w:rsid w:val="00BB6C51"/>
    <w:rsid w:val="00BB6D28"/>
    <w:rsid w:val="00BB6F15"/>
    <w:rsid w:val="00BB709E"/>
    <w:rsid w:val="00BB7263"/>
    <w:rsid w:val="00BB764D"/>
    <w:rsid w:val="00BB7679"/>
    <w:rsid w:val="00BB775C"/>
    <w:rsid w:val="00BB7765"/>
    <w:rsid w:val="00BB7810"/>
    <w:rsid w:val="00BB7D4C"/>
    <w:rsid w:val="00BB7FD7"/>
    <w:rsid w:val="00BC008B"/>
    <w:rsid w:val="00BC049C"/>
    <w:rsid w:val="00BC0597"/>
    <w:rsid w:val="00BC0715"/>
    <w:rsid w:val="00BC0BF9"/>
    <w:rsid w:val="00BC0CD4"/>
    <w:rsid w:val="00BC0D7B"/>
    <w:rsid w:val="00BC0DE5"/>
    <w:rsid w:val="00BC0FE8"/>
    <w:rsid w:val="00BC102A"/>
    <w:rsid w:val="00BC1082"/>
    <w:rsid w:val="00BC113E"/>
    <w:rsid w:val="00BC11F5"/>
    <w:rsid w:val="00BC122D"/>
    <w:rsid w:val="00BC152A"/>
    <w:rsid w:val="00BC19B6"/>
    <w:rsid w:val="00BC1B3E"/>
    <w:rsid w:val="00BC1B84"/>
    <w:rsid w:val="00BC1D30"/>
    <w:rsid w:val="00BC2320"/>
    <w:rsid w:val="00BC2336"/>
    <w:rsid w:val="00BC250A"/>
    <w:rsid w:val="00BC2877"/>
    <w:rsid w:val="00BC2A14"/>
    <w:rsid w:val="00BC2A53"/>
    <w:rsid w:val="00BC2C5B"/>
    <w:rsid w:val="00BC2D57"/>
    <w:rsid w:val="00BC30BB"/>
    <w:rsid w:val="00BC341A"/>
    <w:rsid w:val="00BC355C"/>
    <w:rsid w:val="00BC37D8"/>
    <w:rsid w:val="00BC398B"/>
    <w:rsid w:val="00BC3994"/>
    <w:rsid w:val="00BC3A1F"/>
    <w:rsid w:val="00BC3B76"/>
    <w:rsid w:val="00BC3CCB"/>
    <w:rsid w:val="00BC3CE5"/>
    <w:rsid w:val="00BC3DE0"/>
    <w:rsid w:val="00BC41BA"/>
    <w:rsid w:val="00BC427C"/>
    <w:rsid w:val="00BC444C"/>
    <w:rsid w:val="00BC46F5"/>
    <w:rsid w:val="00BC4A2D"/>
    <w:rsid w:val="00BC4ADE"/>
    <w:rsid w:val="00BC4C06"/>
    <w:rsid w:val="00BC4CD8"/>
    <w:rsid w:val="00BC4CE6"/>
    <w:rsid w:val="00BC4D0D"/>
    <w:rsid w:val="00BC4EAD"/>
    <w:rsid w:val="00BC4F6A"/>
    <w:rsid w:val="00BC4F8D"/>
    <w:rsid w:val="00BC543B"/>
    <w:rsid w:val="00BC5471"/>
    <w:rsid w:val="00BC5535"/>
    <w:rsid w:val="00BC56A0"/>
    <w:rsid w:val="00BC56DF"/>
    <w:rsid w:val="00BC56F9"/>
    <w:rsid w:val="00BC580E"/>
    <w:rsid w:val="00BC5890"/>
    <w:rsid w:val="00BC5A49"/>
    <w:rsid w:val="00BC5A97"/>
    <w:rsid w:val="00BC5AC8"/>
    <w:rsid w:val="00BC5B65"/>
    <w:rsid w:val="00BC5B89"/>
    <w:rsid w:val="00BC5E56"/>
    <w:rsid w:val="00BC5E61"/>
    <w:rsid w:val="00BC5FE2"/>
    <w:rsid w:val="00BC6039"/>
    <w:rsid w:val="00BC6332"/>
    <w:rsid w:val="00BC63C4"/>
    <w:rsid w:val="00BC6720"/>
    <w:rsid w:val="00BC6832"/>
    <w:rsid w:val="00BC69D3"/>
    <w:rsid w:val="00BC6B5F"/>
    <w:rsid w:val="00BC6C9A"/>
    <w:rsid w:val="00BC6E16"/>
    <w:rsid w:val="00BC71B8"/>
    <w:rsid w:val="00BC71C4"/>
    <w:rsid w:val="00BC7479"/>
    <w:rsid w:val="00BC75BE"/>
    <w:rsid w:val="00BC7795"/>
    <w:rsid w:val="00BC7862"/>
    <w:rsid w:val="00BC79F8"/>
    <w:rsid w:val="00BC7B20"/>
    <w:rsid w:val="00BC7C0C"/>
    <w:rsid w:val="00BD036C"/>
    <w:rsid w:val="00BD04FF"/>
    <w:rsid w:val="00BD05C9"/>
    <w:rsid w:val="00BD071E"/>
    <w:rsid w:val="00BD07C7"/>
    <w:rsid w:val="00BD0960"/>
    <w:rsid w:val="00BD0973"/>
    <w:rsid w:val="00BD0C09"/>
    <w:rsid w:val="00BD0F22"/>
    <w:rsid w:val="00BD10F4"/>
    <w:rsid w:val="00BD1152"/>
    <w:rsid w:val="00BD1294"/>
    <w:rsid w:val="00BD152D"/>
    <w:rsid w:val="00BD15D2"/>
    <w:rsid w:val="00BD18C3"/>
    <w:rsid w:val="00BD1CA8"/>
    <w:rsid w:val="00BD1E6C"/>
    <w:rsid w:val="00BD1F2D"/>
    <w:rsid w:val="00BD216B"/>
    <w:rsid w:val="00BD2199"/>
    <w:rsid w:val="00BD21B7"/>
    <w:rsid w:val="00BD224C"/>
    <w:rsid w:val="00BD233B"/>
    <w:rsid w:val="00BD248C"/>
    <w:rsid w:val="00BD24E9"/>
    <w:rsid w:val="00BD2827"/>
    <w:rsid w:val="00BD28AB"/>
    <w:rsid w:val="00BD2B1F"/>
    <w:rsid w:val="00BD2C5F"/>
    <w:rsid w:val="00BD2CBB"/>
    <w:rsid w:val="00BD3018"/>
    <w:rsid w:val="00BD350C"/>
    <w:rsid w:val="00BD388D"/>
    <w:rsid w:val="00BD393D"/>
    <w:rsid w:val="00BD3983"/>
    <w:rsid w:val="00BD3AC6"/>
    <w:rsid w:val="00BD3C93"/>
    <w:rsid w:val="00BD3D56"/>
    <w:rsid w:val="00BD3DEA"/>
    <w:rsid w:val="00BD3E8A"/>
    <w:rsid w:val="00BD3FD3"/>
    <w:rsid w:val="00BD4552"/>
    <w:rsid w:val="00BD4594"/>
    <w:rsid w:val="00BD45D0"/>
    <w:rsid w:val="00BD4947"/>
    <w:rsid w:val="00BD4A3D"/>
    <w:rsid w:val="00BD4F9D"/>
    <w:rsid w:val="00BD581C"/>
    <w:rsid w:val="00BD58A3"/>
    <w:rsid w:val="00BD5BC6"/>
    <w:rsid w:val="00BD5C74"/>
    <w:rsid w:val="00BD5D96"/>
    <w:rsid w:val="00BD5E78"/>
    <w:rsid w:val="00BD5ECC"/>
    <w:rsid w:val="00BD62AB"/>
    <w:rsid w:val="00BD62C7"/>
    <w:rsid w:val="00BD63EF"/>
    <w:rsid w:val="00BD6491"/>
    <w:rsid w:val="00BD68C0"/>
    <w:rsid w:val="00BD692B"/>
    <w:rsid w:val="00BD6ABF"/>
    <w:rsid w:val="00BD6DDE"/>
    <w:rsid w:val="00BD6F10"/>
    <w:rsid w:val="00BD731B"/>
    <w:rsid w:val="00BD742A"/>
    <w:rsid w:val="00BD7546"/>
    <w:rsid w:val="00BD756B"/>
    <w:rsid w:val="00BD76DF"/>
    <w:rsid w:val="00BD76FB"/>
    <w:rsid w:val="00BD7798"/>
    <w:rsid w:val="00BD779C"/>
    <w:rsid w:val="00BD7892"/>
    <w:rsid w:val="00BD79C0"/>
    <w:rsid w:val="00BD7B57"/>
    <w:rsid w:val="00BD7B70"/>
    <w:rsid w:val="00BD7B85"/>
    <w:rsid w:val="00BD7EA3"/>
    <w:rsid w:val="00BD7F3C"/>
    <w:rsid w:val="00BE08E2"/>
    <w:rsid w:val="00BE0AE6"/>
    <w:rsid w:val="00BE0C1E"/>
    <w:rsid w:val="00BE1117"/>
    <w:rsid w:val="00BE1168"/>
    <w:rsid w:val="00BE11B9"/>
    <w:rsid w:val="00BE1462"/>
    <w:rsid w:val="00BE1566"/>
    <w:rsid w:val="00BE1C6A"/>
    <w:rsid w:val="00BE1D12"/>
    <w:rsid w:val="00BE1FA7"/>
    <w:rsid w:val="00BE21FD"/>
    <w:rsid w:val="00BE2269"/>
    <w:rsid w:val="00BE2351"/>
    <w:rsid w:val="00BE267A"/>
    <w:rsid w:val="00BE26FE"/>
    <w:rsid w:val="00BE2D5A"/>
    <w:rsid w:val="00BE2D67"/>
    <w:rsid w:val="00BE2E07"/>
    <w:rsid w:val="00BE36E1"/>
    <w:rsid w:val="00BE3913"/>
    <w:rsid w:val="00BE3A4D"/>
    <w:rsid w:val="00BE3B28"/>
    <w:rsid w:val="00BE3B75"/>
    <w:rsid w:val="00BE3BF1"/>
    <w:rsid w:val="00BE3C5C"/>
    <w:rsid w:val="00BE3DF8"/>
    <w:rsid w:val="00BE3E40"/>
    <w:rsid w:val="00BE3EBD"/>
    <w:rsid w:val="00BE4285"/>
    <w:rsid w:val="00BE428C"/>
    <w:rsid w:val="00BE4328"/>
    <w:rsid w:val="00BE43DF"/>
    <w:rsid w:val="00BE45AA"/>
    <w:rsid w:val="00BE45C3"/>
    <w:rsid w:val="00BE45CA"/>
    <w:rsid w:val="00BE4A79"/>
    <w:rsid w:val="00BE4AC7"/>
    <w:rsid w:val="00BE5364"/>
    <w:rsid w:val="00BE55B3"/>
    <w:rsid w:val="00BE5606"/>
    <w:rsid w:val="00BE5B8D"/>
    <w:rsid w:val="00BE5D71"/>
    <w:rsid w:val="00BE5E1B"/>
    <w:rsid w:val="00BE5E64"/>
    <w:rsid w:val="00BE5E70"/>
    <w:rsid w:val="00BE628A"/>
    <w:rsid w:val="00BE638D"/>
    <w:rsid w:val="00BE64ED"/>
    <w:rsid w:val="00BE6621"/>
    <w:rsid w:val="00BE6745"/>
    <w:rsid w:val="00BE6922"/>
    <w:rsid w:val="00BE6B83"/>
    <w:rsid w:val="00BE6C7A"/>
    <w:rsid w:val="00BE6CDB"/>
    <w:rsid w:val="00BE6D75"/>
    <w:rsid w:val="00BE7067"/>
    <w:rsid w:val="00BE70FC"/>
    <w:rsid w:val="00BE7106"/>
    <w:rsid w:val="00BE719D"/>
    <w:rsid w:val="00BE74F2"/>
    <w:rsid w:val="00BE7515"/>
    <w:rsid w:val="00BE78E8"/>
    <w:rsid w:val="00BE7942"/>
    <w:rsid w:val="00BE7D51"/>
    <w:rsid w:val="00BE7E61"/>
    <w:rsid w:val="00BE7FDC"/>
    <w:rsid w:val="00BE7FF8"/>
    <w:rsid w:val="00BF0356"/>
    <w:rsid w:val="00BF0469"/>
    <w:rsid w:val="00BF064E"/>
    <w:rsid w:val="00BF066D"/>
    <w:rsid w:val="00BF08A6"/>
    <w:rsid w:val="00BF08E1"/>
    <w:rsid w:val="00BF0961"/>
    <w:rsid w:val="00BF09D3"/>
    <w:rsid w:val="00BF0D71"/>
    <w:rsid w:val="00BF0E98"/>
    <w:rsid w:val="00BF10E7"/>
    <w:rsid w:val="00BF136C"/>
    <w:rsid w:val="00BF1744"/>
    <w:rsid w:val="00BF1B05"/>
    <w:rsid w:val="00BF1BB6"/>
    <w:rsid w:val="00BF1BC8"/>
    <w:rsid w:val="00BF1DD5"/>
    <w:rsid w:val="00BF1E19"/>
    <w:rsid w:val="00BF21C0"/>
    <w:rsid w:val="00BF23F0"/>
    <w:rsid w:val="00BF247A"/>
    <w:rsid w:val="00BF2BBE"/>
    <w:rsid w:val="00BF2D39"/>
    <w:rsid w:val="00BF2EC8"/>
    <w:rsid w:val="00BF2FBB"/>
    <w:rsid w:val="00BF321B"/>
    <w:rsid w:val="00BF332D"/>
    <w:rsid w:val="00BF337A"/>
    <w:rsid w:val="00BF3573"/>
    <w:rsid w:val="00BF35EF"/>
    <w:rsid w:val="00BF3643"/>
    <w:rsid w:val="00BF374C"/>
    <w:rsid w:val="00BF3802"/>
    <w:rsid w:val="00BF3CD4"/>
    <w:rsid w:val="00BF3D4F"/>
    <w:rsid w:val="00BF3F4F"/>
    <w:rsid w:val="00BF40D5"/>
    <w:rsid w:val="00BF411D"/>
    <w:rsid w:val="00BF41D0"/>
    <w:rsid w:val="00BF42F2"/>
    <w:rsid w:val="00BF454F"/>
    <w:rsid w:val="00BF462C"/>
    <w:rsid w:val="00BF4691"/>
    <w:rsid w:val="00BF4712"/>
    <w:rsid w:val="00BF472F"/>
    <w:rsid w:val="00BF489C"/>
    <w:rsid w:val="00BF4A8C"/>
    <w:rsid w:val="00BF4EBD"/>
    <w:rsid w:val="00BF4FD1"/>
    <w:rsid w:val="00BF518C"/>
    <w:rsid w:val="00BF52DE"/>
    <w:rsid w:val="00BF53FC"/>
    <w:rsid w:val="00BF547E"/>
    <w:rsid w:val="00BF5512"/>
    <w:rsid w:val="00BF597A"/>
    <w:rsid w:val="00BF5AAF"/>
    <w:rsid w:val="00BF5ACF"/>
    <w:rsid w:val="00BF5B72"/>
    <w:rsid w:val="00BF5C34"/>
    <w:rsid w:val="00BF5CA6"/>
    <w:rsid w:val="00BF5CC4"/>
    <w:rsid w:val="00BF5CE3"/>
    <w:rsid w:val="00BF5E50"/>
    <w:rsid w:val="00BF5E94"/>
    <w:rsid w:val="00BF5EC6"/>
    <w:rsid w:val="00BF5EC7"/>
    <w:rsid w:val="00BF5FCF"/>
    <w:rsid w:val="00BF620B"/>
    <w:rsid w:val="00BF62F7"/>
    <w:rsid w:val="00BF6448"/>
    <w:rsid w:val="00BF6473"/>
    <w:rsid w:val="00BF662D"/>
    <w:rsid w:val="00BF67AC"/>
    <w:rsid w:val="00BF6815"/>
    <w:rsid w:val="00BF697B"/>
    <w:rsid w:val="00BF6B0C"/>
    <w:rsid w:val="00BF72E6"/>
    <w:rsid w:val="00BF735E"/>
    <w:rsid w:val="00BF7DE8"/>
    <w:rsid w:val="00C00127"/>
    <w:rsid w:val="00C00270"/>
    <w:rsid w:val="00C00316"/>
    <w:rsid w:val="00C00592"/>
    <w:rsid w:val="00C00596"/>
    <w:rsid w:val="00C006A1"/>
    <w:rsid w:val="00C0071F"/>
    <w:rsid w:val="00C0086C"/>
    <w:rsid w:val="00C009C0"/>
    <w:rsid w:val="00C009DE"/>
    <w:rsid w:val="00C01056"/>
    <w:rsid w:val="00C0118D"/>
    <w:rsid w:val="00C01208"/>
    <w:rsid w:val="00C0120C"/>
    <w:rsid w:val="00C01297"/>
    <w:rsid w:val="00C01391"/>
    <w:rsid w:val="00C01456"/>
    <w:rsid w:val="00C014F8"/>
    <w:rsid w:val="00C0165B"/>
    <w:rsid w:val="00C01706"/>
    <w:rsid w:val="00C017F6"/>
    <w:rsid w:val="00C01848"/>
    <w:rsid w:val="00C0186F"/>
    <w:rsid w:val="00C019EF"/>
    <w:rsid w:val="00C01B02"/>
    <w:rsid w:val="00C02015"/>
    <w:rsid w:val="00C0210C"/>
    <w:rsid w:val="00C02240"/>
    <w:rsid w:val="00C022D1"/>
    <w:rsid w:val="00C02352"/>
    <w:rsid w:val="00C02454"/>
    <w:rsid w:val="00C027FE"/>
    <w:rsid w:val="00C0292F"/>
    <w:rsid w:val="00C02A0B"/>
    <w:rsid w:val="00C02BC9"/>
    <w:rsid w:val="00C02C03"/>
    <w:rsid w:val="00C02C10"/>
    <w:rsid w:val="00C02C72"/>
    <w:rsid w:val="00C030A2"/>
    <w:rsid w:val="00C032CD"/>
    <w:rsid w:val="00C03758"/>
    <w:rsid w:val="00C039B1"/>
    <w:rsid w:val="00C039B3"/>
    <w:rsid w:val="00C03A32"/>
    <w:rsid w:val="00C03BC6"/>
    <w:rsid w:val="00C03DE1"/>
    <w:rsid w:val="00C03E81"/>
    <w:rsid w:val="00C03EF1"/>
    <w:rsid w:val="00C04093"/>
    <w:rsid w:val="00C0424C"/>
    <w:rsid w:val="00C046B2"/>
    <w:rsid w:val="00C04786"/>
    <w:rsid w:val="00C047AC"/>
    <w:rsid w:val="00C04954"/>
    <w:rsid w:val="00C04A0F"/>
    <w:rsid w:val="00C04B89"/>
    <w:rsid w:val="00C04C17"/>
    <w:rsid w:val="00C04C6E"/>
    <w:rsid w:val="00C04E96"/>
    <w:rsid w:val="00C04ECF"/>
    <w:rsid w:val="00C0510F"/>
    <w:rsid w:val="00C051A2"/>
    <w:rsid w:val="00C051E5"/>
    <w:rsid w:val="00C05246"/>
    <w:rsid w:val="00C0549A"/>
    <w:rsid w:val="00C054CD"/>
    <w:rsid w:val="00C054E5"/>
    <w:rsid w:val="00C0562E"/>
    <w:rsid w:val="00C0597E"/>
    <w:rsid w:val="00C05A18"/>
    <w:rsid w:val="00C05B34"/>
    <w:rsid w:val="00C05B3F"/>
    <w:rsid w:val="00C05D0C"/>
    <w:rsid w:val="00C05E82"/>
    <w:rsid w:val="00C0602E"/>
    <w:rsid w:val="00C06095"/>
    <w:rsid w:val="00C060B4"/>
    <w:rsid w:val="00C0628B"/>
    <w:rsid w:val="00C06480"/>
    <w:rsid w:val="00C065D5"/>
    <w:rsid w:val="00C06687"/>
    <w:rsid w:val="00C06986"/>
    <w:rsid w:val="00C06B6F"/>
    <w:rsid w:val="00C06B97"/>
    <w:rsid w:val="00C06D34"/>
    <w:rsid w:val="00C0701E"/>
    <w:rsid w:val="00C0722E"/>
    <w:rsid w:val="00C076D4"/>
    <w:rsid w:val="00C0782B"/>
    <w:rsid w:val="00C0784D"/>
    <w:rsid w:val="00C07CA7"/>
    <w:rsid w:val="00C07F37"/>
    <w:rsid w:val="00C10090"/>
    <w:rsid w:val="00C1012A"/>
    <w:rsid w:val="00C101CC"/>
    <w:rsid w:val="00C1029F"/>
    <w:rsid w:val="00C10341"/>
    <w:rsid w:val="00C10574"/>
    <w:rsid w:val="00C1099E"/>
    <w:rsid w:val="00C10A17"/>
    <w:rsid w:val="00C10D9C"/>
    <w:rsid w:val="00C10FFB"/>
    <w:rsid w:val="00C11037"/>
    <w:rsid w:val="00C1105B"/>
    <w:rsid w:val="00C11097"/>
    <w:rsid w:val="00C11154"/>
    <w:rsid w:val="00C1119F"/>
    <w:rsid w:val="00C11380"/>
    <w:rsid w:val="00C11691"/>
    <w:rsid w:val="00C11DCB"/>
    <w:rsid w:val="00C11DFA"/>
    <w:rsid w:val="00C11E7C"/>
    <w:rsid w:val="00C11F60"/>
    <w:rsid w:val="00C12295"/>
    <w:rsid w:val="00C12361"/>
    <w:rsid w:val="00C12514"/>
    <w:rsid w:val="00C12837"/>
    <w:rsid w:val="00C1283B"/>
    <w:rsid w:val="00C12862"/>
    <w:rsid w:val="00C12BCF"/>
    <w:rsid w:val="00C12BD5"/>
    <w:rsid w:val="00C12C59"/>
    <w:rsid w:val="00C12E5F"/>
    <w:rsid w:val="00C12E82"/>
    <w:rsid w:val="00C13005"/>
    <w:rsid w:val="00C13190"/>
    <w:rsid w:val="00C131EE"/>
    <w:rsid w:val="00C13206"/>
    <w:rsid w:val="00C13213"/>
    <w:rsid w:val="00C13338"/>
    <w:rsid w:val="00C133BB"/>
    <w:rsid w:val="00C133D0"/>
    <w:rsid w:val="00C1340C"/>
    <w:rsid w:val="00C13521"/>
    <w:rsid w:val="00C13576"/>
    <w:rsid w:val="00C13887"/>
    <w:rsid w:val="00C1394C"/>
    <w:rsid w:val="00C13953"/>
    <w:rsid w:val="00C13BE4"/>
    <w:rsid w:val="00C13C3E"/>
    <w:rsid w:val="00C13CA8"/>
    <w:rsid w:val="00C13CF5"/>
    <w:rsid w:val="00C13F07"/>
    <w:rsid w:val="00C14190"/>
    <w:rsid w:val="00C1438F"/>
    <w:rsid w:val="00C14A49"/>
    <w:rsid w:val="00C14AC7"/>
    <w:rsid w:val="00C14CDC"/>
    <w:rsid w:val="00C14FFE"/>
    <w:rsid w:val="00C15282"/>
    <w:rsid w:val="00C1559B"/>
    <w:rsid w:val="00C15661"/>
    <w:rsid w:val="00C15974"/>
    <w:rsid w:val="00C15A37"/>
    <w:rsid w:val="00C15CC1"/>
    <w:rsid w:val="00C15FC8"/>
    <w:rsid w:val="00C16067"/>
    <w:rsid w:val="00C164E1"/>
    <w:rsid w:val="00C165E1"/>
    <w:rsid w:val="00C166FD"/>
    <w:rsid w:val="00C16787"/>
    <w:rsid w:val="00C168F2"/>
    <w:rsid w:val="00C16901"/>
    <w:rsid w:val="00C16B57"/>
    <w:rsid w:val="00C16CD5"/>
    <w:rsid w:val="00C16CE3"/>
    <w:rsid w:val="00C16D7F"/>
    <w:rsid w:val="00C16E36"/>
    <w:rsid w:val="00C1704A"/>
    <w:rsid w:val="00C17054"/>
    <w:rsid w:val="00C170BC"/>
    <w:rsid w:val="00C173DC"/>
    <w:rsid w:val="00C1741C"/>
    <w:rsid w:val="00C175CA"/>
    <w:rsid w:val="00C17698"/>
    <w:rsid w:val="00C17AD7"/>
    <w:rsid w:val="00C17C0E"/>
    <w:rsid w:val="00C17C0F"/>
    <w:rsid w:val="00C17D93"/>
    <w:rsid w:val="00C17F1C"/>
    <w:rsid w:val="00C201B2"/>
    <w:rsid w:val="00C2048F"/>
    <w:rsid w:val="00C2049D"/>
    <w:rsid w:val="00C204DA"/>
    <w:rsid w:val="00C20585"/>
    <w:rsid w:val="00C205A2"/>
    <w:rsid w:val="00C208E7"/>
    <w:rsid w:val="00C20FB2"/>
    <w:rsid w:val="00C20FC5"/>
    <w:rsid w:val="00C21386"/>
    <w:rsid w:val="00C213D1"/>
    <w:rsid w:val="00C214B8"/>
    <w:rsid w:val="00C218C3"/>
    <w:rsid w:val="00C21AF5"/>
    <w:rsid w:val="00C21C36"/>
    <w:rsid w:val="00C21CD5"/>
    <w:rsid w:val="00C21F47"/>
    <w:rsid w:val="00C220FB"/>
    <w:rsid w:val="00C2237F"/>
    <w:rsid w:val="00C22386"/>
    <w:rsid w:val="00C223FD"/>
    <w:rsid w:val="00C2244E"/>
    <w:rsid w:val="00C2245B"/>
    <w:rsid w:val="00C2251C"/>
    <w:rsid w:val="00C22640"/>
    <w:rsid w:val="00C22719"/>
    <w:rsid w:val="00C22807"/>
    <w:rsid w:val="00C2288E"/>
    <w:rsid w:val="00C22908"/>
    <w:rsid w:val="00C22A29"/>
    <w:rsid w:val="00C22B29"/>
    <w:rsid w:val="00C22B5C"/>
    <w:rsid w:val="00C22BA8"/>
    <w:rsid w:val="00C22CF4"/>
    <w:rsid w:val="00C22D17"/>
    <w:rsid w:val="00C2303E"/>
    <w:rsid w:val="00C231D4"/>
    <w:rsid w:val="00C2341B"/>
    <w:rsid w:val="00C23469"/>
    <w:rsid w:val="00C23631"/>
    <w:rsid w:val="00C2373E"/>
    <w:rsid w:val="00C23810"/>
    <w:rsid w:val="00C23994"/>
    <w:rsid w:val="00C23A5C"/>
    <w:rsid w:val="00C23AA2"/>
    <w:rsid w:val="00C23CA8"/>
    <w:rsid w:val="00C23D36"/>
    <w:rsid w:val="00C23DD9"/>
    <w:rsid w:val="00C23E8C"/>
    <w:rsid w:val="00C23F43"/>
    <w:rsid w:val="00C23F7A"/>
    <w:rsid w:val="00C240F9"/>
    <w:rsid w:val="00C24150"/>
    <w:rsid w:val="00C241D0"/>
    <w:rsid w:val="00C2427E"/>
    <w:rsid w:val="00C242EF"/>
    <w:rsid w:val="00C24311"/>
    <w:rsid w:val="00C2431B"/>
    <w:rsid w:val="00C2488D"/>
    <w:rsid w:val="00C248FB"/>
    <w:rsid w:val="00C24B46"/>
    <w:rsid w:val="00C24B6C"/>
    <w:rsid w:val="00C24DB7"/>
    <w:rsid w:val="00C24FD7"/>
    <w:rsid w:val="00C25008"/>
    <w:rsid w:val="00C25310"/>
    <w:rsid w:val="00C2537E"/>
    <w:rsid w:val="00C253A6"/>
    <w:rsid w:val="00C25433"/>
    <w:rsid w:val="00C2553F"/>
    <w:rsid w:val="00C25625"/>
    <w:rsid w:val="00C25644"/>
    <w:rsid w:val="00C25974"/>
    <w:rsid w:val="00C25A51"/>
    <w:rsid w:val="00C25D1B"/>
    <w:rsid w:val="00C25E26"/>
    <w:rsid w:val="00C25FA3"/>
    <w:rsid w:val="00C26129"/>
    <w:rsid w:val="00C2622D"/>
    <w:rsid w:val="00C26307"/>
    <w:rsid w:val="00C2638C"/>
    <w:rsid w:val="00C26455"/>
    <w:rsid w:val="00C26473"/>
    <w:rsid w:val="00C26808"/>
    <w:rsid w:val="00C26BF8"/>
    <w:rsid w:val="00C26C6A"/>
    <w:rsid w:val="00C2715B"/>
    <w:rsid w:val="00C271C2"/>
    <w:rsid w:val="00C27230"/>
    <w:rsid w:val="00C27507"/>
    <w:rsid w:val="00C2750F"/>
    <w:rsid w:val="00C27744"/>
    <w:rsid w:val="00C277DA"/>
    <w:rsid w:val="00C279EC"/>
    <w:rsid w:val="00C27B2D"/>
    <w:rsid w:val="00C27B75"/>
    <w:rsid w:val="00C27E0D"/>
    <w:rsid w:val="00C300CF"/>
    <w:rsid w:val="00C30352"/>
    <w:rsid w:val="00C30997"/>
    <w:rsid w:val="00C30A6D"/>
    <w:rsid w:val="00C30B18"/>
    <w:rsid w:val="00C30C4F"/>
    <w:rsid w:val="00C30C7C"/>
    <w:rsid w:val="00C30D20"/>
    <w:rsid w:val="00C3113C"/>
    <w:rsid w:val="00C31352"/>
    <w:rsid w:val="00C3141C"/>
    <w:rsid w:val="00C315AD"/>
    <w:rsid w:val="00C31667"/>
    <w:rsid w:val="00C31B04"/>
    <w:rsid w:val="00C31EBD"/>
    <w:rsid w:val="00C32229"/>
    <w:rsid w:val="00C32288"/>
    <w:rsid w:val="00C32471"/>
    <w:rsid w:val="00C325FA"/>
    <w:rsid w:val="00C32663"/>
    <w:rsid w:val="00C32759"/>
    <w:rsid w:val="00C32BB2"/>
    <w:rsid w:val="00C32CBF"/>
    <w:rsid w:val="00C32D9D"/>
    <w:rsid w:val="00C330A9"/>
    <w:rsid w:val="00C33764"/>
    <w:rsid w:val="00C338D7"/>
    <w:rsid w:val="00C33989"/>
    <w:rsid w:val="00C33A35"/>
    <w:rsid w:val="00C33D6A"/>
    <w:rsid w:val="00C33E90"/>
    <w:rsid w:val="00C34074"/>
    <w:rsid w:val="00C34427"/>
    <w:rsid w:val="00C34435"/>
    <w:rsid w:val="00C344CD"/>
    <w:rsid w:val="00C3469A"/>
    <w:rsid w:val="00C34C12"/>
    <w:rsid w:val="00C34CF0"/>
    <w:rsid w:val="00C34D17"/>
    <w:rsid w:val="00C34FBC"/>
    <w:rsid w:val="00C3510D"/>
    <w:rsid w:val="00C35416"/>
    <w:rsid w:val="00C355AF"/>
    <w:rsid w:val="00C357CE"/>
    <w:rsid w:val="00C358C3"/>
    <w:rsid w:val="00C35933"/>
    <w:rsid w:val="00C35A2C"/>
    <w:rsid w:val="00C35A82"/>
    <w:rsid w:val="00C35B47"/>
    <w:rsid w:val="00C35CB0"/>
    <w:rsid w:val="00C35E02"/>
    <w:rsid w:val="00C35E21"/>
    <w:rsid w:val="00C35E93"/>
    <w:rsid w:val="00C35FB6"/>
    <w:rsid w:val="00C36482"/>
    <w:rsid w:val="00C364A9"/>
    <w:rsid w:val="00C36517"/>
    <w:rsid w:val="00C365DD"/>
    <w:rsid w:val="00C36623"/>
    <w:rsid w:val="00C366E5"/>
    <w:rsid w:val="00C3702E"/>
    <w:rsid w:val="00C3764C"/>
    <w:rsid w:val="00C37767"/>
    <w:rsid w:val="00C37AFD"/>
    <w:rsid w:val="00C37B8D"/>
    <w:rsid w:val="00C37C9A"/>
    <w:rsid w:val="00C37E8E"/>
    <w:rsid w:val="00C4010F"/>
    <w:rsid w:val="00C401FC"/>
    <w:rsid w:val="00C40219"/>
    <w:rsid w:val="00C405DE"/>
    <w:rsid w:val="00C40A49"/>
    <w:rsid w:val="00C40A54"/>
    <w:rsid w:val="00C40C70"/>
    <w:rsid w:val="00C40E51"/>
    <w:rsid w:val="00C41016"/>
    <w:rsid w:val="00C41046"/>
    <w:rsid w:val="00C414CF"/>
    <w:rsid w:val="00C41815"/>
    <w:rsid w:val="00C41853"/>
    <w:rsid w:val="00C41B75"/>
    <w:rsid w:val="00C41E6C"/>
    <w:rsid w:val="00C41FC8"/>
    <w:rsid w:val="00C41FF6"/>
    <w:rsid w:val="00C421E8"/>
    <w:rsid w:val="00C4222A"/>
    <w:rsid w:val="00C422EB"/>
    <w:rsid w:val="00C429E0"/>
    <w:rsid w:val="00C42AE5"/>
    <w:rsid w:val="00C42DAF"/>
    <w:rsid w:val="00C42E4A"/>
    <w:rsid w:val="00C42F4E"/>
    <w:rsid w:val="00C42FF3"/>
    <w:rsid w:val="00C4334D"/>
    <w:rsid w:val="00C43747"/>
    <w:rsid w:val="00C437AE"/>
    <w:rsid w:val="00C43B0E"/>
    <w:rsid w:val="00C43F7C"/>
    <w:rsid w:val="00C441E8"/>
    <w:rsid w:val="00C44992"/>
    <w:rsid w:val="00C44A18"/>
    <w:rsid w:val="00C44A28"/>
    <w:rsid w:val="00C44A90"/>
    <w:rsid w:val="00C44B98"/>
    <w:rsid w:val="00C44C32"/>
    <w:rsid w:val="00C44DB3"/>
    <w:rsid w:val="00C44F67"/>
    <w:rsid w:val="00C45276"/>
    <w:rsid w:val="00C456DA"/>
    <w:rsid w:val="00C45894"/>
    <w:rsid w:val="00C45D77"/>
    <w:rsid w:val="00C45ED4"/>
    <w:rsid w:val="00C45F56"/>
    <w:rsid w:val="00C46348"/>
    <w:rsid w:val="00C4645E"/>
    <w:rsid w:val="00C4670C"/>
    <w:rsid w:val="00C467AC"/>
    <w:rsid w:val="00C468E2"/>
    <w:rsid w:val="00C46C59"/>
    <w:rsid w:val="00C46CAD"/>
    <w:rsid w:val="00C4704C"/>
    <w:rsid w:val="00C4708A"/>
    <w:rsid w:val="00C4716F"/>
    <w:rsid w:val="00C471AA"/>
    <w:rsid w:val="00C471C4"/>
    <w:rsid w:val="00C47247"/>
    <w:rsid w:val="00C4764E"/>
    <w:rsid w:val="00C47747"/>
    <w:rsid w:val="00C477A5"/>
    <w:rsid w:val="00C479FF"/>
    <w:rsid w:val="00C47B7C"/>
    <w:rsid w:val="00C47D00"/>
    <w:rsid w:val="00C47DA8"/>
    <w:rsid w:val="00C47E08"/>
    <w:rsid w:val="00C47FB6"/>
    <w:rsid w:val="00C50152"/>
    <w:rsid w:val="00C50170"/>
    <w:rsid w:val="00C50409"/>
    <w:rsid w:val="00C5054A"/>
    <w:rsid w:val="00C505F1"/>
    <w:rsid w:val="00C5066A"/>
    <w:rsid w:val="00C5089D"/>
    <w:rsid w:val="00C50B2F"/>
    <w:rsid w:val="00C50C64"/>
    <w:rsid w:val="00C50C8D"/>
    <w:rsid w:val="00C50DC2"/>
    <w:rsid w:val="00C50F1C"/>
    <w:rsid w:val="00C50F95"/>
    <w:rsid w:val="00C51156"/>
    <w:rsid w:val="00C5147F"/>
    <w:rsid w:val="00C51496"/>
    <w:rsid w:val="00C51605"/>
    <w:rsid w:val="00C5162C"/>
    <w:rsid w:val="00C517B1"/>
    <w:rsid w:val="00C51B75"/>
    <w:rsid w:val="00C51E85"/>
    <w:rsid w:val="00C51F1A"/>
    <w:rsid w:val="00C51F29"/>
    <w:rsid w:val="00C51F98"/>
    <w:rsid w:val="00C5218B"/>
    <w:rsid w:val="00C52771"/>
    <w:rsid w:val="00C528D8"/>
    <w:rsid w:val="00C528DA"/>
    <w:rsid w:val="00C5297C"/>
    <w:rsid w:val="00C52A3E"/>
    <w:rsid w:val="00C52A46"/>
    <w:rsid w:val="00C52A6E"/>
    <w:rsid w:val="00C52C73"/>
    <w:rsid w:val="00C52E1C"/>
    <w:rsid w:val="00C530C5"/>
    <w:rsid w:val="00C532AC"/>
    <w:rsid w:val="00C5334D"/>
    <w:rsid w:val="00C533FA"/>
    <w:rsid w:val="00C5343E"/>
    <w:rsid w:val="00C534B7"/>
    <w:rsid w:val="00C53519"/>
    <w:rsid w:val="00C5354B"/>
    <w:rsid w:val="00C53606"/>
    <w:rsid w:val="00C5364F"/>
    <w:rsid w:val="00C5389C"/>
    <w:rsid w:val="00C53C1E"/>
    <w:rsid w:val="00C53C3E"/>
    <w:rsid w:val="00C53D41"/>
    <w:rsid w:val="00C53E08"/>
    <w:rsid w:val="00C53F1D"/>
    <w:rsid w:val="00C53FD4"/>
    <w:rsid w:val="00C540EB"/>
    <w:rsid w:val="00C54138"/>
    <w:rsid w:val="00C5422A"/>
    <w:rsid w:val="00C5428F"/>
    <w:rsid w:val="00C5433C"/>
    <w:rsid w:val="00C543E2"/>
    <w:rsid w:val="00C54700"/>
    <w:rsid w:val="00C548F7"/>
    <w:rsid w:val="00C5490A"/>
    <w:rsid w:val="00C54954"/>
    <w:rsid w:val="00C549FA"/>
    <w:rsid w:val="00C54B2E"/>
    <w:rsid w:val="00C54B45"/>
    <w:rsid w:val="00C54D46"/>
    <w:rsid w:val="00C54DBF"/>
    <w:rsid w:val="00C551A6"/>
    <w:rsid w:val="00C552CE"/>
    <w:rsid w:val="00C553A7"/>
    <w:rsid w:val="00C553EA"/>
    <w:rsid w:val="00C5591F"/>
    <w:rsid w:val="00C55A84"/>
    <w:rsid w:val="00C55A8A"/>
    <w:rsid w:val="00C55C9B"/>
    <w:rsid w:val="00C55FCF"/>
    <w:rsid w:val="00C56210"/>
    <w:rsid w:val="00C5631C"/>
    <w:rsid w:val="00C56756"/>
    <w:rsid w:val="00C568A1"/>
    <w:rsid w:val="00C5692F"/>
    <w:rsid w:val="00C56CCD"/>
    <w:rsid w:val="00C57110"/>
    <w:rsid w:val="00C5753F"/>
    <w:rsid w:val="00C577E1"/>
    <w:rsid w:val="00C5782B"/>
    <w:rsid w:val="00C57AE8"/>
    <w:rsid w:val="00C57B18"/>
    <w:rsid w:val="00C57E09"/>
    <w:rsid w:val="00C57E28"/>
    <w:rsid w:val="00C57F66"/>
    <w:rsid w:val="00C60130"/>
    <w:rsid w:val="00C60178"/>
    <w:rsid w:val="00C60254"/>
    <w:rsid w:val="00C602AC"/>
    <w:rsid w:val="00C602DB"/>
    <w:rsid w:val="00C602DC"/>
    <w:rsid w:val="00C604E1"/>
    <w:rsid w:val="00C60862"/>
    <w:rsid w:val="00C608A2"/>
    <w:rsid w:val="00C6098F"/>
    <w:rsid w:val="00C60BA7"/>
    <w:rsid w:val="00C60BC1"/>
    <w:rsid w:val="00C60D0D"/>
    <w:rsid w:val="00C60E1F"/>
    <w:rsid w:val="00C61BAD"/>
    <w:rsid w:val="00C61BE4"/>
    <w:rsid w:val="00C61CE4"/>
    <w:rsid w:val="00C61D6D"/>
    <w:rsid w:val="00C621EF"/>
    <w:rsid w:val="00C62305"/>
    <w:rsid w:val="00C623D3"/>
    <w:rsid w:val="00C627E9"/>
    <w:rsid w:val="00C62C20"/>
    <w:rsid w:val="00C62D26"/>
    <w:rsid w:val="00C62D56"/>
    <w:rsid w:val="00C62D6D"/>
    <w:rsid w:val="00C62E72"/>
    <w:rsid w:val="00C62FB8"/>
    <w:rsid w:val="00C63062"/>
    <w:rsid w:val="00C632FB"/>
    <w:rsid w:val="00C6335E"/>
    <w:rsid w:val="00C63432"/>
    <w:rsid w:val="00C634CD"/>
    <w:rsid w:val="00C63500"/>
    <w:rsid w:val="00C63546"/>
    <w:rsid w:val="00C636C8"/>
    <w:rsid w:val="00C637F9"/>
    <w:rsid w:val="00C6398D"/>
    <w:rsid w:val="00C63BBA"/>
    <w:rsid w:val="00C63C7B"/>
    <w:rsid w:val="00C63CFD"/>
    <w:rsid w:val="00C63D88"/>
    <w:rsid w:val="00C63E60"/>
    <w:rsid w:val="00C63E6D"/>
    <w:rsid w:val="00C6426C"/>
    <w:rsid w:val="00C64588"/>
    <w:rsid w:val="00C64677"/>
    <w:rsid w:val="00C646C3"/>
    <w:rsid w:val="00C6479C"/>
    <w:rsid w:val="00C647A2"/>
    <w:rsid w:val="00C64DB3"/>
    <w:rsid w:val="00C65155"/>
    <w:rsid w:val="00C65289"/>
    <w:rsid w:val="00C65653"/>
    <w:rsid w:val="00C657C2"/>
    <w:rsid w:val="00C65927"/>
    <w:rsid w:val="00C65D1E"/>
    <w:rsid w:val="00C65D27"/>
    <w:rsid w:val="00C65D89"/>
    <w:rsid w:val="00C65E7D"/>
    <w:rsid w:val="00C65FC7"/>
    <w:rsid w:val="00C65FEA"/>
    <w:rsid w:val="00C66118"/>
    <w:rsid w:val="00C66152"/>
    <w:rsid w:val="00C66265"/>
    <w:rsid w:val="00C66445"/>
    <w:rsid w:val="00C6668F"/>
    <w:rsid w:val="00C666A4"/>
    <w:rsid w:val="00C66764"/>
    <w:rsid w:val="00C67057"/>
    <w:rsid w:val="00C670E7"/>
    <w:rsid w:val="00C673BC"/>
    <w:rsid w:val="00C67473"/>
    <w:rsid w:val="00C67685"/>
    <w:rsid w:val="00C6791C"/>
    <w:rsid w:val="00C67A5F"/>
    <w:rsid w:val="00C67D53"/>
    <w:rsid w:val="00C7049D"/>
    <w:rsid w:val="00C704E2"/>
    <w:rsid w:val="00C707D4"/>
    <w:rsid w:val="00C707DC"/>
    <w:rsid w:val="00C70AC0"/>
    <w:rsid w:val="00C70AC5"/>
    <w:rsid w:val="00C70AD5"/>
    <w:rsid w:val="00C70B63"/>
    <w:rsid w:val="00C70BDB"/>
    <w:rsid w:val="00C70C43"/>
    <w:rsid w:val="00C70CDE"/>
    <w:rsid w:val="00C70FEC"/>
    <w:rsid w:val="00C714EF"/>
    <w:rsid w:val="00C7153F"/>
    <w:rsid w:val="00C717F9"/>
    <w:rsid w:val="00C71A4C"/>
    <w:rsid w:val="00C71AD0"/>
    <w:rsid w:val="00C71C55"/>
    <w:rsid w:val="00C71C60"/>
    <w:rsid w:val="00C71E17"/>
    <w:rsid w:val="00C72081"/>
    <w:rsid w:val="00C723EB"/>
    <w:rsid w:val="00C729D5"/>
    <w:rsid w:val="00C72C23"/>
    <w:rsid w:val="00C72C60"/>
    <w:rsid w:val="00C72D05"/>
    <w:rsid w:val="00C72E20"/>
    <w:rsid w:val="00C730B5"/>
    <w:rsid w:val="00C73148"/>
    <w:rsid w:val="00C73204"/>
    <w:rsid w:val="00C7336B"/>
    <w:rsid w:val="00C736C4"/>
    <w:rsid w:val="00C738AF"/>
    <w:rsid w:val="00C73D09"/>
    <w:rsid w:val="00C740F0"/>
    <w:rsid w:val="00C7418A"/>
    <w:rsid w:val="00C74462"/>
    <w:rsid w:val="00C74496"/>
    <w:rsid w:val="00C746B8"/>
    <w:rsid w:val="00C74938"/>
    <w:rsid w:val="00C74C85"/>
    <w:rsid w:val="00C74E71"/>
    <w:rsid w:val="00C7509F"/>
    <w:rsid w:val="00C7523F"/>
    <w:rsid w:val="00C75282"/>
    <w:rsid w:val="00C7560A"/>
    <w:rsid w:val="00C7599F"/>
    <w:rsid w:val="00C75D03"/>
    <w:rsid w:val="00C75FD7"/>
    <w:rsid w:val="00C7624D"/>
    <w:rsid w:val="00C7633C"/>
    <w:rsid w:val="00C76359"/>
    <w:rsid w:val="00C763F1"/>
    <w:rsid w:val="00C76523"/>
    <w:rsid w:val="00C76621"/>
    <w:rsid w:val="00C76765"/>
    <w:rsid w:val="00C76AA3"/>
    <w:rsid w:val="00C76D1E"/>
    <w:rsid w:val="00C77055"/>
    <w:rsid w:val="00C775D9"/>
    <w:rsid w:val="00C77616"/>
    <w:rsid w:val="00C776B7"/>
    <w:rsid w:val="00C7773A"/>
    <w:rsid w:val="00C777A6"/>
    <w:rsid w:val="00C77870"/>
    <w:rsid w:val="00C77895"/>
    <w:rsid w:val="00C77B5D"/>
    <w:rsid w:val="00C77C42"/>
    <w:rsid w:val="00C77D2A"/>
    <w:rsid w:val="00C77D91"/>
    <w:rsid w:val="00C800AB"/>
    <w:rsid w:val="00C800E8"/>
    <w:rsid w:val="00C8010C"/>
    <w:rsid w:val="00C8011B"/>
    <w:rsid w:val="00C8028D"/>
    <w:rsid w:val="00C80549"/>
    <w:rsid w:val="00C8079C"/>
    <w:rsid w:val="00C807F3"/>
    <w:rsid w:val="00C8091A"/>
    <w:rsid w:val="00C80C9A"/>
    <w:rsid w:val="00C80CEE"/>
    <w:rsid w:val="00C80D3D"/>
    <w:rsid w:val="00C80E90"/>
    <w:rsid w:val="00C80FB3"/>
    <w:rsid w:val="00C810B3"/>
    <w:rsid w:val="00C812CA"/>
    <w:rsid w:val="00C81535"/>
    <w:rsid w:val="00C81730"/>
    <w:rsid w:val="00C817F8"/>
    <w:rsid w:val="00C81922"/>
    <w:rsid w:val="00C81AD4"/>
    <w:rsid w:val="00C81AE0"/>
    <w:rsid w:val="00C81B1F"/>
    <w:rsid w:val="00C81C1D"/>
    <w:rsid w:val="00C81CA9"/>
    <w:rsid w:val="00C81D04"/>
    <w:rsid w:val="00C81ECE"/>
    <w:rsid w:val="00C82138"/>
    <w:rsid w:val="00C82498"/>
    <w:rsid w:val="00C824C6"/>
    <w:rsid w:val="00C82803"/>
    <w:rsid w:val="00C8288A"/>
    <w:rsid w:val="00C82A2E"/>
    <w:rsid w:val="00C82B20"/>
    <w:rsid w:val="00C82B64"/>
    <w:rsid w:val="00C82B82"/>
    <w:rsid w:val="00C83095"/>
    <w:rsid w:val="00C83176"/>
    <w:rsid w:val="00C8346A"/>
    <w:rsid w:val="00C839E9"/>
    <w:rsid w:val="00C83AE9"/>
    <w:rsid w:val="00C83F62"/>
    <w:rsid w:val="00C84980"/>
    <w:rsid w:val="00C84AFB"/>
    <w:rsid w:val="00C84E35"/>
    <w:rsid w:val="00C84F21"/>
    <w:rsid w:val="00C84F9F"/>
    <w:rsid w:val="00C851D4"/>
    <w:rsid w:val="00C85297"/>
    <w:rsid w:val="00C85353"/>
    <w:rsid w:val="00C8548E"/>
    <w:rsid w:val="00C85515"/>
    <w:rsid w:val="00C8557D"/>
    <w:rsid w:val="00C855FA"/>
    <w:rsid w:val="00C8596C"/>
    <w:rsid w:val="00C85B3C"/>
    <w:rsid w:val="00C86054"/>
    <w:rsid w:val="00C86312"/>
    <w:rsid w:val="00C863AE"/>
    <w:rsid w:val="00C868CD"/>
    <w:rsid w:val="00C86BCB"/>
    <w:rsid w:val="00C86C4F"/>
    <w:rsid w:val="00C86C96"/>
    <w:rsid w:val="00C86D0C"/>
    <w:rsid w:val="00C86DE0"/>
    <w:rsid w:val="00C86F50"/>
    <w:rsid w:val="00C87280"/>
    <w:rsid w:val="00C87563"/>
    <w:rsid w:val="00C8776A"/>
    <w:rsid w:val="00C87813"/>
    <w:rsid w:val="00C87A69"/>
    <w:rsid w:val="00C87D77"/>
    <w:rsid w:val="00C87D79"/>
    <w:rsid w:val="00C87FCB"/>
    <w:rsid w:val="00C9011A"/>
    <w:rsid w:val="00C901F5"/>
    <w:rsid w:val="00C9029C"/>
    <w:rsid w:val="00C90526"/>
    <w:rsid w:val="00C90704"/>
    <w:rsid w:val="00C9070D"/>
    <w:rsid w:val="00C9079B"/>
    <w:rsid w:val="00C9091A"/>
    <w:rsid w:val="00C90B4D"/>
    <w:rsid w:val="00C90B75"/>
    <w:rsid w:val="00C90FE3"/>
    <w:rsid w:val="00C9108B"/>
    <w:rsid w:val="00C91100"/>
    <w:rsid w:val="00C911B4"/>
    <w:rsid w:val="00C91A2D"/>
    <w:rsid w:val="00C91D19"/>
    <w:rsid w:val="00C91DA1"/>
    <w:rsid w:val="00C91E91"/>
    <w:rsid w:val="00C91F28"/>
    <w:rsid w:val="00C923B5"/>
    <w:rsid w:val="00C92414"/>
    <w:rsid w:val="00C92489"/>
    <w:rsid w:val="00C92576"/>
    <w:rsid w:val="00C92676"/>
    <w:rsid w:val="00C92808"/>
    <w:rsid w:val="00C92954"/>
    <w:rsid w:val="00C92996"/>
    <w:rsid w:val="00C9299A"/>
    <w:rsid w:val="00C92A34"/>
    <w:rsid w:val="00C92B39"/>
    <w:rsid w:val="00C92B66"/>
    <w:rsid w:val="00C931B0"/>
    <w:rsid w:val="00C931F1"/>
    <w:rsid w:val="00C9320D"/>
    <w:rsid w:val="00C9363D"/>
    <w:rsid w:val="00C937CD"/>
    <w:rsid w:val="00C937DF"/>
    <w:rsid w:val="00C93C06"/>
    <w:rsid w:val="00C93D30"/>
    <w:rsid w:val="00C93F03"/>
    <w:rsid w:val="00C9401A"/>
    <w:rsid w:val="00C94046"/>
    <w:rsid w:val="00C94217"/>
    <w:rsid w:val="00C94307"/>
    <w:rsid w:val="00C944A8"/>
    <w:rsid w:val="00C94597"/>
    <w:rsid w:val="00C94603"/>
    <w:rsid w:val="00C9494B"/>
    <w:rsid w:val="00C94DFD"/>
    <w:rsid w:val="00C94F46"/>
    <w:rsid w:val="00C9513B"/>
    <w:rsid w:val="00C9569D"/>
    <w:rsid w:val="00C9574B"/>
    <w:rsid w:val="00C95772"/>
    <w:rsid w:val="00C95815"/>
    <w:rsid w:val="00C95C8D"/>
    <w:rsid w:val="00C95CF9"/>
    <w:rsid w:val="00C96228"/>
    <w:rsid w:val="00C96360"/>
    <w:rsid w:val="00C96740"/>
    <w:rsid w:val="00C967D6"/>
    <w:rsid w:val="00C969E4"/>
    <w:rsid w:val="00C96B6A"/>
    <w:rsid w:val="00C96F8E"/>
    <w:rsid w:val="00C970BA"/>
    <w:rsid w:val="00C97593"/>
    <w:rsid w:val="00C97987"/>
    <w:rsid w:val="00C97A3B"/>
    <w:rsid w:val="00C97C17"/>
    <w:rsid w:val="00C97E0D"/>
    <w:rsid w:val="00CA00C5"/>
    <w:rsid w:val="00CA0275"/>
    <w:rsid w:val="00CA0369"/>
    <w:rsid w:val="00CA03A1"/>
    <w:rsid w:val="00CA056D"/>
    <w:rsid w:val="00CA0739"/>
    <w:rsid w:val="00CA0781"/>
    <w:rsid w:val="00CA0A1B"/>
    <w:rsid w:val="00CA0A41"/>
    <w:rsid w:val="00CA0AF5"/>
    <w:rsid w:val="00CA103D"/>
    <w:rsid w:val="00CA1040"/>
    <w:rsid w:val="00CA1044"/>
    <w:rsid w:val="00CA1196"/>
    <w:rsid w:val="00CA11C4"/>
    <w:rsid w:val="00CA161C"/>
    <w:rsid w:val="00CA1687"/>
    <w:rsid w:val="00CA17E3"/>
    <w:rsid w:val="00CA185A"/>
    <w:rsid w:val="00CA19E4"/>
    <w:rsid w:val="00CA1A72"/>
    <w:rsid w:val="00CA1B42"/>
    <w:rsid w:val="00CA1BC4"/>
    <w:rsid w:val="00CA1DDD"/>
    <w:rsid w:val="00CA1F07"/>
    <w:rsid w:val="00CA1F96"/>
    <w:rsid w:val="00CA20F4"/>
    <w:rsid w:val="00CA2239"/>
    <w:rsid w:val="00CA228A"/>
    <w:rsid w:val="00CA241F"/>
    <w:rsid w:val="00CA2526"/>
    <w:rsid w:val="00CA255D"/>
    <w:rsid w:val="00CA2597"/>
    <w:rsid w:val="00CA2687"/>
    <w:rsid w:val="00CA26C7"/>
    <w:rsid w:val="00CA2987"/>
    <w:rsid w:val="00CA2C53"/>
    <w:rsid w:val="00CA2E39"/>
    <w:rsid w:val="00CA2FD9"/>
    <w:rsid w:val="00CA343A"/>
    <w:rsid w:val="00CA3759"/>
    <w:rsid w:val="00CA3B8B"/>
    <w:rsid w:val="00CA3BC2"/>
    <w:rsid w:val="00CA3C0D"/>
    <w:rsid w:val="00CA3C9A"/>
    <w:rsid w:val="00CA3F81"/>
    <w:rsid w:val="00CA40BE"/>
    <w:rsid w:val="00CA4185"/>
    <w:rsid w:val="00CA41D9"/>
    <w:rsid w:val="00CA437D"/>
    <w:rsid w:val="00CA4936"/>
    <w:rsid w:val="00CA49AF"/>
    <w:rsid w:val="00CA4CA5"/>
    <w:rsid w:val="00CA4DBC"/>
    <w:rsid w:val="00CA4EA7"/>
    <w:rsid w:val="00CA543F"/>
    <w:rsid w:val="00CA54DD"/>
    <w:rsid w:val="00CA577B"/>
    <w:rsid w:val="00CA5934"/>
    <w:rsid w:val="00CA5A65"/>
    <w:rsid w:val="00CA5C0D"/>
    <w:rsid w:val="00CA5C4A"/>
    <w:rsid w:val="00CA5EDE"/>
    <w:rsid w:val="00CA5F6D"/>
    <w:rsid w:val="00CA5F9E"/>
    <w:rsid w:val="00CA5FC4"/>
    <w:rsid w:val="00CA6198"/>
    <w:rsid w:val="00CA6BFF"/>
    <w:rsid w:val="00CA6DD8"/>
    <w:rsid w:val="00CA7302"/>
    <w:rsid w:val="00CA7306"/>
    <w:rsid w:val="00CA7437"/>
    <w:rsid w:val="00CA74D2"/>
    <w:rsid w:val="00CA7816"/>
    <w:rsid w:val="00CA78B8"/>
    <w:rsid w:val="00CA7A4A"/>
    <w:rsid w:val="00CA7A50"/>
    <w:rsid w:val="00CA7C9B"/>
    <w:rsid w:val="00CB026A"/>
    <w:rsid w:val="00CB02A2"/>
    <w:rsid w:val="00CB049A"/>
    <w:rsid w:val="00CB08D4"/>
    <w:rsid w:val="00CB09EB"/>
    <w:rsid w:val="00CB0CCB"/>
    <w:rsid w:val="00CB0CEB"/>
    <w:rsid w:val="00CB1017"/>
    <w:rsid w:val="00CB11F4"/>
    <w:rsid w:val="00CB123C"/>
    <w:rsid w:val="00CB1265"/>
    <w:rsid w:val="00CB1976"/>
    <w:rsid w:val="00CB19C9"/>
    <w:rsid w:val="00CB1A37"/>
    <w:rsid w:val="00CB1A42"/>
    <w:rsid w:val="00CB1B76"/>
    <w:rsid w:val="00CB1D72"/>
    <w:rsid w:val="00CB1E1E"/>
    <w:rsid w:val="00CB1E2A"/>
    <w:rsid w:val="00CB2391"/>
    <w:rsid w:val="00CB264C"/>
    <w:rsid w:val="00CB26A0"/>
    <w:rsid w:val="00CB2823"/>
    <w:rsid w:val="00CB28E0"/>
    <w:rsid w:val="00CB28F9"/>
    <w:rsid w:val="00CB2932"/>
    <w:rsid w:val="00CB299B"/>
    <w:rsid w:val="00CB2C76"/>
    <w:rsid w:val="00CB2D6D"/>
    <w:rsid w:val="00CB2DCD"/>
    <w:rsid w:val="00CB2E25"/>
    <w:rsid w:val="00CB2F04"/>
    <w:rsid w:val="00CB2FCE"/>
    <w:rsid w:val="00CB3338"/>
    <w:rsid w:val="00CB34DB"/>
    <w:rsid w:val="00CB3606"/>
    <w:rsid w:val="00CB382F"/>
    <w:rsid w:val="00CB3924"/>
    <w:rsid w:val="00CB3BAA"/>
    <w:rsid w:val="00CB3CD2"/>
    <w:rsid w:val="00CB3EB3"/>
    <w:rsid w:val="00CB3EDB"/>
    <w:rsid w:val="00CB3FE2"/>
    <w:rsid w:val="00CB420F"/>
    <w:rsid w:val="00CB421E"/>
    <w:rsid w:val="00CB433A"/>
    <w:rsid w:val="00CB43B2"/>
    <w:rsid w:val="00CB4444"/>
    <w:rsid w:val="00CB45EE"/>
    <w:rsid w:val="00CB4747"/>
    <w:rsid w:val="00CB4773"/>
    <w:rsid w:val="00CB47AE"/>
    <w:rsid w:val="00CB491E"/>
    <w:rsid w:val="00CB4C82"/>
    <w:rsid w:val="00CB4CA1"/>
    <w:rsid w:val="00CB50E6"/>
    <w:rsid w:val="00CB5315"/>
    <w:rsid w:val="00CB56A0"/>
    <w:rsid w:val="00CB56D7"/>
    <w:rsid w:val="00CB5718"/>
    <w:rsid w:val="00CB588F"/>
    <w:rsid w:val="00CB58E2"/>
    <w:rsid w:val="00CB59B7"/>
    <w:rsid w:val="00CB5A35"/>
    <w:rsid w:val="00CB5C53"/>
    <w:rsid w:val="00CB5D2D"/>
    <w:rsid w:val="00CB5DD8"/>
    <w:rsid w:val="00CB5EC7"/>
    <w:rsid w:val="00CB5ED5"/>
    <w:rsid w:val="00CB6010"/>
    <w:rsid w:val="00CB606B"/>
    <w:rsid w:val="00CB6215"/>
    <w:rsid w:val="00CB62FD"/>
    <w:rsid w:val="00CB63F6"/>
    <w:rsid w:val="00CB654A"/>
    <w:rsid w:val="00CB669F"/>
    <w:rsid w:val="00CB6888"/>
    <w:rsid w:val="00CB6935"/>
    <w:rsid w:val="00CB6F8A"/>
    <w:rsid w:val="00CB6FDB"/>
    <w:rsid w:val="00CB708A"/>
    <w:rsid w:val="00CB72E1"/>
    <w:rsid w:val="00CB7326"/>
    <w:rsid w:val="00CB7479"/>
    <w:rsid w:val="00CB74DF"/>
    <w:rsid w:val="00CB74E3"/>
    <w:rsid w:val="00CB774C"/>
    <w:rsid w:val="00CB7812"/>
    <w:rsid w:val="00CB78CA"/>
    <w:rsid w:val="00CB793E"/>
    <w:rsid w:val="00CB7969"/>
    <w:rsid w:val="00CB7D95"/>
    <w:rsid w:val="00CC0302"/>
    <w:rsid w:val="00CC0502"/>
    <w:rsid w:val="00CC0543"/>
    <w:rsid w:val="00CC088F"/>
    <w:rsid w:val="00CC0F9A"/>
    <w:rsid w:val="00CC10A4"/>
    <w:rsid w:val="00CC156C"/>
    <w:rsid w:val="00CC15D9"/>
    <w:rsid w:val="00CC176F"/>
    <w:rsid w:val="00CC1956"/>
    <w:rsid w:val="00CC1A0E"/>
    <w:rsid w:val="00CC1BC5"/>
    <w:rsid w:val="00CC1C73"/>
    <w:rsid w:val="00CC1CB8"/>
    <w:rsid w:val="00CC1D6B"/>
    <w:rsid w:val="00CC1EF7"/>
    <w:rsid w:val="00CC20E1"/>
    <w:rsid w:val="00CC2382"/>
    <w:rsid w:val="00CC23C7"/>
    <w:rsid w:val="00CC2478"/>
    <w:rsid w:val="00CC2582"/>
    <w:rsid w:val="00CC266A"/>
    <w:rsid w:val="00CC2AAF"/>
    <w:rsid w:val="00CC2BA0"/>
    <w:rsid w:val="00CC2BF4"/>
    <w:rsid w:val="00CC2C12"/>
    <w:rsid w:val="00CC2CB5"/>
    <w:rsid w:val="00CC2CD0"/>
    <w:rsid w:val="00CC2E72"/>
    <w:rsid w:val="00CC2EEA"/>
    <w:rsid w:val="00CC3169"/>
    <w:rsid w:val="00CC3532"/>
    <w:rsid w:val="00CC35DA"/>
    <w:rsid w:val="00CC3A5F"/>
    <w:rsid w:val="00CC3A90"/>
    <w:rsid w:val="00CC3B1D"/>
    <w:rsid w:val="00CC3BE2"/>
    <w:rsid w:val="00CC3F21"/>
    <w:rsid w:val="00CC40F6"/>
    <w:rsid w:val="00CC4103"/>
    <w:rsid w:val="00CC4150"/>
    <w:rsid w:val="00CC41E9"/>
    <w:rsid w:val="00CC4501"/>
    <w:rsid w:val="00CC453F"/>
    <w:rsid w:val="00CC45DC"/>
    <w:rsid w:val="00CC482F"/>
    <w:rsid w:val="00CC4843"/>
    <w:rsid w:val="00CC48FA"/>
    <w:rsid w:val="00CC4997"/>
    <w:rsid w:val="00CC49BD"/>
    <w:rsid w:val="00CC4D97"/>
    <w:rsid w:val="00CC5035"/>
    <w:rsid w:val="00CC53E6"/>
    <w:rsid w:val="00CC53F6"/>
    <w:rsid w:val="00CC5502"/>
    <w:rsid w:val="00CC58A0"/>
    <w:rsid w:val="00CC5D7D"/>
    <w:rsid w:val="00CC5D9C"/>
    <w:rsid w:val="00CC5FB9"/>
    <w:rsid w:val="00CC6AB8"/>
    <w:rsid w:val="00CC6FB7"/>
    <w:rsid w:val="00CC72B9"/>
    <w:rsid w:val="00CC7680"/>
    <w:rsid w:val="00CC78A0"/>
    <w:rsid w:val="00CC78F7"/>
    <w:rsid w:val="00CC7931"/>
    <w:rsid w:val="00CC79AA"/>
    <w:rsid w:val="00CC7A12"/>
    <w:rsid w:val="00CC7CB3"/>
    <w:rsid w:val="00CC7D27"/>
    <w:rsid w:val="00CC7DB8"/>
    <w:rsid w:val="00CD0149"/>
    <w:rsid w:val="00CD0693"/>
    <w:rsid w:val="00CD0824"/>
    <w:rsid w:val="00CD090E"/>
    <w:rsid w:val="00CD0972"/>
    <w:rsid w:val="00CD0A06"/>
    <w:rsid w:val="00CD0A3F"/>
    <w:rsid w:val="00CD0A42"/>
    <w:rsid w:val="00CD0AF6"/>
    <w:rsid w:val="00CD0C7A"/>
    <w:rsid w:val="00CD0E09"/>
    <w:rsid w:val="00CD1053"/>
    <w:rsid w:val="00CD1192"/>
    <w:rsid w:val="00CD154A"/>
    <w:rsid w:val="00CD15E6"/>
    <w:rsid w:val="00CD1627"/>
    <w:rsid w:val="00CD1B03"/>
    <w:rsid w:val="00CD1B28"/>
    <w:rsid w:val="00CD1B2D"/>
    <w:rsid w:val="00CD1CC1"/>
    <w:rsid w:val="00CD1D38"/>
    <w:rsid w:val="00CD1DD9"/>
    <w:rsid w:val="00CD1E0B"/>
    <w:rsid w:val="00CD1F05"/>
    <w:rsid w:val="00CD2054"/>
    <w:rsid w:val="00CD20A2"/>
    <w:rsid w:val="00CD20A6"/>
    <w:rsid w:val="00CD20F1"/>
    <w:rsid w:val="00CD2140"/>
    <w:rsid w:val="00CD228C"/>
    <w:rsid w:val="00CD2688"/>
    <w:rsid w:val="00CD288E"/>
    <w:rsid w:val="00CD2C3F"/>
    <w:rsid w:val="00CD2C51"/>
    <w:rsid w:val="00CD2D10"/>
    <w:rsid w:val="00CD2DBE"/>
    <w:rsid w:val="00CD2DCF"/>
    <w:rsid w:val="00CD2EF9"/>
    <w:rsid w:val="00CD3273"/>
    <w:rsid w:val="00CD3397"/>
    <w:rsid w:val="00CD33E3"/>
    <w:rsid w:val="00CD3518"/>
    <w:rsid w:val="00CD3678"/>
    <w:rsid w:val="00CD38B5"/>
    <w:rsid w:val="00CD390B"/>
    <w:rsid w:val="00CD3F1E"/>
    <w:rsid w:val="00CD400E"/>
    <w:rsid w:val="00CD40F5"/>
    <w:rsid w:val="00CD4126"/>
    <w:rsid w:val="00CD41C3"/>
    <w:rsid w:val="00CD43D4"/>
    <w:rsid w:val="00CD442B"/>
    <w:rsid w:val="00CD4464"/>
    <w:rsid w:val="00CD4A37"/>
    <w:rsid w:val="00CD4AB3"/>
    <w:rsid w:val="00CD4F3D"/>
    <w:rsid w:val="00CD5028"/>
    <w:rsid w:val="00CD5124"/>
    <w:rsid w:val="00CD53A0"/>
    <w:rsid w:val="00CD54FE"/>
    <w:rsid w:val="00CD5A08"/>
    <w:rsid w:val="00CD5D1D"/>
    <w:rsid w:val="00CD5F5F"/>
    <w:rsid w:val="00CD6312"/>
    <w:rsid w:val="00CD6317"/>
    <w:rsid w:val="00CD63F4"/>
    <w:rsid w:val="00CD65F9"/>
    <w:rsid w:val="00CD6608"/>
    <w:rsid w:val="00CD6B57"/>
    <w:rsid w:val="00CD6DD9"/>
    <w:rsid w:val="00CD6E4A"/>
    <w:rsid w:val="00CD6FB3"/>
    <w:rsid w:val="00CD72E7"/>
    <w:rsid w:val="00CD72F5"/>
    <w:rsid w:val="00CD7689"/>
    <w:rsid w:val="00CD77B5"/>
    <w:rsid w:val="00CD795D"/>
    <w:rsid w:val="00CD79A7"/>
    <w:rsid w:val="00CD7A2D"/>
    <w:rsid w:val="00CD7BE0"/>
    <w:rsid w:val="00CD7CA3"/>
    <w:rsid w:val="00CD7FF8"/>
    <w:rsid w:val="00CE005E"/>
    <w:rsid w:val="00CE0152"/>
    <w:rsid w:val="00CE037C"/>
    <w:rsid w:val="00CE038D"/>
    <w:rsid w:val="00CE0AF1"/>
    <w:rsid w:val="00CE0D92"/>
    <w:rsid w:val="00CE0E17"/>
    <w:rsid w:val="00CE1155"/>
    <w:rsid w:val="00CE1301"/>
    <w:rsid w:val="00CE182A"/>
    <w:rsid w:val="00CE1A67"/>
    <w:rsid w:val="00CE1A6E"/>
    <w:rsid w:val="00CE1C91"/>
    <w:rsid w:val="00CE1CEF"/>
    <w:rsid w:val="00CE1D79"/>
    <w:rsid w:val="00CE1E33"/>
    <w:rsid w:val="00CE1F02"/>
    <w:rsid w:val="00CE2020"/>
    <w:rsid w:val="00CE20A2"/>
    <w:rsid w:val="00CE2325"/>
    <w:rsid w:val="00CE277A"/>
    <w:rsid w:val="00CE29AD"/>
    <w:rsid w:val="00CE2D5A"/>
    <w:rsid w:val="00CE2F52"/>
    <w:rsid w:val="00CE2F5F"/>
    <w:rsid w:val="00CE324A"/>
    <w:rsid w:val="00CE336E"/>
    <w:rsid w:val="00CE3841"/>
    <w:rsid w:val="00CE3883"/>
    <w:rsid w:val="00CE3D03"/>
    <w:rsid w:val="00CE3D1D"/>
    <w:rsid w:val="00CE3EFF"/>
    <w:rsid w:val="00CE3F99"/>
    <w:rsid w:val="00CE409E"/>
    <w:rsid w:val="00CE425B"/>
    <w:rsid w:val="00CE43AA"/>
    <w:rsid w:val="00CE43DC"/>
    <w:rsid w:val="00CE44CB"/>
    <w:rsid w:val="00CE473C"/>
    <w:rsid w:val="00CE482F"/>
    <w:rsid w:val="00CE4F8F"/>
    <w:rsid w:val="00CE4FF8"/>
    <w:rsid w:val="00CE5006"/>
    <w:rsid w:val="00CE50F9"/>
    <w:rsid w:val="00CE5305"/>
    <w:rsid w:val="00CE5A27"/>
    <w:rsid w:val="00CE5D2C"/>
    <w:rsid w:val="00CE5F7A"/>
    <w:rsid w:val="00CE60A7"/>
    <w:rsid w:val="00CE64B5"/>
    <w:rsid w:val="00CE64FA"/>
    <w:rsid w:val="00CE656F"/>
    <w:rsid w:val="00CE65C7"/>
    <w:rsid w:val="00CE65D6"/>
    <w:rsid w:val="00CE66B7"/>
    <w:rsid w:val="00CE66C0"/>
    <w:rsid w:val="00CE6AD1"/>
    <w:rsid w:val="00CE6E67"/>
    <w:rsid w:val="00CE7171"/>
    <w:rsid w:val="00CE78BF"/>
    <w:rsid w:val="00CE7993"/>
    <w:rsid w:val="00CE7BC8"/>
    <w:rsid w:val="00CE7C11"/>
    <w:rsid w:val="00CE7FDC"/>
    <w:rsid w:val="00CF0192"/>
    <w:rsid w:val="00CF045B"/>
    <w:rsid w:val="00CF059F"/>
    <w:rsid w:val="00CF06F4"/>
    <w:rsid w:val="00CF0721"/>
    <w:rsid w:val="00CF0879"/>
    <w:rsid w:val="00CF09B8"/>
    <w:rsid w:val="00CF0A09"/>
    <w:rsid w:val="00CF0A28"/>
    <w:rsid w:val="00CF0AA2"/>
    <w:rsid w:val="00CF0B03"/>
    <w:rsid w:val="00CF0B30"/>
    <w:rsid w:val="00CF0BC2"/>
    <w:rsid w:val="00CF0BE1"/>
    <w:rsid w:val="00CF0F10"/>
    <w:rsid w:val="00CF0FC4"/>
    <w:rsid w:val="00CF1015"/>
    <w:rsid w:val="00CF10A7"/>
    <w:rsid w:val="00CF12DD"/>
    <w:rsid w:val="00CF14A4"/>
    <w:rsid w:val="00CF1619"/>
    <w:rsid w:val="00CF166A"/>
    <w:rsid w:val="00CF1730"/>
    <w:rsid w:val="00CF173E"/>
    <w:rsid w:val="00CF17B1"/>
    <w:rsid w:val="00CF1995"/>
    <w:rsid w:val="00CF1B57"/>
    <w:rsid w:val="00CF1E87"/>
    <w:rsid w:val="00CF2220"/>
    <w:rsid w:val="00CF2527"/>
    <w:rsid w:val="00CF2776"/>
    <w:rsid w:val="00CF27AD"/>
    <w:rsid w:val="00CF2AD0"/>
    <w:rsid w:val="00CF2BDC"/>
    <w:rsid w:val="00CF2DB9"/>
    <w:rsid w:val="00CF30AC"/>
    <w:rsid w:val="00CF3192"/>
    <w:rsid w:val="00CF327D"/>
    <w:rsid w:val="00CF35D5"/>
    <w:rsid w:val="00CF37E0"/>
    <w:rsid w:val="00CF37FB"/>
    <w:rsid w:val="00CF3834"/>
    <w:rsid w:val="00CF38A8"/>
    <w:rsid w:val="00CF39BE"/>
    <w:rsid w:val="00CF39DF"/>
    <w:rsid w:val="00CF3BC7"/>
    <w:rsid w:val="00CF3DE0"/>
    <w:rsid w:val="00CF3E6E"/>
    <w:rsid w:val="00CF3F93"/>
    <w:rsid w:val="00CF4204"/>
    <w:rsid w:val="00CF44BC"/>
    <w:rsid w:val="00CF4511"/>
    <w:rsid w:val="00CF472C"/>
    <w:rsid w:val="00CF4D18"/>
    <w:rsid w:val="00CF4DAB"/>
    <w:rsid w:val="00CF4F4E"/>
    <w:rsid w:val="00CF5066"/>
    <w:rsid w:val="00CF529A"/>
    <w:rsid w:val="00CF52D5"/>
    <w:rsid w:val="00CF5327"/>
    <w:rsid w:val="00CF549B"/>
    <w:rsid w:val="00CF57EB"/>
    <w:rsid w:val="00CF5869"/>
    <w:rsid w:val="00CF59C0"/>
    <w:rsid w:val="00CF5A70"/>
    <w:rsid w:val="00CF5BFC"/>
    <w:rsid w:val="00CF5DB7"/>
    <w:rsid w:val="00CF61E3"/>
    <w:rsid w:val="00CF64A6"/>
    <w:rsid w:val="00CF6ABA"/>
    <w:rsid w:val="00CF6BFD"/>
    <w:rsid w:val="00CF6E40"/>
    <w:rsid w:val="00CF709F"/>
    <w:rsid w:val="00CF716F"/>
    <w:rsid w:val="00CF7436"/>
    <w:rsid w:val="00CF7539"/>
    <w:rsid w:val="00CF7608"/>
    <w:rsid w:val="00CF77BB"/>
    <w:rsid w:val="00CF77CA"/>
    <w:rsid w:val="00CF792F"/>
    <w:rsid w:val="00CF7B31"/>
    <w:rsid w:val="00CF7B6F"/>
    <w:rsid w:val="00CF7FD6"/>
    <w:rsid w:val="00D000F6"/>
    <w:rsid w:val="00D00121"/>
    <w:rsid w:val="00D00286"/>
    <w:rsid w:val="00D0035B"/>
    <w:rsid w:val="00D00499"/>
    <w:rsid w:val="00D00693"/>
    <w:rsid w:val="00D00B1F"/>
    <w:rsid w:val="00D00C58"/>
    <w:rsid w:val="00D01271"/>
    <w:rsid w:val="00D014DD"/>
    <w:rsid w:val="00D01697"/>
    <w:rsid w:val="00D01917"/>
    <w:rsid w:val="00D0198A"/>
    <w:rsid w:val="00D01AE5"/>
    <w:rsid w:val="00D01B27"/>
    <w:rsid w:val="00D01B79"/>
    <w:rsid w:val="00D01C1D"/>
    <w:rsid w:val="00D01C6D"/>
    <w:rsid w:val="00D01D81"/>
    <w:rsid w:val="00D01F48"/>
    <w:rsid w:val="00D0204D"/>
    <w:rsid w:val="00D021AE"/>
    <w:rsid w:val="00D0236A"/>
    <w:rsid w:val="00D0261A"/>
    <w:rsid w:val="00D0285C"/>
    <w:rsid w:val="00D028F5"/>
    <w:rsid w:val="00D02A81"/>
    <w:rsid w:val="00D02C2B"/>
    <w:rsid w:val="00D02CBB"/>
    <w:rsid w:val="00D03024"/>
    <w:rsid w:val="00D031B6"/>
    <w:rsid w:val="00D031C5"/>
    <w:rsid w:val="00D0355F"/>
    <w:rsid w:val="00D037D7"/>
    <w:rsid w:val="00D0399A"/>
    <w:rsid w:val="00D03B4B"/>
    <w:rsid w:val="00D03E10"/>
    <w:rsid w:val="00D04165"/>
    <w:rsid w:val="00D0416D"/>
    <w:rsid w:val="00D042D2"/>
    <w:rsid w:val="00D04393"/>
    <w:rsid w:val="00D04581"/>
    <w:rsid w:val="00D0464A"/>
    <w:rsid w:val="00D0465E"/>
    <w:rsid w:val="00D048EA"/>
    <w:rsid w:val="00D04C89"/>
    <w:rsid w:val="00D050A5"/>
    <w:rsid w:val="00D053BA"/>
    <w:rsid w:val="00D0540F"/>
    <w:rsid w:val="00D0578D"/>
    <w:rsid w:val="00D05790"/>
    <w:rsid w:val="00D058AC"/>
    <w:rsid w:val="00D05AB1"/>
    <w:rsid w:val="00D05C59"/>
    <w:rsid w:val="00D05E19"/>
    <w:rsid w:val="00D05EFA"/>
    <w:rsid w:val="00D05F3B"/>
    <w:rsid w:val="00D0604B"/>
    <w:rsid w:val="00D06340"/>
    <w:rsid w:val="00D0637A"/>
    <w:rsid w:val="00D066CE"/>
    <w:rsid w:val="00D0671F"/>
    <w:rsid w:val="00D0685A"/>
    <w:rsid w:val="00D06888"/>
    <w:rsid w:val="00D068E4"/>
    <w:rsid w:val="00D06965"/>
    <w:rsid w:val="00D06EC4"/>
    <w:rsid w:val="00D07330"/>
    <w:rsid w:val="00D07399"/>
    <w:rsid w:val="00D07623"/>
    <w:rsid w:val="00D079DD"/>
    <w:rsid w:val="00D07E98"/>
    <w:rsid w:val="00D07FB6"/>
    <w:rsid w:val="00D1021C"/>
    <w:rsid w:val="00D10274"/>
    <w:rsid w:val="00D10292"/>
    <w:rsid w:val="00D10424"/>
    <w:rsid w:val="00D104F4"/>
    <w:rsid w:val="00D1067E"/>
    <w:rsid w:val="00D10A4A"/>
    <w:rsid w:val="00D10D44"/>
    <w:rsid w:val="00D10E6D"/>
    <w:rsid w:val="00D10E7B"/>
    <w:rsid w:val="00D11030"/>
    <w:rsid w:val="00D11101"/>
    <w:rsid w:val="00D111CB"/>
    <w:rsid w:val="00D11204"/>
    <w:rsid w:val="00D11336"/>
    <w:rsid w:val="00D1151F"/>
    <w:rsid w:val="00D1167F"/>
    <w:rsid w:val="00D11716"/>
    <w:rsid w:val="00D11785"/>
    <w:rsid w:val="00D11BF4"/>
    <w:rsid w:val="00D11DA0"/>
    <w:rsid w:val="00D11ED6"/>
    <w:rsid w:val="00D11F97"/>
    <w:rsid w:val="00D12083"/>
    <w:rsid w:val="00D12733"/>
    <w:rsid w:val="00D1273F"/>
    <w:rsid w:val="00D12749"/>
    <w:rsid w:val="00D1276B"/>
    <w:rsid w:val="00D127EE"/>
    <w:rsid w:val="00D128BE"/>
    <w:rsid w:val="00D12B13"/>
    <w:rsid w:val="00D12DB3"/>
    <w:rsid w:val="00D12ED9"/>
    <w:rsid w:val="00D1352A"/>
    <w:rsid w:val="00D1355A"/>
    <w:rsid w:val="00D135B3"/>
    <w:rsid w:val="00D1387A"/>
    <w:rsid w:val="00D139FA"/>
    <w:rsid w:val="00D13B7B"/>
    <w:rsid w:val="00D13C5C"/>
    <w:rsid w:val="00D13C6E"/>
    <w:rsid w:val="00D13F7E"/>
    <w:rsid w:val="00D13FC3"/>
    <w:rsid w:val="00D14346"/>
    <w:rsid w:val="00D1438A"/>
    <w:rsid w:val="00D1451F"/>
    <w:rsid w:val="00D14591"/>
    <w:rsid w:val="00D1481B"/>
    <w:rsid w:val="00D149F4"/>
    <w:rsid w:val="00D14B8F"/>
    <w:rsid w:val="00D14ED0"/>
    <w:rsid w:val="00D152B9"/>
    <w:rsid w:val="00D15500"/>
    <w:rsid w:val="00D15743"/>
    <w:rsid w:val="00D159CB"/>
    <w:rsid w:val="00D15E76"/>
    <w:rsid w:val="00D16226"/>
    <w:rsid w:val="00D16349"/>
    <w:rsid w:val="00D163E8"/>
    <w:rsid w:val="00D164B5"/>
    <w:rsid w:val="00D16913"/>
    <w:rsid w:val="00D16A50"/>
    <w:rsid w:val="00D16CB2"/>
    <w:rsid w:val="00D16ED5"/>
    <w:rsid w:val="00D16F9D"/>
    <w:rsid w:val="00D170B1"/>
    <w:rsid w:val="00D17197"/>
    <w:rsid w:val="00D17237"/>
    <w:rsid w:val="00D1770E"/>
    <w:rsid w:val="00D1774F"/>
    <w:rsid w:val="00D17822"/>
    <w:rsid w:val="00D17846"/>
    <w:rsid w:val="00D17A2F"/>
    <w:rsid w:val="00D17AAA"/>
    <w:rsid w:val="00D17BFA"/>
    <w:rsid w:val="00D17EAB"/>
    <w:rsid w:val="00D17F20"/>
    <w:rsid w:val="00D20034"/>
    <w:rsid w:val="00D20087"/>
    <w:rsid w:val="00D20331"/>
    <w:rsid w:val="00D20424"/>
    <w:rsid w:val="00D207BC"/>
    <w:rsid w:val="00D208E1"/>
    <w:rsid w:val="00D209BC"/>
    <w:rsid w:val="00D20AD6"/>
    <w:rsid w:val="00D20C0E"/>
    <w:rsid w:val="00D20DBB"/>
    <w:rsid w:val="00D2137B"/>
    <w:rsid w:val="00D215A6"/>
    <w:rsid w:val="00D215C5"/>
    <w:rsid w:val="00D2188D"/>
    <w:rsid w:val="00D218FA"/>
    <w:rsid w:val="00D21A94"/>
    <w:rsid w:val="00D21B55"/>
    <w:rsid w:val="00D21E43"/>
    <w:rsid w:val="00D21F83"/>
    <w:rsid w:val="00D22311"/>
    <w:rsid w:val="00D22392"/>
    <w:rsid w:val="00D223DF"/>
    <w:rsid w:val="00D22425"/>
    <w:rsid w:val="00D22496"/>
    <w:rsid w:val="00D226B3"/>
    <w:rsid w:val="00D23195"/>
    <w:rsid w:val="00D23645"/>
    <w:rsid w:val="00D23B3F"/>
    <w:rsid w:val="00D23C81"/>
    <w:rsid w:val="00D23E21"/>
    <w:rsid w:val="00D23E86"/>
    <w:rsid w:val="00D23F6E"/>
    <w:rsid w:val="00D240F4"/>
    <w:rsid w:val="00D24117"/>
    <w:rsid w:val="00D2428C"/>
    <w:rsid w:val="00D242F9"/>
    <w:rsid w:val="00D2444B"/>
    <w:rsid w:val="00D2452C"/>
    <w:rsid w:val="00D24544"/>
    <w:rsid w:val="00D24597"/>
    <w:rsid w:val="00D245E5"/>
    <w:rsid w:val="00D24802"/>
    <w:rsid w:val="00D24CE6"/>
    <w:rsid w:val="00D24DCE"/>
    <w:rsid w:val="00D24DD8"/>
    <w:rsid w:val="00D250B0"/>
    <w:rsid w:val="00D25414"/>
    <w:rsid w:val="00D2549B"/>
    <w:rsid w:val="00D25628"/>
    <w:rsid w:val="00D25A30"/>
    <w:rsid w:val="00D25A5D"/>
    <w:rsid w:val="00D25AE7"/>
    <w:rsid w:val="00D25B77"/>
    <w:rsid w:val="00D25F1B"/>
    <w:rsid w:val="00D263F7"/>
    <w:rsid w:val="00D264A4"/>
    <w:rsid w:val="00D2654E"/>
    <w:rsid w:val="00D266CB"/>
    <w:rsid w:val="00D26814"/>
    <w:rsid w:val="00D26947"/>
    <w:rsid w:val="00D26BB7"/>
    <w:rsid w:val="00D26CFF"/>
    <w:rsid w:val="00D26DE3"/>
    <w:rsid w:val="00D26EB7"/>
    <w:rsid w:val="00D27003"/>
    <w:rsid w:val="00D2704A"/>
    <w:rsid w:val="00D271AA"/>
    <w:rsid w:val="00D274A4"/>
    <w:rsid w:val="00D27823"/>
    <w:rsid w:val="00D27999"/>
    <w:rsid w:val="00D27B3E"/>
    <w:rsid w:val="00D27BB6"/>
    <w:rsid w:val="00D27CB2"/>
    <w:rsid w:val="00D27D40"/>
    <w:rsid w:val="00D300F3"/>
    <w:rsid w:val="00D3012C"/>
    <w:rsid w:val="00D30222"/>
    <w:rsid w:val="00D30524"/>
    <w:rsid w:val="00D3056B"/>
    <w:rsid w:val="00D307C1"/>
    <w:rsid w:val="00D308F2"/>
    <w:rsid w:val="00D311CC"/>
    <w:rsid w:val="00D31364"/>
    <w:rsid w:val="00D3145E"/>
    <w:rsid w:val="00D31664"/>
    <w:rsid w:val="00D31782"/>
    <w:rsid w:val="00D3181A"/>
    <w:rsid w:val="00D319B9"/>
    <w:rsid w:val="00D31A5B"/>
    <w:rsid w:val="00D31A66"/>
    <w:rsid w:val="00D31CA5"/>
    <w:rsid w:val="00D32465"/>
    <w:rsid w:val="00D324A8"/>
    <w:rsid w:val="00D3257F"/>
    <w:rsid w:val="00D327C0"/>
    <w:rsid w:val="00D32821"/>
    <w:rsid w:val="00D32953"/>
    <w:rsid w:val="00D32D0C"/>
    <w:rsid w:val="00D33255"/>
    <w:rsid w:val="00D33314"/>
    <w:rsid w:val="00D334DD"/>
    <w:rsid w:val="00D3350D"/>
    <w:rsid w:val="00D33B1C"/>
    <w:rsid w:val="00D33B82"/>
    <w:rsid w:val="00D33D4D"/>
    <w:rsid w:val="00D33EFE"/>
    <w:rsid w:val="00D341DB"/>
    <w:rsid w:val="00D34446"/>
    <w:rsid w:val="00D3492F"/>
    <w:rsid w:val="00D349D3"/>
    <w:rsid w:val="00D34BC3"/>
    <w:rsid w:val="00D34F2E"/>
    <w:rsid w:val="00D350FF"/>
    <w:rsid w:val="00D352AF"/>
    <w:rsid w:val="00D35667"/>
    <w:rsid w:val="00D35699"/>
    <w:rsid w:val="00D35806"/>
    <w:rsid w:val="00D35941"/>
    <w:rsid w:val="00D35ACF"/>
    <w:rsid w:val="00D35B8D"/>
    <w:rsid w:val="00D35C0B"/>
    <w:rsid w:val="00D35DA1"/>
    <w:rsid w:val="00D35E4D"/>
    <w:rsid w:val="00D35EF3"/>
    <w:rsid w:val="00D36426"/>
    <w:rsid w:val="00D36646"/>
    <w:rsid w:val="00D367EF"/>
    <w:rsid w:val="00D368BF"/>
    <w:rsid w:val="00D36961"/>
    <w:rsid w:val="00D36DB6"/>
    <w:rsid w:val="00D36F59"/>
    <w:rsid w:val="00D37133"/>
    <w:rsid w:val="00D37764"/>
    <w:rsid w:val="00D377AB"/>
    <w:rsid w:val="00D37931"/>
    <w:rsid w:val="00D37BD3"/>
    <w:rsid w:val="00D37E6F"/>
    <w:rsid w:val="00D37F7C"/>
    <w:rsid w:val="00D403D4"/>
    <w:rsid w:val="00D4059D"/>
    <w:rsid w:val="00D408DE"/>
    <w:rsid w:val="00D40AF5"/>
    <w:rsid w:val="00D40B6B"/>
    <w:rsid w:val="00D40C7C"/>
    <w:rsid w:val="00D40F5A"/>
    <w:rsid w:val="00D41007"/>
    <w:rsid w:val="00D410AF"/>
    <w:rsid w:val="00D410B9"/>
    <w:rsid w:val="00D410C1"/>
    <w:rsid w:val="00D41182"/>
    <w:rsid w:val="00D412F4"/>
    <w:rsid w:val="00D41319"/>
    <w:rsid w:val="00D41322"/>
    <w:rsid w:val="00D41461"/>
    <w:rsid w:val="00D415E3"/>
    <w:rsid w:val="00D4168F"/>
    <w:rsid w:val="00D41756"/>
    <w:rsid w:val="00D41862"/>
    <w:rsid w:val="00D41ABD"/>
    <w:rsid w:val="00D41B1E"/>
    <w:rsid w:val="00D41F05"/>
    <w:rsid w:val="00D41F64"/>
    <w:rsid w:val="00D425BE"/>
    <w:rsid w:val="00D42687"/>
    <w:rsid w:val="00D426CD"/>
    <w:rsid w:val="00D42778"/>
    <w:rsid w:val="00D4296D"/>
    <w:rsid w:val="00D42983"/>
    <w:rsid w:val="00D42A4E"/>
    <w:rsid w:val="00D42AE3"/>
    <w:rsid w:val="00D42C2F"/>
    <w:rsid w:val="00D42E06"/>
    <w:rsid w:val="00D430EE"/>
    <w:rsid w:val="00D43503"/>
    <w:rsid w:val="00D436D4"/>
    <w:rsid w:val="00D43784"/>
    <w:rsid w:val="00D438D4"/>
    <w:rsid w:val="00D43915"/>
    <w:rsid w:val="00D439F4"/>
    <w:rsid w:val="00D43B28"/>
    <w:rsid w:val="00D43D2D"/>
    <w:rsid w:val="00D43EB4"/>
    <w:rsid w:val="00D4408E"/>
    <w:rsid w:val="00D4409F"/>
    <w:rsid w:val="00D440B7"/>
    <w:rsid w:val="00D440EF"/>
    <w:rsid w:val="00D441D1"/>
    <w:rsid w:val="00D4436A"/>
    <w:rsid w:val="00D4436E"/>
    <w:rsid w:val="00D44470"/>
    <w:rsid w:val="00D44571"/>
    <w:rsid w:val="00D445D4"/>
    <w:rsid w:val="00D44641"/>
    <w:rsid w:val="00D447E4"/>
    <w:rsid w:val="00D44879"/>
    <w:rsid w:val="00D448B0"/>
    <w:rsid w:val="00D448D7"/>
    <w:rsid w:val="00D44CFD"/>
    <w:rsid w:val="00D44D04"/>
    <w:rsid w:val="00D45084"/>
    <w:rsid w:val="00D452D3"/>
    <w:rsid w:val="00D45610"/>
    <w:rsid w:val="00D45E70"/>
    <w:rsid w:val="00D45E72"/>
    <w:rsid w:val="00D460C8"/>
    <w:rsid w:val="00D46176"/>
    <w:rsid w:val="00D461CC"/>
    <w:rsid w:val="00D46222"/>
    <w:rsid w:val="00D462BB"/>
    <w:rsid w:val="00D46317"/>
    <w:rsid w:val="00D4645A"/>
    <w:rsid w:val="00D464CF"/>
    <w:rsid w:val="00D465D0"/>
    <w:rsid w:val="00D466C6"/>
    <w:rsid w:val="00D46777"/>
    <w:rsid w:val="00D46917"/>
    <w:rsid w:val="00D46C70"/>
    <w:rsid w:val="00D46F37"/>
    <w:rsid w:val="00D47123"/>
    <w:rsid w:val="00D47173"/>
    <w:rsid w:val="00D47243"/>
    <w:rsid w:val="00D47375"/>
    <w:rsid w:val="00D474BF"/>
    <w:rsid w:val="00D474E4"/>
    <w:rsid w:val="00D4765F"/>
    <w:rsid w:val="00D47697"/>
    <w:rsid w:val="00D476C2"/>
    <w:rsid w:val="00D477C4"/>
    <w:rsid w:val="00D477FA"/>
    <w:rsid w:val="00D47B1A"/>
    <w:rsid w:val="00D47CA5"/>
    <w:rsid w:val="00D47CEB"/>
    <w:rsid w:val="00D500EC"/>
    <w:rsid w:val="00D50190"/>
    <w:rsid w:val="00D50210"/>
    <w:rsid w:val="00D5039A"/>
    <w:rsid w:val="00D50411"/>
    <w:rsid w:val="00D50413"/>
    <w:rsid w:val="00D5049C"/>
    <w:rsid w:val="00D504BA"/>
    <w:rsid w:val="00D5059E"/>
    <w:rsid w:val="00D50A5E"/>
    <w:rsid w:val="00D50BB7"/>
    <w:rsid w:val="00D50E2B"/>
    <w:rsid w:val="00D51033"/>
    <w:rsid w:val="00D5104F"/>
    <w:rsid w:val="00D51192"/>
    <w:rsid w:val="00D511CC"/>
    <w:rsid w:val="00D514A1"/>
    <w:rsid w:val="00D51903"/>
    <w:rsid w:val="00D51910"/>
    <w:rsid w:val="00D519AA"/>
    <w:rsid w:val="00D51A18"/>
    <w:rsid w:val="00D51BF4"/>
    <w:rsid w:val="00D51F6E"/>
    <w:rsid w:val="00D51F9A"/>
    <w:rsid w:val="00D5212F"/>
    <w:rsid w:val="00D52267"/>
    <w:rsid w:val="00D52360"/>
    <w:rsid w:val="00D524DC"/>
    <w:rsid w:val="00D52733"/>
    <w:rsid w:val="00D5279C"/>
    <w:rsid w:val="00D52A81"/>
    <w:rsid w:val="00D52DC8"/>
    <w:rsid w:val="00D5316B"/>
    <w:rsid w:val="00D535FE"/>
    <w:rsid w:val="00D536E4"/>
    <w:rsid w:val="00D53705"/>
    <w:rsid w:val="00D539D9"/>
    <w:rsid w:val="00D539DC"/>
    <w:rsid w:val="00D53B15"/>
    <w:rsid w:val="00D53C48"/>
    <w:rsid w:val="00D53F0B"/>
    <w:rsid w:val="00D540C7"/>
    <w:rsid w:val="00D54157"/>
    <w:rsid w:val="00D5441A"/>
    <w:rsid w:val="00D54420"/>
    <w:rsid w:val="00D546FE"/>
    <w:rsid w:val="00D54B9C"/>
    <w:rsid w:val="00D54BC2"/>
    <w:rsid w:val="00D54BE5"/>
    <w:rsid w:val="00D54CA9"/>
    <w:rsid w:val="00D54CE3"/>
    <w:rsid w:val="00D54DE9"/>
    <w:rsid w:val="00D54F24"/>
    <w:rsid w:val="00D54FFC"/>
    <w:rsid w:val="00D55089"/>
    <w:rsid w:val="00D550BA"/>
    <w:rsid w:val="00D550CD"/>
    <w:rsid w:val="00D55175"/>
    <w:rsid w:val="00D551D0"/>
    <w:rsid w:val="00D5522A"/>
    <w:rsid w:val="00D55236"/>
    <w:rsid w:val="00D55438"/>
    <w:rsid w:val="00D55591"/>
    <w:rsid w:val="00D555B5"/>
    <w:rsid w:val="00D55798"/>
    <w:rsid w:val="00D558D4"/>
    <w:rsid w:val="00D559D2"/>
    <w:rsid w:val="00D55B3A"/>
    <w:rsid w:val="00D55E29"/>
    <w:rsid w:val="00D55EF2"/>
    <w:rsid w:val="00D56015"/>
    <w:rsid w:val="00D56130"/>
    <w:rsid w:val="00D56325"/>
    <w:rsid w:val="00D56850"/>
    <w:rsid w:val="00D56921"/>
    <w:rsid w:val="00D56F28"/>
    <w:rsid w:val="00D56F83"/>
    <w:rsid w:val="00D56FD7"/>
    <w:rsid w:val="00D56FDF"/>
    <w:rsid w:val="00D57019"/>
    <w:rsid w:val="00D5701A"/>
    <w:rsid w:val="00D57144"/>
    <w:rsid w:val="00D57437"/>
    <w:rsid w:val="00D574D4"/>
    <w:rsid w:val="00D57761"/>
    <w:rsid w:val="00D57B9E"/>
    <w:rsid w:val="00D57C5D"/>
    <w:rsid w:val="00D603A4"/>
    <w:rsid w:val="00D603CB"/>
    <w:rsid w:val="00D6063F"/>
    <w:rsid w:val="00D6065F"/>
    <w:rsid w:val="00D60750"/>
    <w:rsid w:val="00D60D32"/>
    <w:rsid w:val="00D60DE4"/>
    <w:rsid w:val="00D60F16"/>
    <w:rsid w:val="00D611F0"/>
    <w:rsid w:val="00D6138F"/>
    <w:rsid w:val="00D613DE"/>
    <w:rsid w:val="00D615E2"/>
    <w:rsid w:val="00D6162D"/>
    <w:rsid w:val="00D61818"/>
    <w:rsid w:val="00D61909"/>
    <w:rsid w:val="00D61A53"/>
    <w:rsid w:val="00D61C94"/>
    <w:rsid w:val="00D61D43"/>
    <w:rsid w:val="00D61FE7"/>
    <w:rsid w:val="00D623A3"/>
    <w:rsid w:val="00D6244F"/>
    <w:rsid w:val="00D6278C"/>
    <w:rsid w:val="00D629F9"/>
    <w:rsid w:val="00D62BB9"/>
    <w:rsid w:val="00D62D62"/>
    <w:rsid w:val="00D62EE4"/>
    <w:rsid w:val="00D62F9A"/>
    <w:rsid w:val="00D63003"/>
    <w:rsid w:val="00D631B0"/>
    <w:rsid w:val="00D631C4"/>
    <w:rsid w:val="00D63291"/>
    <w:rsid w:val="00D635E4"/>
    <w:rsid w:val="00D638EF"/>
    <w:rsid w:val="00D63903"/>
    <w:rsid w:val="00D63967"/>
    <w:rsid w:val="00D63AC0"/>
    <w:rsid w:val="00D63F68"/>
    <w:rsid w:val="00D64021"/>
    <w:rsid w:val="00D64221"/>
    <w:rsid w:val="00D64758"/>
    <w:rsid w:val="00D649C9"/>
    <w:rsid w:val="00D64AA7"/>
    <w:rsid w:val="00D64B1C"/>
    <w:rsid w:val="00D64B7A"/>
    <w:rsid w:val="00D64D3F"/>
    <w:rsid w:val="00D64F6F"/>
    <w:rsid w:val="00D65018"/>
    <w:rsid w:val="00D6511F"/>
    <w:rsid w:val="00D65141"/>
    <w:rsid w:val="00D651E0"/>
    <w:rsid w:val="00D651FE"/>
    <w:rsid w:val="00D652B4"/>
    <w:rsid w:val="00D65363"/>
    <w:rsid w:val="00D6553D"/>
    <w:rsid w:val="00D65599"/>
    <w:rsid w:val="00D655CD"/>
    <w:rsid w:val="00D656BA"/>
    <w:rsid w:val="00D65744"/>
    <w:rsid w:val="00D65850"/>
    <w:rsid w:val="00D65980"/>
    <w:rsid w:val="00D65A31"/>
    <w:rsid w:val="00D65BEA"/>
    <w:rsid w:val="00D65D2D"/>
    <w:rsid w:val="00D65D80"/>
    <w:rsid w:val="00D6603C"/>
    <w:rsid w:val="00D66242"/>
    <w:rsid w:val="00D664E4"/>
    <w:rsid w:val="00D66513"/>
    <w:rsid w:val="00D66A42"/>
    <w:rsid w:val="00D66B39"/>
    <w:rsid w:val="00D66B77"/>
    <w:rsid w:val="00D66DE5"/>
    <w:rsid w:val="00D66FE4"/>
    <w:rsid w:val="00D67129"/>
    <w:rsid w:val="00D672C7"/>
    <w:rsid w:val="00D67438"/>
    <w:rsid w:val="00D67698"/>
    <w:rsid w:val="00D676BB"/>
    <w:rsid w:val="00D67724"/>
    <w:rsid w:val="00D67BA3"/>
    <w:rsid w:val="00D67D66"/>
    <w:rsid w:val="00D67DD0"/>
    <w:rsid w:val="00D67F0D"/>
    <w:rsid w:val="00D67FED"/>
    <w:rsid w:val="00D7018D"/>
    <w:rsid w:val="00D70280"/>
    <w:rsid w:val="00D704E2"/>
    <w:rsid w:val="00D705CD"/>
    <w:rsid w:val="00D707D2"/>
    <w:rsid w:val="00D7129E"/>
    <w:rsid w:val="00D71675"/>
    <w:rsid w:val="00D716CF"/>
    <w:rsid w:val="00D716FD"/>
    <w:rsid w:val="00D71767"/>
    <w:rsid w:val="00D71A31"/>
    <w:rsid w:val="00D71B4A"/>
    <w:rsid w:val="00D71DB1"/>
    <w:rsid w:val="00D72045"/>
    <w:rsid w:val="00D7208A"/>
    <w:rsid w:val="00D720BB"/>
    <w:rsid w:val="00D72473"/>
    <w:rsid w:val="00D724B7"/>
    <w:rsid w:val="00D725F4"/>
    <w:rsid w:val="00D72844"/>
    <w:rsid w:val="00D72B2B"/>
    <w:rsid w:val="00D72C7C"/>
    <w:rsid w:val="00D72D98"/>
    <w:rsid w:val="00D72DF2"/>
    <w:rsid w:val="00D72E86"/>
    <w:rsid w:val="00D72ED2"/>
    <w:rsid w:val="00D73123"/>
    <w:rsid w:val="00D734E9"/>
    <w:rsid w:val="00D73793"/>
    <w:rsid w:val="00D738EE"/>
    <w:rsid w:val="00D73A19"/>
    <w:rsid w:val="00D73A51"/>
    <w:rsid w:val="00D73ACB"/>
    <w:rsid w:val="00D73B9F"/>
    <w:rsid w:val="00D73BC2"/>
    <w:rsid w:val="00D73C8D"/>
    <w:rsid w:val="00D73D34"/>
    <w:rsid w:val="00D73D79"/>
    <w:rsid w:val="00D74200"/>
    <w:rsid w:val="00D7422B"/>
    <w:rsid w:val="00D74470"/>
    <w:rsid w:val="00D7485D"/>
    <w:rsid w:val="00D7496D"/>
    <w:rsid w:val="00D74A65"/>
    <w:rsid w:val="00D74A6C"/>
    <w:rsid w:val="00D74B4E"/>
    <w:rsid w:val="00D74CA2"/>
    <w:rsid w:val="00D74CFC"/>
    <w:rsid w:val="00D74D5D"/>
    <w:rsid w:val="00D74F24"/>
    <w:rsid w:val="00D74F63"/>
    <w:rsid w:val="00D757A6"/>
    <w:rsid w:val="00D7594D"/>
    <w:rsid w:val="00D75ACF"/>
    <w:rsid w:val="00D75ADE"/>
    <w:rsid w:val="00D75D39"/>
    <w:rsid w:val="00D75E9C"/>
    <w:rsid w:val="00D76199"/>
    <w:rsid w:val="00D76324"/>
    <w:rsid w:val="00D76593"/>
    <w:rsid w:val="00D768E3"/>
    <w:rsid w:val="00D76BEE"/>
    <w:rsid w:val="00D77179"/>
    <w:rsid w:val="00D771D9"/>
    <w:rsid w:val="00D771E9"/>
    <w:rsid w:val="00D772F2"/>
    <w:rsid w:val="00D77490"/>
    <w:rsid w:val="00D774A8"/>
    <w:rsid w:val="00D77829"/>
    <w:rsid w:val="00D778D7"/>
    <w:rsid w:val="00D778EE"/>
    <w:rsid w:val="00D77C30"/>
    <w:rsid w:val="00D77CE8"/>
    <w:rsid w:val="00D77E21"/>
    <w:rsid w:val="00D77F5D"/>
    <w:rsid w:val="00D80055"/>
    <w:rsid w:val="00D80149"/>
    <w:rsid w:val="00D801F5"/>
    <w:rsid w:val="00D80401"/>
    <w:rsid w:val="00D8074B"/>
    <w:rsid w:val="00D80818"/>
    <w:rsid w:val="00D80B8C"/>
    <w:rsid w:val="00D80BD3"/>
    <w:rsid w:val="00D80E25"/>
    <w:rsid w:val="00D80E8B"/>
    <w:rsid w:val="00D81205"/>
    <w:rsid w:val="00D81CD1"/>
    <w:rsid w:val="00D81D28"/>
    <w:rsid w:val="00D820C7"/>
    <w:rsid w:val="00D82A80"/>
    <w:rsid w:val="00D82B4F"/>
    <w:rsid w:val="00D82ED6"/>
    <w:rsid w:val="00D832DF"/>
    <w:rsid w:val="00D833FE"/>
    <w:rsid w:val="00D8381B"/>
    <w:rsid w:val="00D83861"/>
    <w:rsid w:val="00D8386E"/>
    <w:rsid w:val="00D83879"/>
    <w:rsid w:val="00D83ABA"/>
    <w:rsid w:val="00D83DD6"/>
    <w:rsid w:val="00D83FBC"/>
    <w:rsid w:val="00D8440D"/>
    <w:rsid w:val="00D84618"/>
    <w:rsid w:val="00D84C65"/>
    <w:rsid w:val="00D84E00"/>
    <w:rsid w:val="00D85185"/>
    <w:rsid w:val="00D8530A"/>
    <w:rsid w:val="00D85431"/>
    <w:rsid w:val="00D854B6"/>
    <w:rsid w:val="00D8588B"/>
    <w:rsid w:val="00D85E7D"/>
    <w:rsid w:val="00D8611A"/>
    <w:rsid w:val="00D862BB"/>
    <w:rsid w:val="00D86636"/>
    <w:rsid w:val="00D86718"/>
    <w:rsid w:val="00D868E2"/>
    <w:rsid w:val="00D8690D"/>
    <w:rsid w:val="00D86A2E"/>
    <w:rsid w:val="00D86A8A"/>
    <w:rsid w:val="00D86B08"/>
    <w:rsid w:val="00D86C29"/>
    <w:rsid w:val="00D86C7D"/>
    <w:rsid w:val="00D86DC4"/>
    <w:rsid w:val="00D87217"/>
    <w:rsid w:val="00D87244"/>
    <w:rsid w:val="00D8726A"/>
    <w:rsid w:val="00D87558"/>
    <w:rsid w:val="00D8773C"/>
    <w:rsid w:val="00D878CA"/>
    <w:rsid w:val="00D87B77"/>
    <w:rsid w:val="00D87E4C"/>
    <w:rsid w:val="00D902C8"/>
    <w:rsid w:val="00D90313"/>
    <w:rsid w:val="00D905B5"/>
    <w:rsid w:val="00D905F0"/>
    <w:rsid w:val="00D9070A"/>
    <w:rsid w:val="00D90AA7"/>
    <w:rsid w:val="00D90C6E"/>
    <w:rsid w:val="00D90E4D"/>
    <w:rsid w:val="00D90F61"/>
    <w:rsid w:val="00D90FA0"/>
    <w:rsid w:val="00D91028"/>
    <w:rsid w:val="00D9118C"/>
    <w:rsid w:val="00D911F8"/>
    <w:rsid w:val="00D912E8"/>
    <w:rsid w:val="00D913F7"/>
    <w:rsid w:val="00D91480"/>
    <w:rsid w:val="00D91486"/>
    <w:rsid w:val="00D914D0"/>
    <w:rsid w:val="00D915C3"/>
    <w:rsid w:val="00D91643"/>
    <w:rsid w:val="00D916B7"/>
    <w:rsid w:val="00D91711"/>
    <w:rsid w:val="00D91A2C"/>
    <w:rsid w:val="00D91AE5"/>
    <w:rsid w:val="00D91AEF"/>
    <w:rsid w:val="00D91BD0"/>
    <w:rsid w:val="00D91C46"/>
    <w:rsid w:val="00D91C7F"/>
    <w:rsid w:val="00D91E74"/>
    <w:rsid w:val="00D91E81"/>
    <w:rsid w:val="00D91F5D"/>
    <w:rsid w:val="00D91F6D"/>
    <w:rsid w:val="00D9223D"/>
    <w:rsid w:val="00D92517"/>
    <w:rsid w:val="00D925B9"/>
    <w:rsid w:val="00D92785"/>
    <w:rsid w:val="00D92BB5"/>
    <w:rsid w:val="00D92DBA"/>
    <w:rsid w:val="00D92F5F"/>
    <w:rsid w:val="00D92F9B"/>
    <w:rsid w:val="00D93036"/>
    <w:rsid w:val="00D93054"/>
    <w:rsid w:val="00D9315D"/>
    <w:rsid w:val="00D93199"/>
    <w:rsid w:val="00D932FB"/>
    <w:rsid w:val="00D9335D"/>
    <w:rsid w:val="00D933F2"/>
    <w:rsid w:val="00D938C5"/>
    <w:rsid w:val="00D93992"/>
    <w:rsid w:val="00D939A1"/>
    <w:rsid w:val="00D93D99"/>
    <w:rsid w:val="00D93EFA"/>
    <w:rsid w:val="00D93F1B"/>
    <w:rsid w:val="00D93F4D"/>
    <w:rsid w:val="00D940D9"/>
    <w:rsid w:val="00D942B0"/>
    <w:rsid w:val="00D9468B"/>
    <w:rsid w:val="00D9471B"/>
    <w:rsid w:val="00D9476C"/>
    <w:rsid w:val="00D947E2"/>
    <w:rsid w:val="00D94E56"/>
    <w:rsid w:val="00D94FA8"/>
    <w:rsid w:val="00D95210"/>
    <w:rsid w:val="00D954A8"/>
    <w:rsid w:val="00D956C8"/>
    <w:rsid w:val="00D9579A"/>
    <w:rsid w:val="00D95987"/>
    <w:rsid w:val="00D95B69"/>
    <w:rsid w:val="00D95BAA"/>
    <w:rsid w:val="00D95D01"/>
    <w:rsid w:val="00D95D92"/>
    <w:rsid w:val="00D95E01"/>
    <w:rsid w:val="00D95FE7"/>
    <w:rsid w:val="00D96685"/>
    <w:rsid w:val="00D966D5"/>
    <w:rsid w:val="00D96942"/>
    <w:rsid w:val="00D969BE"/>
    <w:rsid w:val="00D96B84"/>
    <w:rsid w:val="00D96DD8"/>
    <w:rsid w:val="00D96E10"/>
    <w:rsid w:val="00D970BD"/>
    <w:rsid w:val="00D97265"/>
    <w:rsid w:val="00D97384"/>
    <w:rsid w:val="00D97444"/>
    <w:rsid w:val="00D977FF"/>
    <w:rsid w:val="00D97B63"/>
    <w:rsid w:val="00D97C3F"/>
    <w:rsid w:val="00D97CDD"/>
    <w:rsid w:val="00D97F8B"/>
    <w:rsid w:val="00DA005B"/>
    <w:rsid w:val="00DA0241"/>
    <w:rsid w:val="00DA04A7"/>
    <w:rsid w:val="00DA05F5"/>
    <w:rsid w:val="00DA06D2"/>
    <w:rsid w:val="00DA0881"/>
    <w:rsid w:val="00DA0987"/>
    <w:rsid w:val="00DA0AAF"/>
    <w:rsid w:val="00DA0F3E"/>
    <w:rsid w:val="00DA117F"/>
    <w:rsid w:val="00DA1434"/>
    <w:rsid w:val="00DA1442"/>
    <w:rsid w:val="00DA1680"/>
    <w:rsid w:val="00DA1903"/>
    <w:rsid w:val="00DA1985"/>
    <w:rsid w:val="00DA1E90"/>
    <w:rsid w:val="00DA1F23"/>
    <w:rsid w:val="00DA1F6D"/>
    <w:rsid w:val="00DA1FDB"/>
    <w:rsid w:val="00DA1FFA"/>
    <w:rsid w:val="00DA208B"/>
    <w:rsid w:val="00DA2111"/>
    <w:rsid w:val="00DA2158"/>
    <w:rsid w:val="00DA2661"/>
    <w:rsid w:val="00DA2738"/>
    <w:rsid w:val="00DA27AF"/>
    <w:rsid w:val="00DA2A0D"/>
    <w:rsid w:val="00DA2CA7"/>
    <w:rsid w:val="00DA3034"/>
    <w:rsid w:val="00DA331F"/>
    <w:rsid w:val="00DA3697"/>
    <w:rsid w:val="00DA380F"/>
    <w:rsid w:val="00DA3934"/>
    <w:rsid w:val="00DA39F0"/>
    <w:rsid w:val="00DA3B3C"/>
    <w:rsid w:val="00DA3C4B"/>
    <w:rsid w:val="00DA3C5A"/>
    <w:rsid w:val="00DA3CC1"/>
    <w:rsid w:val="00DA3ED5"/>
    <w:rsid w:val="00DA4488"/>
    <w:rsid w:val="00DA463A"/>
    <w:rsid w:val="00DA47B7"/>
    <w:rsid w:val="00DA4879"/>
    <w:rsid w:val="00DA48E6"/>
    <w:rsid w:val="00DA4B16"/>
    <w:rsid w:val="00DA4D66"/>
    <w:rsid w:val="00DA4E3A"/>
    <w:rsid w:val="00DA5122"/>
    <w:rsid w:val="00DA541A"/>
    <w:rsid w:val="00DA573A"/>
    <w:rsid w:val="00DA5A2C"/>
    <w:rsid w:val="00DA5E08"/>
    <w:rsid w:val="00DA5F45"/>
    <w:rsid w:val="00DA603A"/>
    <w:rsid w:val="00DA609F"/>
    <w:rsid w:val="00DA614B"/>
    <w:rsid w:val="00DA6326"/>
    <w:rsid w:val="00DA6368"/>
    <w:rsid w:val="00DA646D"/>
    <w:rsid w:val="00DA6558"/>
    <w:rsid w:val="00DA67CF"/>
    <w:rsid w:val="00DA6A5C"/>
    <w:rsid w:val="00DA6BE6"/>
    <w:rsid w:val="00DA6DBC"/>
    <w:rsid w:val="00DA7167"/>
    <w:rsid w:val="00DA72D0"/>
    <w:rsid w:val="00DA733A"/>
    <w:rsid w:val="00DA73D5"/>
    <w:rsid w:val="00DA7418"/>
    <w:rsid w:val="00DA7427"/>
    <w:rsid w:val="00DA76A0"/>
    <w:rsid w:val="00DA77C2"/>
    <w:rsid w:val="00DA77CA"/>
    <w:rsid w:val="00DA7A0C"/>
    <w:rsid w:val="00DA7A8F"/>
    <w:rsid w:val="00DA7A95"/>
    <w:rsid w:val="00DA7AAE"/>
    <w:rsid w:val="00DA7C9B"/>
    <w:rsid w:val="00DA7CD1"/>
    <w:rsid w:val="00DA7D89"/>
    <w:rsid w:val="00DA7EA7"/>
    <w:rsid w:val="00DB021F"/>
    <w:rsid w:val="00DB023F"/>
    <w:rsid w:val="00DB04EA"/>
    <w:rsid w:val="00DB0578"/>
    <w:rsid w:val="00DB05EB"/>
    <w:rsid w:val="00DB0667"/>
    <w:rsid w:val="00DB0695"/>
    <w:rsid w:val="00DB0B1C"/>
    <w:rsid w:val="00DB0B72"/>
    <w:rsid w:val="00DB0B91"/>
    <w:rsid w:val="00DB0B94"/>
    <w:rsid w:val="00DB0C5F"/>
    <w:rsid w:val="00DB0CFF"/>
    <w:rsid w:val="00DB0D09"/>
    <w:rsid w:val="00DB0D8F"/>
    <w:rsid w:val="00DB0DF1"/>
    <w:rsid w:val="00DB17A1"/>
    <w:rsid w:val="00DB1C03"/>
    <w:rsid w:val="00DB1DA0"/>
    <w:rsid w:val="00DB1E72"/>
    <w:rsid w:val="00DB1F94"/>
    <w:rsid w:val="00DB2087"/>
    <w:rsid w:val="00DB20C7"/>
    <w:rsid w:val="00DB236C"/>
    <w:rsid w:val="00DB2372"/>
    <w:rsid w:val="00DB2526"/>
    <w:rsid w:val="00DB2766"/>
    <w:rsid w:val="00DB27CD"/>
    <w:rsid w:val="00DB2871"/>
    <w:rsid w:val="00DB2965"/>
    <w:rsid w:val="00DB2A82"/>
    <w:rsid w:val="00DB2B4E"/>
    <w:rsid w:val="00DB2B76"/>
    <w:rsid w:val="00DB2C0F"/>
    <w:rsid w:val="00DB2D63"/>
    <w:rsid w:val="00DB2D7D"/>
    <w:rsid w:val="00DB2E9E"/>
    <w:rsid w:val="00DB2EE7"/>
    <w:rsid w:val="00DB31FD"/>
    <w:rsid w:val="00DB3253"/>
    <w:rsid w:val="00DB32BF"/>
    <w:rsid w:val="00DB33DC"/>
    <w:rsid w:val="00DB340E"/>
    <w:rsid w:val="00DB34BC"/>
    <w:rsid w:val="00DB3754"/>
    <w:rsid w:val="00DB37A6"/>
    <w:rsid w:val="00DB3B95"/>
    <w:rsid w:val="00DB3C1F"/>
    <w:rsid w:val="00DB3C25"/>
    <w:rsid w:val="00DB3CE3"/>
    <w:rsid w:val="00DB3DA5"/>
    <w:rsid w:val="00DB42EB"/>
    <w:rsid w:val="00DB43FD"/>
    <w:rsid w:val="00DB4588"/>
    <w:rsid w:val="00DB45A3"/>
    <w:rsid w:val="00DB461A"/>
    <w:rsid w:val="00DB4662"/>
    <w:rsid w:val="00DB46BF"/>
    <w:rsid w:val="00DB46E8"/>
    <w:rsid w:val="00DB48DA"/>
    <w:rsid w:val="00DB4C8F"/>
    <w:rsid w:val="00DB4D11"/>
    <w:rsid w:val="00DB4F35"/>
    <w:rsid w:val="00DB5035"/>
    <w:rsid w:val="00DB5140"/>
    <w:rsid w:val="00DB51B0"/>
    <w:rsid w:val="00DB5433"/>
    <w:rsid w:val="00DB547E"/>
    <w:rsid w:val="00DB54A6"/>
    <w:rsid w:val="00DB55AC"/>
    <w:rsid w:val="00DB581C"/>
    <w:rsid w:val="00DB592E"/>
    <w:rsid w:val="00DB5B27"/>
    <w:rsid w:val="00DB5B2E"/>
    <w:rsid w:val="00DB5F65"/>
    <w:rsid w:val="00DB6167"/>
    <w:rsid w:val="00DB64EF"/>
    <w:rsid w:val="00DB665C"/>
    <w:rsid w:val="00DB67CB"/>
    <w:rsid w:val="00DB6A75"/>
    <w:rsid w:val="00DB6B14"/>
    <w:rsid w:val="00DB6C0C"/>
    <w:rsid w:val="00DB6E5F"/>
    <w:rsid w:val="00DB7531"/>
    <w:rsid w:val="00DB7621"/>
    <w:rsid w:val="00DB7961"/>
    <w:rsid w:val="00DB7AA5"/>
    <w:rsid w:val="00DB7C40"/>
    <w:rsid w:val="00DB7FB8"/>
    <w:rsid w:val="00DB7FF5"/>
    <w:rsid w:val="00DC0252"/>
    <w:rsid w:val="00DC0339"/>
    <w:rsid w:val="00DC03D5"/>
    <w:rsid w:val="00DC05BE"/>
    <w:rsid w:val="00DC07BD"/>
    <w:rsid w:val="00DC07C4"/>
    <w:rsid w:val="00DC090B"/>
    <w:rsid w:val="00DC0AAD"/>
    <w:rsid w:val="00DC0C4E"/>
    <w:rsid w:val="00DC0CC3"/>
    <w:rsid w:val="00DC0D30"/>
    <w:rsid w:val="00DC0FE7"/>
    <w:rsid w:val="00DC11FB"/>
    <w:rsid w:val="00DC1462"/>
    <w:rsid w:val="00DC15CD"/>
    <w:rsid w:val="00DC1698"/>
    <w:rsid w:val="00DC17BE"/>
    <w:rsid w:val="00DC18EF"/>
    <w:rsid w:val="00DC1E17"/>
    <w:rsid w:val="00DC1FD2"/>
    <w:rsid w:val="00DC21C0"/>
    <w:rsid w:val="00DC21CE"/>
    <w:rsid w:val="00DC2290"/>
    <w:rsid w:val="00DC2442"/>
    <w:rsid w:val="00DC26CB"/>
    <w:rsid w:val="00DC2770"/>
    <w:rsid w:val="00DC2928"/>
    <w:rsid w:val="00DC2AA7"/>
    <w:rsid w:val="00DC2C67"/>
    <w:rsid w:val="00DC2E31"/>
    <w:rsid w:val="00DC2E96"/>
    <w:rsid w:val="00DC2F0C"/>
    <w:rsid w:val="00DC30C0"/>
    <w:rsid w:val="00DC3353"/>
    <w:rsid w:val="00DC33C1"/>
    <w:rsid w:val="00DC33D1"/>
    <w:rsid w:val="00DC366D"/>
    <w:rsid w:val="00DC38B5"/>
    <w:rsid w:val="00DC3FD2"/>
    <w:rsid w:val="00DC413D"/>
    <w:rsid w:val="00DC41A3"/>
    <w:rsid w:val="00DC42A2"/>
    <w:rsid w:val="00DC42F0"/>
    <w:rsid w:val="00DC4606"/>
    <w:rsid w:val="00DC4737"/>
    <w:rsid w:val="00DC4910"/>
    <w:rsid w:val="00DC4989"/>
    <w:rsid w:val="00DC49E0"/>
    <w:rsid w:val="00DC4C48"/>
    <w:rsid w:val="00DC4CE8"/>
    <w:rsid w:val="00DC4CF8"/>
    <w:rsid w:val="00DC4DAB"/>
    <w:rsid w:val="00DC520A"/>
    <w:rsid w:val="00DC56B3"/>
    <w:rsid w:val="00DC5866"/>
    <w:rsid w:val="00DC58F6"/>
    <w:rsid w:val="00DC597B"/>
    <w:rsid w:val="00DC598D"/>
    <w:rsid w:val="00DC59D1"/>
    <w:rsid w:val="00DC5EBC"/>
    <w:rsid w:val="00DC60F6"/>
    <w:rsid w:val="00DC6444"/>
    <w:rsid w:val="00DC6511"/>
    <w:rsid w:val="00DC6679"/>
    <w:rsid w:val="00DC6880"/>
    <w:rsid w:val="00DC68C8"/>
    <w:rsid w:val="00DC69FD"/>
    <w:rsid w:val="00DC6AF0"/>
    <w:rsid w:val="00DC6B89"/>
    <w:rsid w:val="00DC6C27"/>
    <w:rsid w:val="00DC70A4"/>
    <w:rsid w:val="00DC7202"/>
    <w:rsid w:val="00DC7320"/>
    <w:rsid w:val="00DC76DC"/>
    <w:rsid w:val="00DC7732"/>
    <w:rsid w:val="00DC7803"/>
    <w:rsid w:val="00DC783D"/>
    <w:rsid w:val="00DC7BA0"/>
    <w:rsid w:val="00DC7C5C"/>
    <w:rsid w:val="00DC7C8E"/>
    <w:rsid w:val="00DD0943"/>
    <w:rsid w:val="00DD09F7"/>
    <w:rsid w:val="00DD0B29"/>
    <w:rsid w:val="00DD0C07"/>
    <w:rsid w:val="00DD0C85"/>
    <w:rsid w:val="00DD0EC6"/>
    <w:rsid w:val="00DD0ED2"/>
    <w:rsid w:val="00DD0EDD"/>
    <w:rsid w:val="00DD0F7E"/>
    <w:rsid w:val="00DD10D2"/>
    <w:rsid w:val="00DD1108"/>
    <w:rsid w:val="00DD112F"/>
    <w:rsid w:val="00DD13E9"/>
    <w:rsid w:val="00DD1541"/>
    <w:rsid w:val="00DD1871"/>
    <w:rsid w:val="00DD1B62"/>
    <w:rsid w:val="00DD1DA1"/>
    <w:rsid w:val="00DD1F15"/>
    <w:rsid w:val="00DD20D8"/>
    <w:rsid w:val="00DD2287"/>
    <w:rsid w:val="00DD24EE"/>
    <w:rsid w:val="00DD2561"/>
    <w:rsid w:val="00DD2BC4"/>
    <w:rsid w:val="00DD2BCC"/>
    <w:rsid w:val="00DD2D99"/>
    <w:rsid w:val="00DD2EB9"/>
    <w:rsid w:val="00DD3803"/>
    <w:rsid w:val="00DD38D1"/>
    <w:rsid w:val="00DD39BC"/>
    <w:rsid w:val="00DD3C7F"/>
    <w:rsid w:val="00DD3E56"/>
    <w:rsid w:val="00DD3EC9"/>
    <w:rsid w:val="00DD415E"/>
    <w:rsid w:val="00DD4377"/>
    <w:rsid w:val="00DD4440"/>
    <w:rsid w:val="00DD4474"/>
    <w:rsid w:val="00DD4A26"/>
    <w:rsid w:val="00DD4C56"/>
    <w:rsid w:val="00DD4FFE"/>
    <w:rsid w:val="00DD5031"/>
    <w:rsid w:val="00DD50BD"/>
    <w:rsid w:val="00DD51F5"/>
    <w:rsid w:val="00DD5271"/>
    <w:rsid w:val="00DD528F"/>
    <w:rsid w:val="00DD55C9"/>
    <w:rsid w:val="00DD573E"/>
    <w:rsid w:val="00DD5C91"/>
    <w:rsid w:val="00DD6068"/>
    <w:rsid w:val="00DD6126"/>
    <w:rsid w:val="00DD61B2"/>
    <w:rsid w:val="00DD63C7"/>
    <w:rsid w:val="00DD63E4"/>
    <w:rsid w:val="00DD661A"/>
    <w:rsid w:val="00DD677C"/>
    <w:rsid w:val="00DD69EE"/>
    <w:rsid w:val="00DD6ED9"/>
    <w:rsid w:val="00DD6F08"/>
    <w:rsid w:val="00DD7214"/>
    <w:rsid w:val="00DD735E"/>
    <w:rsid w:val="00DD763D"/>
    <w:rsid w:val="00DD7685"/>
    <w:rsid w:val="00DD7728"/>
    <w:rsid w:val="00DD77EE"/>
    <w:rsid w:val="00DD77F3"/>
    <w:rsid w:val="00DD7802"/>
    <w:rsid w:val="00DD7923"/>
    <w:rsid w:val="00DD797D"/>
    <w:rsid w:val="00DD7AB1"/>
    <w:rsid w:val="00DD7C29"/>
    <w:rsid w:val="00DD7E10"/>
    <w:rsid w:val="00DD7F9A"/>
    <w:rsid w:val="00DE0124"/>
    <w:rsid w:val="00DE01EC"/>
    <w:rsid w:val="00DE06AE"/>
    <w:rsid w:val="00DE0918"/>
    <w:rsid w:val="00DE0B9D"/>
    <w:rsid w:val="00DE0BCB"/>
    <w:rsid w:val="00DE0F82"/>
    <w:rsid w:val="00DE10DB"/>
    <w:rsid w:val="00DE12CE"/>
    <w:rsid w:val="00DE132F"/>
    <w:rsid w:val="00DE13AF"/>
    <w:rsid w:val="00DE14CE"/>
    <w:rsid w:val="00DE14EB"/>
    <w:rsid w:val="00DE1577"/>
    <w:rsid w:val="00DE16C4"/>
    <w:rsid w:val="00DE1857"/>
    <w:rsid w:val="00DE18BA"/>
    <w:rsid w:val="00DE1B8A"/>
    <w:rsid w:val="00DE1E3D"/>
    <w:rsid w:val="00DE1FED"/>
    <w:rsid w:val="00DE229E"/>
    <w:rsid w:val="00DE26C9"/>
    <w:rsid w:val="00DE2A6F"/>
    <w:rsid w:val="00DE2A72"/>
    <w:rsid w:val="00DE2C81"/>
    <w:rsid w:val="00DE2EB8"/>
    <w:rsid w:val="00DE2F14"/>
    <w:rsid w:val="00DE30DD"/>
    <w:rsid w:val="00DE3183"/>
    <w:rsid w:val="00DE31E9"/>
    <w:rsid w:val="00DE34A2"/>
    <w:rsid w:val="00DE34DC"/>
    <w:rsid w:val="00DE351E"/>
    <w:rsid w:val="00DE3566"/>
    <w:rsid w:val="00DE38FC"/>
    <w:rsid w:val="00DE3A11"/>
    <w:rsid w:val="00DE3A4F"/>
    <w:rsid w:val="00DE3A56"/>
    <w:rsid w:val="00DE3E49"/>
    <w:rsid w:val="00DE3E4B"/>
    <w:rsid w:val="00DE3FC6"/>
    <w:rsid w:val="00DE4173"/>
    <w:rsid w:val="00DE4B30"/>
    <w:rsid w:val="00DE4CF4"/>
    <w:rsid w:val="00DE4EC0"/>
    <w:rsid w:val="00DE51BE"/>
    <w:rsid w:val="00DE526B"/>
    <w:rsid w:val="00DE5338"/>
    <w:rsid w:val="00DE55E5"/>
    <w:rsid w:val="00DE6020"/>
    <w:rsid w:val="00DE6446"/>
    <w:rsid w:val="00DE6671"/>
    <w:rsid w:val="00DE66E8"/>
    <w:rsid w:val="00DE6901"/>
    <w:rsid w:val="00DE6AE8"/>
    <w:rsid w:val="00DE6B35"/>
    <w:rsid w:val="00DE6BB7"/>
    <w:rsid w:val="00DE6D50"/>
    <w:rsid w:val="00DE6DAD"/>
    <w:rsid w:val="00DE6DE9"/>
    <w:rsid w:val="00DE6DF8"/>
    <w:rsid w:val="00DE6EF0"/>
    <w:rsid w:val="00DE6FCA"/>
    <w:rsid w:val="00DE7143"/>
    <w:rsid w:val="00DE7382"/>
    <w:rsid w:val="00DE74DA"/>
    <w:rsid w:val="00DE77D7"/>
    <w:rsid w:val="00DE788F"/>
    <w:rsid w:val="00DE7943"/>
    <w:rsid w:val="00DE79B6"/>
    <w:rsid w:val="00DE7CED"/>
    <w:rsid w:val="00DE7F0A"/>
    <w:rsid w:val="00DF02C3"/>
    <w:rsid w:val="00DF02E8"/>
    <w:rsid w:val="00DF033B"/>
    <w:rsid w:val="00DF0488"/>
    <w:rsid w:val="00DF0774"/>
    <w:rsid w:val="00DF0BE1"/>
    <w:rsid w:val="00DF0C34"/>
    <w:rsid w:val="00DF0D10"/>
    <w:rsid w:val="00DF0F2E"/>
    <w:rsid w:val="00DF105C"/>
    <w:rsid w:val="00DF114D"/>
    <w:rsid w:val="00DF11CE"/>
    <w:rsid w:val="00DF14AA"/>
    <w:rsid w:val="00DF17D6"/>
    <w:rsid w:val="00DF1805"/>
    <w:rsid w:val="00DF18A6"/>
    <w:rsid w:val="00DF1B0C"/>
    <w:rsid w:val="00DF1B7D"/>
    <w:rsid w:val="00DF1CB3"/>
    <w:rsid w:val="00DF1D6B"/>
    <w:rsid w:val="00DF1DD0"/>
    <w:rsid w:val="00DF1E87"/>
    <w:rsid w:val="00DF2059"/>
    <w:rsid w:val="00DF207C"/>
    <w:rsid w:val="00DF243C"/>
    <w:rsid w:val="00DF253D"/>
    <w:rsid w:val="00DF2584"/>
    <w:rsid w:val="00DF2606"/>
    <w:rsid w:val="00DF2712"/>
    <w:rsid w:val="00DF2768"/>
    <w:rsid w:val="00DF2942"/>
    <w:rsid w:val="00DF2DEC"/>
    <w:rsid w:val="00DF30E4"/>
    <w:rsid w:val="00DF35CC"/>
    <w:rsid w:val="00DF39B9"/>
    <w:rsid w:val="00DF3A93"/>
    <w:rsid w:val="00DF3FBB"/>
    <w:rsid w:val="00DF401C"/>
    <w:rsid w:val="00DF40F7"/>
    <w:rsid w:val="00DF4393"/>
    <w:rsid w:val="00DF446E"/>
    <w:rsid w:val="00DF46DB"/>
    <w:rsid w:val="00DF49BD"/>
    <w:rsid w:val="00DF4D47"/>
    <w:rsid w:val="00DF4E32"/>
    <w:rsid w:val="00DF5014"/>
    <w:rsid w:val="00DF533C"/>
    <w:rsid w:val="00DF53C7"/>
    <w:rsid w:val="00DF56F3"/>
    <w:rsid w:val="00DF58CC"/>
    <w:rsid w:val="00DF5C99"/>
    <w:rsid w:val="00DF5F7D"/>
    <w:rsid w:val="00DF6076"/>
    <w:rsid w:val="00DF612A"/>
    <w:rsid w:val="00DF62E2"/>
    <w:rsid w:val="00DF6317"/>
    <w:rsid w:val="00DF63DD"/>
    <w:rsid w:val="00DF649E"/>
    <w:rsid w:val="00DF64C6"/>
    <w:rsid w:val="00DF69BF"/>
    <w:rsid w:val="00DF6D6C"/>
    <w:rsid w:val="00DF6E1F"/>
    <w:rsid w:val="00DF6E30"/>
    <w:rsid w:val="00DF7140"/>
    <w:rsid w:val="00DF71C4"/>
    <w:rsid w:val="00DF7538"/>
    <w:rsid w:val="00DF7952"/>
    <w:rsid w:val="00DF7A37"/>
    <w:rsid w:val="00DF7AC4"/>
    <w:rsid w:val="00DF7B2B"/>
    <w:rsid w:val="00DF7CB2"/>
    <w:rsid w:val="00DF7D59"/>
    <w:rsid w:val="00E000C5"/>
    <w:rsid w:val="00E003C0"/>
    <w:rsid w:val="00E00B1A"/>
    <w:rsid w:val="00E00B57"/>
    <w:rsid w:val="00E00B6D"/>
    <w:rsid w:val="00E00E0C"/>
    <w:rsid w:val="00E00EB3"/>
    <w:rsid w:val="00E00F15"/>
    <w:rsid w:val="00E01258"/>
    <w:rsid w:val="00E01384"/>
    <w:rsid w:val="00E015E1"/>
    <w:rsid w:val="00E0180F"/>
    <w:rsid w:val="00E01901"/>
    <w:rsid w:val="00E01A5B"/>
    <w:rsid w:val="00E01B4A"/>
    <w:rsid w:val="00E01C2E"/>
    <w:rsid w:val="00E01F7A"/>
    <w:rsid w:val="00E0220C"/>
    <w:rsid w:val="00E022F5"/>
    <w:rsid w:val="00E023E6"/>
    <w:rsid w:val="00E02833"/>
    <w:rsid w:val="00E0287E"/>
    <w:rsid w:val="00E0288D"/>
    <w:rsid w:val="00E02A89"/>
    <w:rsid w:val="00E02B7E"/>
    <w:rsid w:val="00E02DF8"/>
    <w:rsid w:val="00E02FEF"/>
    <w:rsid w:val="00E0309E"/>
    <w:rsid w:val="00E03159"/>
    <w:rsid w:val="00E032DC"/>
    <w:rsid w:val="00E033DB"/>
    <w:rsid w:val="00E034C4"/>
    <w:rsid w:val="00E03680"/>
    <w:rsid w:val="00E0386D"/>
    <w:rsid w:val="00E03A32"/>
    <w:rsid w:val="00E03AA8"/>
    <w:rsid w:val="00E03D0D"/>
    <w:rsid w:val="00E03E30"/>
    <w:rsid w:val="00E03FCD"/>
    <w:rsid w:val="00E041AC"/>
    <w:rsid w:val="00E04275"/>
    <w:rsid w:val="00E0431A"/>
    <w:rsid w:val="00E044E8"/>
    <w:rsid w:val="00E0452C"/>
    <w:rsid w:val="00E0463C"/>
    <w:rsid w:val="00E04A4F"/>
    <w:rsid w:val="00E04A8E"/>
    <w:rsid w:val="00E04EAD"/>
    <w:rsid w:val="00E04ED5"/>
    <w:rsid w:val="00E0509B"/>
    <w:rsid w:val="00E055DF"/>
    <w:rsid w:val="00E05875"/>
    <w:rsid w:val="00E058E6"/>
    <w:rsid w:val="00E0598A"/>
    <w:rsid w:val="00E05BD0"/>
    <w:rsid w:val="00E05DED"/>
    <w:rsid w:val="00E05E93"/>
    <w:rsid w:val="00E062D0"/>
    <w:rsid w:val="00E064BE"/>
    <w:rsid w:val="00E0661C"/>
    <w:rsid w:val="00E0662A"/>
    <w:rsid w:val="00E06812"/>
    <w:rsid w:val="00E06867"/>
    <w:rsid w:val="00E06945"/>
    <w:rsid w:val="00E06B7C"/>
    <w:rsid w:val="00E06BAD"/>
    <w:rsid w:val="00E06BF5"/>
    <w:rsid w:val="00E06DE5"/>
    <w:rsid w:val="00E06DE7"/>
    <w:rsid w:val="00E070FD"/>
    <w:rsid w:val="00E072EF"/>
    <w:rsid w:val="00E07348"/>
    <w:rsid w:val="00E075A1"/>
    <w:rsid w:val="00E07650"/>
    <w:rsid w:val="00E076A0"/>
    <w:rsid w:val="00E07727"/>
    <w:rsid w:val="00E0773B"/>
    <w:rsid w:val="00E07744"/>
    <w:rsid w:val="00E077A3"/>
    <w:rsid w:val="00E0787C"/>
    <w:rsid w:val="00E07880"/>
    <w:rsid w:val="00E07ACF"/>
    <w:rsid w:val="00E07CDD"/>
    <w:rsid w:val="00E07CE8"/>
    <w:rsid w:val="00E07D6F"/>
    <w:rsid w:val="00E100E5"/>
    <w:rsid w:val="00E105BD"/>
    <w:rsid w:val="00E10618"/>
    <w:rsid w:val="00E106E2"/>
    <w:rsid w:val="00E1073C"/>
    <w:rsid w:val="00E1095B"/>
    <w:rsid w:val="00E10AD2"/>
    <w:rsid w:val="00E10C3B"/>
    <w:rsid w:val="00E10D64"/>
    <w:rsid w:val="00E10E99"/>
    <w:rsid w:val="00E1107A"/>
    <w:rsid w:val="00E11258"/>
    <w:rsid w:val="00E112FE"/>
    <w:rsid w:val="00E11594"/>
    <w:rsid w:val="00E11743"/>
    <w:rsid w:val="00E11795"/>
    <w:rsid w:val="00E11926"/>
    <w:rsid w:val="00E11A97"/>
    <w:rsid w:val="00E11D32"/>
    <w:rsid w:val="00E11E8B"/>
    <w:rsid w:val="00E11F83"/>
    <w:rsid w:val="00E120F0"/>
    <w:rsid w:val="00E1263E"/>
    <w:rsid w:val="00E12688"/>
    <w:rsid w:val="00E126F6"/>
    <w:rsid w:val="00E12770"/>
    <w:rsid w:val="00E12A8D"/>
    <w:rsid w:val="00E12B57"/>
    <w:rsid w:val="00E12C71"/>
    <w:rsid w:val="00E12CF0"/>
    <w:rsid w:val="00E12E08"/>
    <w:rsid w:val="00E12F81"/>
    <w:rsid w:val="00E12FD1"/>
    <w:rsid w:val="00E13133"/>
    <w:rsid w:val="00E13194"/>
    <w:rsid w:val="00E13338"/>
    <w:rsid w:val="00E134FC"/>
    <w:rsid w:val="00E135A0"/>
    <w:rsid w:val="00E1396C"/>
    <w:rsid w:val="00E13AE3"/>
    <w:rsid w:val="00E13B10"/>
    <w:rsid w:val="00E13BB8"/>
    <w:rsid w:val="00E13CCB"/>
    <w:rsid w:val="00E13CFB"/>
    <w:rsid w:val="00E13E76"/>
    <w:rsid w:val="00E13FF0"/>
    <w:rsid w:val="00E14131"/>
    <w:rsid w:val="00E14441"/>
    <w:rsid w:val="00E144BC"/>
    <w:rsid w:val="00E14525"/>
    <w:rsid w:val="00E149FF"/>
    <w:rsid w:val="00E14C52"/>
    <w:rsid w:val="00E14CC3"/>
    <w:rsid w:val="00E14F26"/>
    <w:rsid w:val="00E14F90"/>
    <w:rsid w:val="00E14F98"/>
    <w:rsid w:val="00E15068"/>
    <w:rsid w:val="00E15094"/>
    <w:rsid w:val="00E154E0"/>
    <w:rsid w:val="00E15663"/>
    <w:rsid w:val="00E157D4"/>
    <w:rsid w:val="00E15C82"/>
    <w:rsid w:val="00E15FF5"/>
    <w:rsid w:val="00E1627D"/>
    <w:rsid w:val="00E16459"/>
    <w:rsid w:val="00E16669"/>
    <w:rsid w:val="00E16693"/>
    <w:rsid w:val="00E16751"/>
    <w:rsid w:val="00E16791"/>
    <w:rsid w:val="00E16811"/>
    <w:rsid w:val="00E16AA2"/>
    <w:rsid w:val="00E16E88"/>
    <w:rsid w:val="00E16FD6"/>
    <w:rsid w:val="00E171BF"/>
    <w:rsid w:val="00E172BE"/>
    <w:rsid w:val="00E1747C"/>
    <w:rsid w:val="00E17511"/>
    <w:rsid w:val="00E17591"/>
    <w:rsid w:val="00E17698"/>
    <w:rsid w:val="00E17849"/>
    <w:rsid w:val="00E17967"/>
    <w:rsid w:val="00E17C19"/>
    <w:rsid w:val="00E17F86"/>
    <w:rsid w:val="00E2038D"/>
    <w:rsid w:val="00E203EC"/>
    <w:rsid w:val="00E20971"/>
    <w:rsid w:val="00E20A79"/>
    <w:rsid w:val="00E20AB0"/>
    <w:rsid w:val="00E20B07"/>
    <w:rsid w:val="00E20D99"/>
    <w:rsid w:val="00E2142A"/>
    <w:rsid w:val="00E21965"/>
    <w:rsid w:val="00E21F32"/>
    <w:rsid w:val="00E21FCD"/>
    <w:rsid w:val="00E21FD1"/>
    <w:rsid w:val="00E220E1"/>
    <w:rsid w:val="00E22144"/>
    <w:rsid w:val="00E22167"/>
    <w:rsid w:val="00E224BC"/>
    <w:rsid w:val="00E22502"/>
    <w:rsid w:val="00E22525"/>
    <w:rsid w:val="00E225A8"/>
    <w:rsid w:val="00E225B9"/>
    <w:rsid w:val="00E22ABB"/>
    <w:rsid w:val="00E22F82"/>
    <w:rsid w:val="00E22FE8"/>
    <w:rsid w:val="00E2304A"/>
    <w:rsid w:val="00E23146"/>
    <w:rsid w:val="00E2335F"/>
    <w:rsid w:val="00E23395"/>
    <w:rsid w:val="00E233E6"/>
    <w:rsid w:val="00E2356B"/>
    <w:rsid w:val="00E23937"/>
    <w:rsid w:val="00E23C9A"/>
    <w:rsid w:val="00E23D01"/>
    <w:rsid w:val="00E23D3B"/>
    <w:rsid w:val="00E23E3C"/>
    <w:rsid w:val="00E24166"/>
    <w:rsid w:val="00E242B3"/>
    <w:rsid w:val="00E24347"/>
    <w:rsid w:val="00E24486"/>
    <w:rsid w:val="00E24636"/>
    <w:rsid w:val="00E24787"/>
    <w:rsid w:val="00E24AB5"/>
    <w:rsid w:val="00E25586"/>
    <w:rsid w:val="00E2565C"/>
    <w:rsid w:val="00E25672"/>
    <w:rsid w:val="00E25A7B"/>
    <w:rsid w:val="00E25BE3"/>
    <w:rsid w:val="00E25D8E"/>
    <w:rsid w:val="00E25E38"/>
    <w:rsid w:val="00E25F01"/>
    <w:rsid w:val="00E26031"/>
    <w:rsid w:val="00E2618E"/>
    <w:rsid w:val="00E26597"/>
    <w:rsid w:val="00E265AA"/>
    <w:rsid w:val="00E2671A"/>
    <w:rsid w:val="00E267E3"/>
    <w:rsid w:val="00E26B03"/>
    <w:rsid w:val="00E26C43"/>
    <w:rsid w:val="00E2721D"/>
    <w:rsid w:val="00E2727F"/>
    <w:rsid w:val="00E273FD"/>
    <w:rsid w:val="00E2788B"/>
    <w:rsid w:val="00E278DB"/>
    <w:rsid w:val="00E27B3F"/>
    <w:rsid w:val="00E27BF0"/>
    <w:rsid w:val="00E27CC0"/>
    <w:rsid w:val="00E30261"/>
    <w:rsid w:val="00E30262"/>
    <w:rsid w:val="00E3031A"/>
    <w:rsid w:val="00E3039F"/>
    <w:rsid w:val="00E303DD"/>
    <w:rsid w:val="00E305BB"/>
    <w:rsid w:val="00E30639"/>
    <w:rsid w:val="00E30709"/>
    <w:rsid w:val="00E307BB"/>
    <w:rsid w:val="00E30818"/>
    <w:rsid w:val="00E30A0D"/>
    <w:rsid w:val="00E30B1A"/>
    <w:rsid w:val="00E30BD8"/>
    <w:rsid w:val="00E30DF1"/>
    <w:rsid w:val="00E30FBE"/>
    <w:rsid w:val="00E31005"/>
    <w:rsid w:val="00E31119"/>
    <w:rsid w:val="00E31190"/>
    <w:rsid w:val="00E311C6"/>
    <w:rsid w:val="00E3124E"/>
    <w:rsid w:val="00E313BE"/>
    <w:rsid w:val="00E31695"/>
    <w:rsid w:val="00E31718"/>
    <w:rsid w:val="00E31801"/>
    <w:rsid w:val="00E31861"/>
    <w:rsid w:val="00E319AA"/>
    <w:rsid w:val="00E31B2B"/>
    <w:rsid w:val="00E31C12"/>
    <w:rsid w:val="00E31CDC"/>
    <w:rsid w:val="00E31D69"/>
    <w:rsid w:val="00E31F60"/>
    <w:rsid w:val="00E31FE5"/>
    <w:rsid w:val="00E32081"/>
    <w:rsid w:val="00E320DF"/>
    <w:rsid w:val="00E321C2"/>
    <w:rsid w:val="00E32615"/>
    <w:rsid w:val="00E32671"/>
    <w:rsid w:val="00E329BC"/>
    <w:rsid w:val="00E32CBE"/>
    <w:rsid w:val="00E32D49"/>
    <w:rsid w:val="00E33321"/>
    <w:rsid w:val="00E334E4"/>
    <w:rsid w:val="00E33624"/>
    <w:rsid w:val="00E336E7"/>
    <w:rsid w:val="00E33C6D"/>
    <w:rsid w:val="00E33E4A"/>
    <w:rsid w:val="00E34224"/>
    <w:rsid w:val="00E3428E"/>
    <w:rsid w:val="00E3428F"/>
    <w:rsid w:val="00E34812"/>
    <w:rsid w:val="00E34DC1"/>
    <w:rsid w:val="00E34EA5"/>
    <w:rsid w:val="00E34F04"/>
    <w:rsid w:val="00E34F4F"/>
    <w:rsid w:val="00E3528F"/>
    <w:rsid w:val="00E3529A"/>
    <w:rsid w:val="00E354F2"/>
    <w:rsid w:val="00E3552C"/>
    <w:rsid w:val="00E355DE"/>
    <w:rsid w:val="00E35776"/>
    <w:rsid w:val="00E357A1"/>
    <w:rsid w:val="00E35A5B"/>
    <w:rsid w:val="00E35B89"/>
    <w:rsid w:val="00E35ED2"/>
    <w:rsid w:val="00E36259"/>
    <w:rsid w:val="00E364B6"/>
    <w:rsid w:val="00E365C4"/>
    <w:rsid w:val="00E3673A"/>
    <w:rsid w:val="00E3679E"/>
    <w:rsid w:val="00E367FC"/>
    <w:rsid w:val="00E3684B"/>
    <w:rsid w:val="00E36933"/>
    <w:rsid w:val="00E36A00"/>
    <w:rsid w:val="00E36B19"/>
    <w:rsid w:val="00E36BE4"/>
    <w:rsid w:val="00E36D09"/>
    <w:rsid w:val="00E37251"/>
    <w:rsid w:val="00E3762B"/>
    <w:rsid w:val="00E37700"/>
    <w:rsid w:val="00E37998"/>
    <w:rsid w:val="00E37B64"/>
    <w:rsid w:val="00E37C50"/>
    <w:rsid w:val="00E37C61"/>
    <w:rsid w:val="00E401E5"/>
    <w:rsid w:val="00E40437"/>
    <w:rsid w:val="00E404D4"/>
    <w:rsid w:val="00E405A9"/>
    <w:rsid w:val="00E407A9"/>
    <w:rsid w:val="00E40E1F"/>
    <w:rsid w:val="00E4114C"/>
    <w:rsid w:val="00E411B8"/>
    <w:rsid w:val="00E412BF"/>
    <w:rsid w:val="00E417CE"/>
    <w:rsid w:val="00E41B49"/>
    <w:rsid w:val="00E41B77"/>
    <w:rsid w:val="00E41B9F"/>
    <w:rsid w:val="00E41E2B"/>
    <w:rsid w:val="00E41EA2"/>
    <w:rsid w:val="00E41F5F"/>
    <w:rsid w:val="00E41FED"/>
    <w:rsid w:val="00E420CC"/>
    <w:rsid w:val="00E420D4"/>
    <w:rsid w:val="00E42208"/>
    <w:rsid w:val="00E422BF"/>
    <w:rsid w:val="00E42578"/>
    <w:rsid w:val="00E42725"/>
    <w:rsid w:val="00E427A7"/>
    <w:rsid w:val="00E42C96"/>
    <w:rsid w:val="00E4310A"/>
    <w:rsid w:val="00E4331A"/>
    <w:rsid w:val="00E43679"/>
    <w:rsid w:val="00E43795"/>
    <w:rsid w:val="00E4384B"/>
    <w:rsid w:val="00E43B0C"/>
    <w:rsid w:val="00E43B0D"/>
    <w:rsid w:val="00E43B66"/>
    <w:rsid w:val="00E43BB0"/>
    <w:rsid w:val="00E43D8F"/>
    <w:rsid w:val="00E43E06"/>
    <w:rsid w:val="00E43FBE"/>
    <w:rsid w:val="00E44884"/>
    <w:rsid w:val="00E44C98"/>
    <w:rsid w:val="00E44E13"/>
    <w:rsid w:val="00E44F04"/>
    <w:rsid w:val="00E44F97"/>
    <w:rsid w:val="00E45017"/>
    <w:rsid w:val="00E450B7"/>
    <w:rsid w:val="00E4512A"/>
    <w:rsid w:val="00E45786"/>
    <w:rsid w:val="00E45839"/>
    <w:rsid w:val="00E45B2A"/>
    <w:rsid w:val="00E45F74"/>
    <w:rsid w:val="00E46063"/>
    <w:rsid w:val="00E46105"/>
    <w:rsid w:val="00E461B7"/>
    <w:rsid w:val="00E463E0"/>
    <w:rsid w:val="00E46463"/>
    <w:rsid w:val="00E4652F"/>
    <w:rsid w:val="00E46621"/>
    <w:rsid w:val="00E46634"/>
    <w:rsid w:val="00E466A3"/>
    <w:rsid w:val="00E46739"/>
    <w:rsid w:val="00E46D13"/>
    <w:rsid w:val="00E46D84"/>
    <w:rsid w:val="00E46FC2"/>
    <w:rsid w:val="00E470D8"/>
    <w:rsid w:val="00E47343"/>
    <w:rsid w:val="00E47439"/>
    <w:rsid w:val="00E4758C"/>
    <w:rsid w:val="00E4790A"/>
    <w:rsid w:val="00E47C76"/>
    <w:rsid w:val="00E47CF0"/>
    <w:rsid w:val="00E47EC0"/>
    <w:rsid w:val="00E501C9"/>
    <w:rsid w:val="00E5028A"/>
    <w:rsid w:val="00E503FD"/>
    <w:rsid w:val="00E50538"/>
    <w:rsid w:val="00E5055D"/>
    <w:rsid w:val="00E50651"/>
    <w:rsid w:val="00E50C86"/>
    <w:rsid w:val="00E50E41"/>
    <w:rsid w:val="00E50EB2"/>
    <w:rsid w:val="00E50FCE"/>
    <w:rsid w:val="00E511DE"/>
    <w:rsid w:val="00E51210"/>
    <w:rsid w:val="00E5125D"/>
    <w:rsid w:val="00E51604"/>
    <w:rsid w:val="00E51983"/>
    <w:rsid w:val="00E51A2E"/>
    <w:rsid w:val="00E51A87"/>
    <w:rsid w:val="00E51D38"/>
    <w:rsid w:val="00E52035"/>
    <w:rsid w:val="00E52196"/>
    <w:rsid w:val="00E52393"/>
    <w:rsid w:val="00E52731"/>
    <w:rsid w:val="00E52927"/>
    <w:rsid w:val="00E5299D"/>
    <w:rsid w:val="00E52C4D"/>
    <w:rsid w:val="00E52EC3"/>
    <w:rsid w:val="00E53074"/>
    <w:rsid w:val="00E53289"/>
    <w:rsid w:val="00E5329F"/>
    <w:rsid w:val="00E53868"/>
    <w:rsid w:val="00E538A0"/>
    <w:rsid w:val="00E5397E"/>
    <w:rsid w:val="00E53BF4"/>
    <w:rsid w:val="00E53E6B"/>
    <w:rsid w:val="00E53FB3"/>
    <w:rsid w:val="00E54367"/>
    <w:rsid w:val="00E54596"/>
    <w:rsid w:val="00E54718"/>
    <w:rsid w:val="00E5471D"/>
    <w:rsid w:val="00E54839"/>
    <w:rsid w:val="00E54AEA"/>
    <w:rsid w:val="00E54E42"/>
    <w:rsid w:val="00E551F3"/>
    <w:rsid w:val="00E5536A"/>
    <w:rsid w:val="00E55617"/>
    <w:rsid w:val="00E5573D"/>
    <w:rsid w:val="00E557F0"/>
    <w:rsid w:val="00E558B3"/>
    <w:rsid w:val="00E558C0"/>
    <w:rsid w:val="00E558E2"/>
    <w:rsid w:val="00E55CF8"/>
    <w:rsid w:val="00E56137"/>
    <w:rsid w:val="00E561AE"/>
    <w:rsid w:val="00E561FA"/>
    <w:rsid w:val="00E5639D"/>
    <w:rsid w:val="00E564E1"/>
    <w:rsid w:val="00E564FB"/>
    <w:rsid w:val="00E56703"/>
    <w:rsid w:val="00E567A8"/>
    <w:rsid w:val="00E56906"/>
    <w:rsid w:val="00E56985"/>
    <w:rsid w:val="00E56A1F"/>
    <w:rsid w:val="00E56B49"/>
    <w:rsid w:val="00E56BF8"/>
    <w:rsid w:val="00E56C34"/>
    <w:rsid w:val="00E56FCB"/>
    <w:rsid w:val="00E571D9"/>
    <w:rsid w:val="00E572B1"/>
    <w:rsid w:val="00E57388"/>
    <w:rsid w:val="00E5778F"/>
    <w:rsid w:val="00E5780F"/>
    <w:rsid w:val="00E579ED"/>
    <w:rsid w:val="00E57A5A"/>
    <w:rsid w:val="00E57A5F"/>
    <w:rsid w:val="00E57C1A"/>
    <w:rsid w:val="00E57DD5"/>
    <w:rsid w:val="00E60131"/>
    <w:rsid w:val="00E604AF"/>
    <w:rsid w:val="00E606B7"/>
    <w:rsid w:val="00E60957"/>
    <w:rsid w:val="00E60AA0"/>
    <w:rsid w:val="00E60AA7"/>
    <w:rsid w:val="00E60B37"/>
    <w:rsid w:val="00E60E7A"/>
    <w:rsid w:val="00E60F5A"/>
    <w:rsid w:val="00E611FB"/>
    <w:rsid w:val="00E61250"/>
    <w:rsid w:val="00E613AE"/>
    <w:rsid w:val="00E613DB"/>
    <w:rsid w:val="00E613F8"/>
    <w:rsid w:val="00E6143A"/>
    <w:rsid w:val="00E6178E"/>
    <w:rsid w:val="00E617BD"/>
    <w:rsid w:val="00E61978"/>
    <w:rsid w:val="00E619BB"/>
    <w:rsid w:val="00E61A3C"/>
    <w:rsid w:val="00E61B97"/>
    <w:rsid w:val="00E61C43"/>
    <w:rsid w:val="00E61D23"/>
    <w:rsid w:val="00E61FA5"/>
    <w:rsid w:val="00E621B1"/>
    <w:rsid w:val="00E622D1"/>
    <w:rsid w:val="00E625FC"/>
    <w:rsid w:val="00E627A4"/>
    <w:rsid w:val="00E62987"/>
    <w:rsid w:val="00E629BE"/>
    <w:rsid w:val="00E629D6"/>
    <w:rsid w:val="00E62C28"/>
    <w:rsid w:val="00E62C74"/>
    <w:rsid w:val="00E62C9F"/>
    <w:rsid w:val="00E62DC6"/>
    <w:rsid w:val="00E630A5"/>
    <w:rsid w:val="00E63426"/>
    <w:rsid w:val="00E6347F"/>
    <w:rsid w:val="00E63699"/>
    <w:rsid w:val="00E636D3"/>
    <w:rsid w:val="00E63807"/>
    <w:rsid w:val="00E638B4"/>
    <w:rsid w:val="00E63955"/>
    <w:rsid w:val="00E63A41"/>
    <w:rsid w:val="00E63D72"/>
    <w:rsid w:val="00E63ED0"/>
    <w:rsid w:val="00E640DA"/>
    <w:rsid w:val="00E640E4"/>
    <w:rsid w:val="00E640E6"/>
    <w:rsid w:val="00E6419A"/>
    <w:rsid w:val="00E641C1"/>
    <w:rsid w:val="00E641CF"/>
    <w:rsid w:val="00E6430F"/>
    <w:rsid w:val="00E64413"/>
    <w:rsid w:val="00E645AC"/>
    <w:rsid w:val="00E645BB"/>
    <w:rsid w:val="00E64600"/>
    <w:rsid w:val="00E64898"/>
    <w:rsid w:val="00E64A04"/>
    <w:rsid w:val="00E64ACF"/>
    <w:rsid w:val="00E64D6E"/>
    <w:rsid w:val="00E6509B"/>
    <w:rsid w:val="00E6514C"/>
    <w:rsid w:val="00E65219"/>
    <w:rsid w:val="00E65538"/>
    <w:rsid w:val="00E65587"/>
    <w:rsid w:val="00E658FA"/>
    <w:rsid w:val="00E65912"/>
    <w:rsid w:val="00E65B34"/>
    <w:rsid w:val="00E65C4F"/>
    <w:rsid w:val="00E661E0"/>
    <w:rsid w:val="00E6651E"/>
    <w:rsid w:val="00E66932"/>
    <w:rsid w:val="00E66A03"/>
    <w:rsid w:val="00E66A77"/>
    <w:rsid w:val="00E66C51"/>
    <w:rsid w:val="00E66EDE"/>
    <w:rsid w:val="00E670C6"/>
    <w:rsid w:val="00E67273"/>
    <w:rsid w:val="00E676C6"/>
    <w:rsid w:val="00E676FF"/>
    <w:rsid w:val="00E67738"/>
    <w:rsid w:val="00E679BF"/>
    <w:rsid w:val="00E67ECB"/>
    <w:rsid w:val="00E70013"/>
    <w:rsid w:val="00E7008B"/>
    <w:rsid w:val="00E70467"/>
    <w:rsid w:val="00E704DB"/>
    <w:rsid w:val="00E7054E"/>
    <w:rsid w:val="00E708CA"/>
    <w:rsid w:val="00E70AB8"/>
    <w:rsid w:val="00E70D60"/>
    <w:rsid w:val="00E70DA9"/>
    <w:rsid w:val="00E70E5B"/>
    <w:rsid w:val="00E70ECF"/>
    <w:rsid w:val="00E71059"/>
    <w:rsid w:val="00E7129B"/>
    <w:rsid w:val="00E716A8"/>
    <w:rsid w:val="00E7172F"/>
    <w:rsid w:val="00E719A1"/>
    <w:rsid w:val="00E719D5"/>
    <w:rsid w:val="00E71A2C"/>
    <w:rsid w:val="00E71C46"/>
    <w:rsid w:val="00E71C56"/>
    <w:rsid w:val="00E71C6C"/>
    <w:rsid w:val="00E71E00"/>
    <w:rsid w:val="00E71F2D"/>
    <w:rsid w:val="00E72073"/>
    <w:rsid w:val="00E72357"/>
    <w:rsid w:val="00E726A6"/>
    <w:rsid w:val="00E72833"/>
    <w:rsid w:val="00E72B1E"/>
    <w:rsid w:val="00E72C0E"/>
    <w:rsid w:val="00E72CDC"/>
    <w:rsid w:val="00E732D1"/>
    <w:rsid w:val="00E73395"/>
    <w:rsid w:val="00E7394D"/>
    <w:rsid w:val="00E73A9F"/>
    <w:rsid w:val="00E73C53"/>
    <w:rsid w:val="00E73D97"/>
    <w:rsid w:val="00E73E68"/>
    <w:rsid w:val="00E73EF5"/>
    <w:rsid w:val="00E73F15"/>
    <w:rsid w:val="00E745B3"/>
    <w:rsid w:val="00E745CC"/>
    <w:rsid w:val="00E745D5"/>
    <w:rsid w:val="00E74CF7"/>
    <w:rsid w:val="00E74D8B"/>
    <w:rsid w:val="00E74EFB"/>
    <w:rsid w:val="00E74F3C"/>
    <w:rsid w:val="00E74F9F"/>
    <w:rsid w:val="00E750CA"/>
    <w:rsid w:val="00E75680"/>
    <w:rsid w:val="00E75889"/>
    <w:rsid w:val="00E75C60"/>
    <w:rsid w:val="00E75C76"/>
    <w:rsid w:val="00E75F97"/>
    <w:rsid w:val="00E7604A"/>
    <w:rsid w:val="00E762AD"/>
    <w:rsid w:val="00E762D3"/>
    <w:rsid w:val="00E76355"/>
    <w:rsid w:val="00E76630"/>
    <w:rsid w:val="00E767EE"/>
    <w:rsid w:val="00E76CA5"/>
    <w:rsid w:val="00E76EB6"/>
    <w:rsid w:val="00E76F1B"/>
    <w:rsid w:val="00E7709D"/>
    <w:rsid w:val="00E77105"/>
    <w:rsid w:val="00E774A2"/>
    <w:rsid w:val="00E77508"/>
    <w:rsid w:val="00E77612"/>
    <w:rsid w:val="00E77683"/>
    <w:rsid w:val="00E77720"/>
    <w:rsid w:val="00E8005A"/>
    <w:rsid w:val="00E80110"/>
    <w:rsid w:val="00E801AA"/>
    <w:rsid w:val="00E8024D"/>
    <w:rsid w:val="00E802EE"/>
    <w:rsid w:val="00E8055D"/>
    <w:rsid w:val="00E8055E"/>
    <w:rsid w:val="00E80623"/>
    <w:rsid w:val="00E80636"/>
    <w:rsid w:val="00E80665"/>
    <w:rsid w:val="00E807EF"/>
    <w:rsid w:val="00E80AE5"/>
    <w:rsid w:val="00E80C2E"/>
    <w:rsid w:val="00E80C90"/>
    <w:rsid w:val="00E813D4"/>
    <w:rsid w:val="00E8157A"/>
    <w:rsid w:val="00E8183E"/>
    <w:rsid w:val="00E81DF3"/>
    <w:rsid w:val="00E81ECA"/>
    <w:rsid w:val="00E8206D"/>
    <w:rsid w:val="00E8215A"/>
    <w:rsid w:val="00E8237A"/>
    <w:rsid w:val="00E8247A"/>
    <w:rsid w:val="00E82551"/>
    <w:rsid w:val="00E82694"/>
    <w:rsid w:val="00E827DB"/>
    <w:rsid w:val="00E82A1C"/>
    <w:rsid w:val="00E82BC8"/>
    <w:rsid w:val="00E82C6A"/>
    <w:rsid w:val="00E82E5F"/>
    <w:rsid w:val="00E82E92"/>
    <w:rsid w:val="00E83021"/>
    <w:rsid w:val="00E83348"/>
    <w:rsid w:val="00E834C4"/>
    <w:rsid w:val="00E8366D"/>
    <w:rsid w:val="00E836FA"/>
    <w:rsid w:val="00E83AD1"/>
    <w:rsid w:val="00E83B80"/>
    <w:rsid w:val="00E83C06"/>
    <w:rsid w:val="00E83CB8"/>
    <w:rsid w:val="00E83D30"/>
    <w:rsid w:val="00E83E4A"/>
    <w:rsid w:val="00E83F3C"/>
    <w:rsid w:val="00E8405E"/>
    <w:rsid w:val="00E8442E"/>
    <w:rsid w:val="00E84664"/>
    <w:rsid w:val="00E84DFC"/>
    <w:rsid w:val="00E84E0D"/>
    <w:rsid w:val="00E84E29"/>
    <w:rsid w:val="00E84FA0"/>
    <w:rsid w:val="00E85364"/>
    <w:rsid w:val="00E85528"/>
    <w:rsid w:val="00E8558E"/>
    <w:rsid w:val="00E85955"/>
    <w:rsid w:val="00E85C3C"/>
    <w:rsid w:val="00E85C83"/>
    <w:rsid w:val="00E85F2A"/>
    <w:rsid w:val="00E8626A"/>
    <w:rsid w:val="00E86539"/>
    <w:rsid w:val="00E8655B"/>
    <w:rsid w:val="00E8655C"/>
    <w:rsid w:val="00E86607"/>
    <w:rsid w:val="00E86A7A"/>
    <w:rsid w:val="00E86AAC"/>
    <w:rsid w:val="00E86B12"/>
    <w:rsid w:val="00E86C89"/>
    <w:rsid w:val="00E86CF4"/>
    <w:rsid w:val="00E86DE7"/>
    <w:rsid w:val="00E86E1B"/>
    <w:rsid w:val="00E86F17"/>
    <w:rsid w:val="00E87073"/>
    <w:rsid w:val="00E87153"/>
    <w:rsid w:val="00E87473"/>
    <w:rsid w:val="00E876A1"/>
    <w:rsid w:val="00E8776A"/>
    <w:rsid w:val="00E8779B"/>
    <w:rsid w:val="00E877C7"/>
    <w:rsid w:val="00E8797D"/>
    <w:rsid w:val="00E879BA"/>
    <w:rsid w:val="00E87AD8"/>
    <w:rsid w:val="00E87FB7"/>
    <w:rsid w:val="00E905AE"/>
    <w:rsid w:val="00E9094C"/>
    <w:rsid w:val="00E90B32"/>
    <w:rsid w:val="00E90C7A"/>
    <w:rsid w:val="00E90D2B"/>
    <w:rsid w:val="00E90F4A"/>
    <w:rsid w:val="00E90FEC"/>
    <w:rsid w:val="00E910C2"/>
    <w:rsid w:val="00E9117C"/>
    <w:rsid w:val="00E914AC"/>
    <w:rsid w:val="00E914C7"/>
    <w:rsid w:val="00E914E1"/>
    <w:rsid w:val="00E9162C"/>
    <w:rsid w:val="00E9171B"/>
    <w:rsid w:val="00E918BD"/>
    <w:rsid w:val="00E91B34"/>
    <w:rsid w:val="00E91BF3"/>
    <w:rsid w:val="00E91F12"/>
    <w:rsid w:val="00E92026"/>
    <w:rsid w:val="00E92135"/>
    <w:rsid w:val="00E921C4"/>
    <w:rsid w:val="00E92218"/>
    <w:rsid w:val="00E924AD"/>
    <w:rsid w:val="00E92791"/>
    <w:rsid w:val="00E92839"/>
    <w:rsid w:val="00E9285E"/>
    <w:rsid w:val="00E92C05"/>
    <w:rsid w:val="00E92C8C"/>
    <w:rsid w:val="00E92CA2"/>
    <w:rsid w:val="00E92EB6"/>
    <w:rsid w:val="00E93435"/>
    <w:rsid w:val="00E9356D"/>
    <w:rsid w:val="00E935BA"/>
    <w:rsid w:val="00E93610"/>
    <w:rsid w:val="00E936BF"/>
    <w:rsid w:val="00E93715"/>
    <w:rsid w:val="00E93BED"/>
    <w:rsid w:val="00E94018"/>
    <w:rsid w:val="00E943C7"/>
    <w:rsid w:val="00E94732"/>
    <w:rsid w:val="00E94943"/>
    <w:rsid w:val="00E94CBA"/>
    <w:rsid w:val="00E94F23"/>
    <w:rsid w:val="00E951D1"/>
    <w:rsid w:val="00E95377"/>
    <w:rsid w:val="00E956AA"/>
    <w:rsid w:val="00E95704"/>
    <w:rsid w:val="00E95743"/>
    <w:rsid w:val="00E9591C"/>
    <w:rsid w:val="00E9594D"/>
    <w:rsid w:val="00E95A02"/>
    <w:rsid w:val="00E95A7F"/>
    <w:rsid w:val="00E95C47"/>
    <w:rsid w:val="00E95C7F"/>
    <w:rsid w:val="00E95D11"/>
    <w:rsid w:val="00E95D89"/>
    <w:rsid w:val="00E95E91"/>
    <w:rsid w:val="00E95F95"/>
    <w:rsid w:val="00E96114"/>
    <w:rsid w:val="00E9614E"/>
    <w:rsid w:val="00E96285"/>
    <w:rsid w:val="00E96562"/>
    <w:rsid w:val="00E96668"/>
    <w:rsid w:val="00E969AB"/>
    <w:rsid w:val="00E96D3A"/>
    <w:rsid w:val="00E96E38"/>
    <w:rsid w:val="00E970F7"/>
    <w:rsid w:val="00E97125"/>
    <w:rsid w:val="00E97128"/>
    <w:rsid w:val="00E972E4"/>
    <w:rsid w:val="00E9743C"/>
    <w:rsid w:val="00E97465"/>
    <w:rsid w:val="00E974EA"/>
    <w:rsid w:val="00E97833"/>
    <w:rsid w:val="00E97C62"/>
    <w:rsid w:val="00E97F12"/>
    <w:rsid w:val="00EA00C0"/>
    <w:rsid w:val="00EA0144"/>
    <w:rsid w:val="00EA03A8"/>
    <w:rsid w:val="00EA04E4"/>
    <w:rsid w:val="00EA055E"/>
    <w:rsid w:val="00EA0604"/>
    <w:rsid w:val="00EA0683"/>
    <w:rsid w:val="00EA0974"/>
    <w:rsid w:val="00EA0BE1"/>
    <w:rsid w:val="00EA0D51"/>
    <w:rsid w:val="00EA0D95"/>
    <w:rsid w:val="00EA0D99"/>
    <w:rsid w:val="00EA0F7F"/>
    <w:rsid w:val="00EA0FFC"/>
    <w:rsid w:val="00EA1063"/>
    <w:rsid w:val="00EA1082"/>
    <w:rsid w:val="00EA117F"/>
    <w:rsid w:val="00EA119E"/>
    <w:rsid w:val="00EA126F"/>
    <w:rsid w:val="00EA1339"/>
    <w:rsid w:val="00EA14BF"/>
    <w:rsid w:val="00EA1756"/>
    <w:rsid w:val="00EA1B48"/>
    <w:rsid w:val="00EA1DBA"/>
    <w:rsid w:val="00EA1DF2"/>
    <w:rsid w:val="00EA1E37"/>
    <w:rsid w:val="00EA1E94"/>
    <w:rsid w:val="00EA21ED"/>
    <w:rsid w:val="00EA2207"/>
    <w:rsid w:val="00EA22E9"/>
    <w:rsid w:val="00EA246F"/>
    <w:rsid w:val="00EA2699"/>
    <w:rsid w:val="00EA2834"/>
    <w:rsid w:val="00EA2B44"/>
    <w:rsid w:val="00EA2D7E"/>
    <w:rsid w:val="00EA2DBC"/>
    <w:rsid w:val="00EA2DC6"/>
    <w:rsid w:val="00EA2E07"/>
    <w:rsid w:val="00EA2EF3"/>
    <w:rsid w:val="00EA3024"/>
    <w:rsid w:val="00EA306A"/>
    <w:rsid w:val="00EA33F2"/>
    <w:rsid w:val="00EA345D"/>
    <w:rsid w:val="00EA366B"/>
    <w:rsid w:val="00EA37FE"/>
    <w:rsid w:val="00EA39FF"/>
    <w:rsid w:val="00EA3C8D"/>
    <w:rsid w:val="00EA3C9F"/>
    <w:rsid w:val="00EA3CA8"/>
    <w:rsid w:val="00EA3D9F"/>
    <w:rsid w:val="00EA3F2E"/>
    <w:rsid w:val="00EA4051"/>
    <w:rsid w:val="00EA44DD"/>
    <w:rsid w:val="00EA45FB"/>
    <w:rsid w:val="00EA4781"/>
    <w:rsid w:val="00EA4811"/>
    <w:rsid w:val="00EA481F"/>
    <w:rsid w:val="00EA4A4B"/>
    <w:rsid w:val="00EA4E78"/>
    <w:rsid w:val="00EA4E7E"/>
    <w:rsid w:val="00EA4EC3"/>
    <w:rsid w:val="00EA4F1D"/>
    <w:rsid w:val="00EA4FD9"/>
    <w:rsid w:val="00EA5431"/>
    <w:rsid w:val="00EA5670"/>
    <w:rsid w:val="00EA5680"/>
    <w:rsid w:val="00EA56B1"/>
    <w:rsid w:val="00EA57FE"/>
    <w:rsid w:val="00EA5AB1"/>
    <w:rsid w:val="00EA5C14"/>
    <w:rsid w:val="00EA5C7B"/>
    <w:rsid w:val="00EA5E07"/>
    <w:rsid w:val="00EA5E37"/>
    <w:rsid w:val="00EA600B"/>
    <w:rsid w:val="00EA6035"/>
    <w:rsid w:val="00EA64A9"/>
    <w:rsid w:val="00EA6505"/>
    <w:rsid w:val="00EA6806"/>
    <w:rsid w:val="00EA6B58"/>
    <w:rsid w:val="00EA6C38"/>
    <w:rsid w:val="00EA6DFC"/>
    <w:rsid w:val="00EA7151"/>
    <w:rsid w:val="00EA7157"/>
    <w:rsid w:val="00EA7311"/>
    <w:rsid w:val="00EA7598"/>
    <w:rsid w:val="00EA7678"/>
    <w:rsid w:val="00EA7714"/>
    <w:rsid w:val="00EA773B"/>
    <w:rsid w:val="00EA779A"/>
    <w:rsid w:val="00EA7847"/>
    <w:rsid w:val="00EA79CD"/>
    <w:rsid w:val="00EA7BA3"/>
    <w:rsid w:val="00EA7BBA"/>
    <w:rsid w:val="00EA7D41"/>
    <w:rsid w:val="00EA7FE9"/>
    <w:rsid w:val="00EB020C"/>
    <w:rsid w:val="00EB02E4"/>
    <w:rsid w:val="00EB038F"/>
    <w:rsid w:val="00EB0477"/>
    <w:rsid w:val="00EB0775"/>
    <w:rsid w:val="00EB0788"/>
    <w:rsid w:val="00EB080D"/>
    <w:rsid w:val="00EB0A9F"/>
    <w:rsid w:val="00EB0BFE"/>
    <w:rsid w:val="00EB0FB4"/>
    <w:rsid w:val="00EB1485"/>
    <w:rsid w:val="00EB1807"/>
    <w:rsid w:val="00EB2223"/>
    <w:rsid w:val="00EB2433"/>
    <w:rsid w:val="00EB248A"/>
    <w:rsid w:val="00EB2490"/>
    <w:rsid w:val="00EB24DA"/>
    <w:rsid w:val="00EB24F1"/>
    <w:rsid w:val="00EB2631"/>
    <w:rsid w:val="00EB26F3"/>
    <w:rsid w:val="00EB27F0"/>
    <w:rsid w:val="00EB28EE"/>
    <w:rsid w:val="00EB2AA1"/>
    <w:rsid w:val="00EB2D67"/>
    <w:rsid w:val="00EB2EE3"/>
    <w:rsid w:val="00EB324A"/>
    <w:rsid w:val="00EB36E6"/>
    <w:rsid w:val="00EB378B"/>
    <w:rsid w:val="00EB37BF"/>
    <w:rsid w:val="00EB3E6C"/>
    <w:rsid w:val="00EB4304"/>
    <w:rsid w:val="00EB43A7"/>
    <w:rsid w:val="00EB44A4"/>
    <w:rsid w:val="00EB472F"/>
    <w:rsid w:val="00EB4B8D"/>
    <w:rsid w:val="00EB50E9"/>
    <w:rsid w:val="00EB5132"/>
    <w:rsid w:val="00EB5286"/>
    <w:rsid w:val="00EB52B2"/>
    <w:rsid w:val="00EB53B6"/>
    <w:rsid w:val="00EB5623"/>
    <w:rsid w:val="00EB57BD"/>
    <w:rsid w:val="00EB58DF"/>
    <w:rsid w:val="00EB5981"/>
    <w:rsid w:val="00EB59EF"/>
    <w:rsid w:val="00EB5BD1"/>
    <w:rsid w:val="00EB6097"/>
    <w:rsid w:val="00EB6325"/>
    <w:rsid w:val="00EB644B"/>
    <w:rsid w:val="00EB6510"/>
    <w:rsid w:val="00EB6511"/>
    <w:rsid w:val="00EB6632"/>
    <w:rsid w:val="00EB6946"/>
    <w:rsid w:val="00EB697C"/>
    <w:rsid w:val="00EB6D77"/>
    <w:rsid w:val="00EB6DA7"/>
    <w:rsid w:val="00EB6E82"/>
    <w:rsid w:val="00EB733C"/>
    <w:rsid w:val="00EB75B9"/>
    <w:rsid w:val="00EB766F"/>
    <w:rsid w:val="00EB794E"/>
    <w:rsid w:val="00EB7A9B"/>
    <w:rsid w:val="00EB7BE3"/>
    <w:rsid w:val="00EB7C1A"/>
    <w:rsid w:val="00EB7C82"/>
    <w:rsid w:val="00EB7F51"/>
    <w:rsid w:val="00EB7FB8"/>
    <w:rsid w:val="00EC0073"/>
    <w:rsid w:val="00EC0108"/>
    <w:rsid w:val="00EC0323"/>
    <w:rsid w:val="00EC05BF"/>
    <w:rsid w:val="00EC0727"/>
    <w:rsid w:val="00EC084E"/>
    <w:rsid w:val="00EC0A0A"/>
    <w:rsid w:val="00EC0E46"/>
    <w:rsid w:val="00EC0ED2"/>
    <w:rsid w:val="00EC1296"/>
    <w:rsid w:val="00EC17D9"/>
    <w:rsid w:val="00EC1A31"/>
    <w:rsid w:val="00EC1CEC"/>
    <w:rsid w:val="00EC1CFC"/>
    <w:rsid w:val="00EC1FC4"/>
    <w:rsid w:val="00EC232B"/>
    <w:rsid w:val="00EC2550"/>
    <w:rsid w:val="00EC262E"/>
    <w:rsid w:val="00EC2664"/>
    <w:rsid w:val="00EC2676"/>
    <w:rsid w:val="00EC2761"/>
    <w:rsid w:val="00EC29B3"/>
    <w:rsid w:val="00EC2B87"/>
    <w:rsid w:val="00EC2E29"/>
    <w:rsid w:val="00EC2F52"/>
    <w:rsid w:val="00EC31EA"/>
    <w:rsid w:val="00EC3393"/>
    <w:rsid w:val="00EC346A"/>
    <w:rsid w:val="00EC3485"/>
    <w:rsid w:val="00EC350B"/>
    <w:rsid w:val="00EC3574"/>
    <w:rsid w:val="00EC35FD"/>
    <w:rsid w:val="00EC360C"/>
    <w:rsid w:val="00EC3836"/>
    <w:rsid w:val="00EC3921"/>
    <w:rsid w:val="00EC3C90"/>
    <w:rsid w:val="00EC3CA7"/>
    <w:rsid w:val="00EC3D20"/>
    <w:rsid w:val="00EC3EE7"/>
    <w:rsid w:val="00EC3F49"/>
    <w:rsid w:val="00EC3F83"/>
    <w:rsid w:val="00EC4480"/>
    <w:rsid w:val="00EC4700"/>
    <w:rsid w:val="00EC493D"/>
    <w:rsid w:val="00EC4B1E"/>
    <w:rsid w:val="00EC4B89"/>
    <w:rsid w:val="00EC4FD0"/>
    <w:rsid w:val="00EC50E7"/>
    <w:rsid w:val="00EC5606"/>
    <w:rsid w:val="00EC574D"/>
    <w:rsid w:val="00EC575C"/>
    <w:rsid w:val="00EC57BB"/>
    <w:rsid w:val="00EC5840"/>
    <w:rsid w:val="00EC593F"/>
    <w:rsid w:val="00EC595D"/>
    <w:rsid w:val="00EC599D"/>
    <w:rsid w:val="00EC5ABF"/>
    <w:rsid w:val="00EC5B34"/>
    <w:rsid w:val="00EC5B7C"/>
    <w:rsid w:val="00EC5E00"/>
    <w:rsid w:val="00EC5E2F"/>
    <w:rsid w:val="00EC5F58"/>
    <w:rsid w:val="00EC60C1"/>
    <w:rsid w:val="00EC60E1"/>
    <w:rsid w:val="00EC61B8"/>
    <w:rsid w:val="00EC64A8"/>
    <w:rsid w:val="00EC6573"/>
    <w:rsid w:val="00EC66B5"/>
    <w:rsid w:val="00EC66E8"/>
    <w:rsid w:val="00EC671E"/>
    <w:rsid w:val="00EC6AD9"/>
    <w:rsid w:val="00EC6AE5"/>
    <w:rsid w:val="00EC6D5E"/>
    <w:rsid w:val="00EC6EBA"/>
    <w:rsid w:val="00EC6ED2"/>
    <w:rsid w:val="00EC6FAB"/>
    <w:rsid w:val="00EC7002"/>
    <w:rsid w:val="00EC7218"/>
    <w:rsid w:val="00EC7454"/>
    <w:rsid w:val="00EC74CB"/>
    <w:rsid w:val="00EC75E7"/>
    <w:rsid w:val="00EC7892"/>
    <w:rsid w:val="00EC799A"/>
    <w:rsid w:val="00EC7A9F"/>
    <w:rsid w:val="00EC7B1D"/>
    <w:rsid w:val="00EC7BE0"/>
    <w:rsid w:val="00EC7C52"/>
    <w:rsid w:val="00EC7CD3"/>
    <w:rsid w:val="00EC7E34"/>
    <w:rsid w:val="00ED0300"/>
    <w:rsid w:val="00ED039B"/>
    <w:rsid w:val="00ED0483"/>
    <w:rsid w:val="00ED0490"/>
    <w:rsid w:val="00ED0497"/>
    <w:rsid w:val="00ED0868"/>
    <w:rsid w:val="00ED094B"/>
    <w:rsid w:val="00ED0BB7"/>
    <w:rsid w:val="00ED0BEB"/>
    <w:rsid w:val="00ED1151"/>
    <w:rsid w:val="00ED1198"/>
    <w:rsid w:val="00ED1379"/>
    <w:rsid w:val="00ED1404"/>
    <w:rsid w:val="00ED147B"/>
    <w:rsid w:val="00ED17A5"/>
    <w:rsid w:val="00ED19CE"/>
    <w:rsid w:val="00ED1C01"/>
    <w:rsid w:val="00ED1CBE"/>
    <w:rsid w:val="00ED1E55"/>
    <w:rsid w:val="00ED21CE"/>
    <w:rsid w:val="00ED2758"/>
    <w:rsid w:val="00ED2861"/>
    <w:rsid w:val="00ED290F"/>
    <w:rsid w:val="00ED29B3"/>
    <w:rsid w:val="00ED29CA"/>
    <w:rsid w:val="00ED2C70"/>
    <w:rsid w:val="00ED2D9C"/>
    <w:rsid w:val="00ED2DF6"/>
    <w:rsid w:val="00ED2EC7"/>
    <w:rsid w:val="00ED3145"/>
    <w:rsid w:val="00ED385D"/>
    <w:rsid w:val="00ED3CD7"/>
    <w:rsid w:val="00ED3CD8"/>
    <w:rsid w:val="00ED3D79"/>
    <w:rsid w:val="00ED420C"/>
    <w:rsid w:val="00ED43E9"/>
    <w:rsid w:val="00ED442D"/>
    <w:rsid w:val="00ED460E"/>
    <w:rsid w:val="00ED4B1F"/>
    <w:rsid w:val="00ED4B73"/>
    <w:rsid w:val="00ED4BC4"/>
    <w:rsid w:val="00ED4C6A"/>
    <w:rsid w:val="00ED4F53"/>
    <w:rsid w:val="00ED4FC3"/>
    <w:rsid w:val="00ED4FC5"/>
    <w:rsid w:val="00ED4FF9"/>
    <w:rsid w:val="00ED5090"/>
    <w:rsid w:val="00ED52A1"/>
    <w:rsid w:val="00ED54B5"/>
    <w:rsid w:val="00ED5589"/>
    <w:rsid w:val="00ED5990"/>
    <w:rsid w:val="00ED5A12"/>
    <w:rsid w:val="00ED5A6E"/>
    <w:rsid w:val="00ED5F01"/>
    <w:rsid w:val="00ED6403"/>
    <w:rsid w:val="00ED64F6"/>
    <w:rsid w:val="00ED64FE"/>
    <w:rsid w:val="00ED66B2"/>
    <w:rsid w:val="00ED6788"/>
    <w:rsid w:val="00ED69CD"/>
    <w:rsid w:val="00ED6ACF"/>
    <w:rsid w:val="00ED6B41"/>
    <w:rsid w:val="00ED6BBB"/>
    <w:rsid w:val="00ED6D33"/>
    <w:rsid w:val="00ED740D"/>
    <w:rsid w:val="00ED757A"/>
    <w:rsid w:val="00ED7960"/>
    <w:rsid w:val="00ED7A07"/>
    <w:rsid w:val="00ED7B9E"/>
    <w:rsid w:val="00ED7EE4"/>
    <w:rsid w:val="00EE005B"/>
    <w:rsid w:val="00EE04EA"/>
    <w:rsid w:val="00EE0528"/>
    <w:rsid w:val="00EE05E3"/>
    <w:rsid w:val="00EE08FF"/>
    <w:rsid w:val="00EE0997"/>
    <w:rsid w:val="00EE0ACF"/>
    <w:rsid w:val="00EE0E1D"/>
    <w:rsid w:val="00EE0E8C"/>
    <w:rsid w:val="00EE0E94"/>
    <w:rsid w:val="00EE0EF2"/>
    <w:rsid w:val="00EE1228"/>
    <w:rsid w:val="00EE12F0"/>
    <w:rsid w:val="00EE1515"/>
    <w:rsid w:val="00EE15CF"/>
    <w:rsid w:val="00EE16A2"/>
    <w:rsid w:val="00EE18DC"/>
    <w:rsid w:val="00EE1B15"/>
    <w:rsid w:val="00EE1C23"/>
    <w:rsid w:val="00EE1C61"/>
    <w:rsid w:val="00EE1CB7"/>
    <w:rsid w:val="00EE1CFF"/>
    <w:rsid w:val="00EE1DA1"/>
    <w:rsid w:val="00EE1DCD"/>
    <w:rsid w:val="00EE1E69"/>
    <w:rsid w:val="00EE20AC"/>
    <w:rsid w:val="00EE268C"/>
    <w:rsid w:val="00EE2892"/>
    <w:rsid w:val="00EE2BA7"/>
    <w:rsid w:val="00EE2CC0"/>
    <w:rsid w:val="00EE2EF2"/>
    <w:rsid w:val="00EE2F51"/>
    <w:rsid w:val="00EE2F93"/>
    <w:rsid w:val="00EE31E1"/>
    <w:rsid w:val="00EE31FE"/>
    <w:rsid w:val="00EE33A8"/>
    <w:rsid w:val="00EE359A"/>
    <w:rsid w:val="00EE369D"/>
    <w:rsid w:val="00EE37DA"/>
    <w:rsid w:val="00EE389F"/>
    <w:rsid w:val="00EE3AE0"/>
    <w:rsid w:val="00EE3EF9"/>
    <w:rsid w:val="00EE41F3"/>
    <w:rsid w:val="00EE4203"/>
    <w:rsid w:val="00EE429E"/>
    <w:rsid w:val="00EE42B1"/>
    <w:rsid w:val="00EE461F"/>
    <w:rsid w:val="00EE4767"/>
    <w:rsid w:val="00EE4A50"/>
    <w:rsid w:val="00EE4AD1"/>
    <w:rsid w:val="00EE4F90"/>
    <w:rsid w:val="00EE5088"/>
    <w:rsid w:val="00EE51E6"/>
    <w:rsid w:val="00EE53C8"/>
    <w:rsid w:val="00EE5529"/>
    <w:rsid w:val="00EE5559"/>
    <w:rsid w:val="00EE56AA"/>
    <w:rsid w:val="00EE574A"/>
    <w:rsid w:val="00EE5909"/>
    <w:rsid w:val="00EE5979"/>
    <w:rsid w:val="00EE5B1E"/>
    <w:rsid w:val="00EE5CEF"/>
    <w:rsid w:val="00EE5F33"/>
    <w:rsid w:val="00EE6063"/>
    <w:rsid w:val="00EE611E"/>
    <w:rsid w:val="00EE61FA"/>
    <w:rsid w:val="00EE6239"/>
    <w:rsid w:val="00EE6530"/>
    <w:rsid w:val="00EE6560"/>
    <w:rsid w:val="00EE65E8"/>
    <w:rsid w:val="00EE6604"/>
    <w:rsid w:val="00EE671E"/>
    <w:rsid w:val="00EE69F7"/>
    <w:rsid w:val="00EE6C55"/>
    <w:rsid w:val="00EE7240"/>
    <w:rsid w:val="00EE7253"/>
    <w:rsid w:val="00EE72B6"/>
    <w:rsid w:val="00EE744B"/>
    <w:rsid w:val="00EE7B01"/>
    <w:rsid w:val="00EE7B52"/>
    <w:rsid w:val="00EE7D64"/>
    <w:rsid w:val="00EE7D90"/>
    <w:rsid w:val="00EF00B9"/>
    <w:rsid w:val="00EF0145"/>
    <w:rsid w:val="00EF018E"/>
    <w:rsid w:val="00EF0325"/>
    <w:rsid w:val="00EF03B5"/>
    <w:rsid w:val="00EF03EC"/>
    <w:rsid w:val="00EF047E"/>
    <w:rsid w:val="00EF048A"/>
    <w:rsid w:val="00EF0723"/>
    <w:rsid w:val="00EF0B96"/>
    <w:rsid w:val="00EF0C73"/>
    <w:rsid w:val="00EF0C7B"/>
    <w:rsid w:val="00EF110A"/>
    <w:rsid w:val="00EF1115"/>
    <w:rsid w:val="00EF1154"/>
    <w:rsid w:val="00EF11DD"/>
    <w:rsid w:val="00EF121B"/>
    <w:rsid w:val="00EF121F"/>
    <w:rsid w:val="00EF169E"/>
    <w:rsid w:val="00EF186A"/>
    <w:rsid w:val="00EF193C"/>
    <w:rsid w:val="00EF1A91"/>
    <w:rsid w:val="00EF1B15"/>
    <w:rsid w:val="00EF1C0D"/>
    <w:rsid w:val="00EF1C6C"/>
    <w:rsid w:val="00EF203B"/>
    <w:rsid w:val="00EF20CE"/>
    <w:rsid w:val="00EF22DC"/>
    <w:rsid w:val="00EF2624"/>
    <w:rsid w:val="00EF264D"/>
    <w:rsid w:val="00EF269D"/>
    <w:rsid w:val="00EF2AE0"/>
    <w:rsid w:val="00EF2B59"/>
    <w:rsid w:val="00EF2B94"/>
    <w:rsid w:val="00EF2E45"/>
    <w:rsid w:val="00EF2E46"/>
    <w:rsid w:val="00EF2FB7"/>
    <w:rsid w:val="00EF3093"/>
    <w:rsid w:val="00EF31B6"/>
    <w:rsid w:val="00EF32B7"/>
    <w:rsid w:val="00EF32C9"/>
    <w:rsid w:val="00EF341A"/>
    <w:rsid w:val="00EF346D"/>
    <w:rsid w:val="00EF352E"/>
    <w:rsid w:val="00EF38EB"/>
    <w:rsid w:val="00EF399A"/>
    <w:rsid w:val="00EF39A0"/>
    <w:rsid w:val="00EF39C3"/>
    <w:rsid w:val="00EF3AB3"/>
    <w:rsid w:val="00EF3AB7"/>
    <w:rsid w:val="00EF3B1D"/>
    <w:rsid w:val="00EF3C18"/>
    <w:rsid w:val="00EF3FAB"/>
    <w:rsid w:val="00EF4084"/>
    <w:rsid w:val="00EF4153"/>
    <w:rsid w:val="00EF4262"/>
    <w:rsid w:val="00EF44BC"/>
    <w:rsid w:val="00EF4594"/>
    <w:rsid w:val="00EF45A3"/>
    <w:rsid w:val="00EF4657"/>
    <w:rsid w:val="00EF4735"/>
    <w:rsid w:val="00EF47DA"/>
    <w:rsid w:val="00EF4AB3"/>
    <w:rsid w:val="00EF4E42"/>
    <w:rsid w:val="00EF4F3F"/>
    <w:rsid w:val="00EF52FF"/>
    <w:rsid w:val="00EF5326"/>
    <w:rsid w:val="00EF549A"/>
    <w:rsid w:val="00EF54EC"/>
    <w:rsid w:val="00EF551E"/>
    <w:rsid w:val="00EF5697"/>
    <w:rsid w:val="00EF5837"/>
    <w:rsid w:val="00EF58F7"/>
    <w:rsid w:val="00EF594F"/>
    <w:rsid w:val="00EF5DD4"/>
    <w:rsid w:val="00EF5DF6"/>
    <w:rsid w:val="00EF5F4D"/>
    <w:rsid w:val="00EF5FE5"/>
    <w:rsid w:val="00EF611D"/>
    <w:rsid w:val="00EF639A"/>
    <w:rsid w:val="00EF63AB"/>
    <w:rsid w:val="00EF6528"/>
    <w:rsid w:val="00EF66DB"/>
    <w:rsid w:val="00EF676D"/>
    <w:rsid w:val="00EF678B"/>
    <w:rsid w:val="00EF68AA"/>
    <w:rsid w:val="00EF69EC"/>
    <w:rsid w:val="00EF6A86"/>
    <w:rsid w:val="00EF6CF9"/>
    <w:rsid w:val="00EF70CF"/>
    <w:rsid w:val="00EF711C"/>
    <w:rsid w:val="00EF7292"/>
    <w:rsid w:val="00EF7369"/>
    <w:rsid w:val="00EF740E"/>
    <w:rsid w:val="00EF7576"/>
    <w:rsid w:val="00EF7778"/>
    <w:rsid w:val="00EF785F"/>
    <w:rsid w:val="00EF7898"/>
    <w:rsid w:val="00EF7927"/>
    <w:rsid w:val="00EF7AD5"/>
    <w:rsid w:val="00EF7AD7"/>
    <w:rsid w:val="00EF7C12"/>
    <w:rsid w:val="00EF7D20"/>
    <w:rsid w:val="00F005D2"/>
    <w:rsid w:val="00F005DE"/>
    <w:rsid w:val="00F006FE"/>
    <w:rsid w:val="00F0080B"/>
    <w:rsid w:val="00F0090A"/>
    <w:rsid w:val="00F009B6"/>
    <w:rsid w:val="00F00A9C"/>
    <w:rsid w:val="00F00BA3"/>
    <w:rsid w:val="00F00C39"/>
    <w:rsid w:val="00F00EE0"/>
    <w:rsid w:val="00F00EFB"/>
    <w:rsid w:val="00F0115D"/>
    <w:rsid w:val="00F0137D"/>
    <w:rsid w:val="00F01395"/>
    <w:rsid w:val="00F01494"/>
    <w:rsid w:val="00F01E55"/>
    <w:rsid w:val="00F01E65"/>
    <w:rsid w:val="00F023D3"/>
    <w:rsid w:val="00F02743"/>
    <w:rsid w:val="00F027B4"/>
    <w:rsid w:val="00F02BF5"/>
    <w:rsid w:val="00F02C20"/>
    <w:rsid w:val="00F02C32"/>
    <w:rsid w:val="00F02FCB"/>
    <w:rsid w:val="00F02FE7"/>
    <w:rsid w:val="00F0321F"/>
    <w:rsid w:val="00F03296"/>
    <w:rsid w:val="00F032AE"/>
    <w:rsid w:val="00F03C2C"/>
    <w:rsid w:val="00F04244"/>
    <w:rsid w:val="00F0448E"/>
    <w:rsid w:val="00F0456B"/>
    <w:rsid w:val="00F045F2"/>
    <w:rsid w:val="00F0494A"/>
    <w:rsid w:val="00F054EB"/>
    <w:rsid w:val="00F05877"/>
    <w:rsid w:val="00F0592E"/>
    <w:rsid w:val="00F0594D"/>
    <w:rsid w:val="00F059BA"/>
    <w:rsid w:val="00F059EF"/>
    <w:rsid w:val="00F05ADD"/>
    <w:rsid w:val="00F05B1A"/>
    <w:rsid w:val="00F05D4A"/>
    <w:rsid w:val="00F05DAC"/>
    <w:rsid w:val="00F05F4D"/>
    <w:rsid w:val="00F0602B"/>
    <w:rsid w:val="00F06190"/>
    <w:rsid w:val="00F06207"/>
    <w:rsid w:val="00F06294"/>
    <w:rsid w:val="00F062F4"/>
    <w:rsid w:val="00F064A0"/>
    <w:rsid w:val="00F0684B"/>
    <w:rsid w:val="00F068E4"/>
    <w:rsid w:val="00F068E9"/>
    <w:rsid w:val="00F06A09"/>
    <w:rsid w:val="00F06B15"/>
    <w:rsid w:val="00F06B21"/>
    <w:rsid w:val="00F06F73"/>
    <w:rsid w:val="00F0704E"/>
    <w:rsid w:val="00F070F7"/>
    <w:rsid w:val="00F07432"/>
    <w:rsid w:val="00F07A67"/>
    <w:rsid w:val="00F07B57"/>
    <w:rsid w:val="00F07FE7"/>
    <w:rsid w:val="00F1006F"/>
    <w:rsid w:val="00F1026C"/>
    <w:rsid w:val="00F10276"/>
    <w:rsid w:val="00F10381"/>
    <w:rsid w:val="00F10517"/>
    <w:rsid w:val="00F10591"/>
    <w:rsid w:val="00F10ADD"/>
    <w:rsid w:val="00F11090"/>
    <w:rsid w:val="00F11169"/>
    <w:rsid w:val="00F11323"/>
    <w:rsid w:val="00F11410"/>
    <w:rsid w:val="00F11499"/>
    <w:rsid w:val="00F1154C"/>
    <w:rsid w:val="00F1172B"/>
    <w:rsid w:val="00F11806"/>
    <w:rsid w:val="00F118B9"/>
    <w:rsid w:val="00F118DA"/>
    <w:rsid w:val="00F11D1C"/>
    <w:rsid w:val="00F11DB7"/>
    <w:rsid w:val="00F11EE3"/>
    <w:rsid w:val="00F11FCD"/>
    <w:rsid w:val="00F12126"/>
    <w:rsid w:val="00F123BD"/>
    <w:rsid w:val="00F12870"/>
    <w:rsid w:val="00F12BEB"/>
    <w:rsid w:val="00F130C9"/>
    <w:rsid w:val="00F13247"/>
    <w:rsid w:val="00F132F1"/>
    <w:rsid w:val="00F1339B"/>
    <w:rsid w:val="00F1351A"/>
    <w:rsid w:val="00F13B8A"/>
    <w:rsid w:val="00F13D03"/>
    <w:rsid w:val="00F13D07"/>
    <w:rsid w:val="00F13EC6"/>
    <w:rsid w:val="00F13F1D"/>
    <w:rsid w:val="00F13F44"/>
    <w:rsid w:val="00F1407C"/>
    <w:rsid w:val="00F1409C"/>
    <w:rsid w:val="00F1427E"/>
    <w:rsid w:val="00F14444"/>
    <w:rsid w:val="00F1468B"/>
    <w:rsid w:val="00F14896"/>
    <w:rsid w:val="00F1491C"/>
    <w:rsid w:val="00F149E7"/>
    <w:rsid w:val="00F14A12"/>
    <w:rsid w:val="00F14ABB"/>
    <w:rsid w:val="00F14D5C"/>
    <w:rsid w:val="00F14E6F"/>
    <w:rsid w:val="00F14E72"/>
    <w:rsid w:val="00F150E0"/>
    <w:rsid w:val="00F152BD"/>
    <w:rsid w:val="00F152D2"/>
    <w:rsid w:val="00F15554"/>
    <w:rsid w:val="00F155F7"/>
    <w:rsid w:val="00F158F4"/>
    <w:rsid w:val="00F15A7E"/>
    <w:rsid w:val="00F15A91"/>
    <w:rsid w:val="00F15AF3"/>
    <w:rsid w:val="00F15CE5"/>
    <w:rsid w:val="00F15F43"/>
    <w:rsid w:val="00F16030"/>
    <w:rsid w:val="00F16113"/>
    <w:rsid w:val="00F16117"/>
    <w:rsid w:val="00F16777"/>
    <w:rsid w:val="00F1707E"/>
    <w:rsid w:val="00F175E8"/>
    <w:rsid w:val="00F177AC"/>
    <w:rsid w:val="00F17812"/>
    <w:rsid w:val="00F17822"/>
    <w:rsid w:val="00F17BD8"/>
    <w:rsid w:val="00F17D4B"/>
    <w:rsid w:val="00F17E22"/>
    <w:rsid w:val="00F17E7C"/>
    <w:rsid w:val="00F200AC"/>
    <w:rsid w:val="00F200F3"/>
    <w:rsid w:val="00F20335"/>
    <w:rsid w:val="00F20545"/>
    <w:rsid w:val="00F20619"/>
    <w:rsid w:val="00F20B0E"/>
    <w:rsid w:val="00F20DAF"/>
    <w:rsid w:val="00F211E6"/>
    <w:rsid w:val="00F213A3"/>
    <w:rsid w:val="00F2173E"/>
    <w:rsid w:val="00F21BCA"/>
    <w:rsid w:val="00F2215F"/>
    <w:rsid w:val="00F22236"/>
    <w:rsid w:val="00F22276"/>
    <w:rsid w:val="00F22358"/>
    <w:rsid w:val="00F22394"/>
    <w:rsid w:val="00F224FA"/>
    <w:rsid w:val="00F22523"/>
    <w:rsid w:val="00F226B5"/>
    <w:rsid w:val="00F22816"/>
    <w:rsid w:val="00F228DE"/>
    <w:rsid w:val="00F22AA0"/>
    <w:rsid w:val="00F22DBA"/>
    <w:rsid w:val="00F2358B"/>
    <w:rsid w:val="00F23620"/>
    <w:rsid w:val="00F2364C"/>
    <w:rsid w:val="00F238CE"/>
    <w:rsid w:val="00F23A89"/>
    <w:rsid w:val="00F23B31"/>
    <w:rsid w:val="00F23C74"/>
    <w:rsid w:val="00F23F40"/>
    <w:rsid w:val="00F2415E"/>
    <w:rsid w:val="00F243DE"/>
    <w:rsid w:val="00F245D2"/>
    <w:rsid w:val="00F24F57"/>
    <w:rsid w:val="00F24FC5"/>
    <w:rsid w:val="00F24FC6"/>
    <w:rsid w:val="00F25539"/>
    <w:rsid w:val="00F25621"/>
    <w:rsid w:val="00F257D9"/>
    <w:rsid w:val="00F25805"/>
    <w:rsid w:val="00F25888"/>
    <w:rsid w:val="00F259FD"/>
    <w:rsid w:val="00F25BF1"/>
    <w:rsid w:val="00F25D1A"/>
    <w:rsid w:val="00F26306"/>
    <w:rsid w:val="00F26336"/>
    <w:rsid w:val="00F26497"/>
    <w:rsid w:val="00F264DE"/>
    <w:rsid w:val="00F2665A"/>
    <w:rsid w:val="00F266AE"/>
    <w:rsid w:val="00F26726"/>
    <w:rsid w:val="00F268AB"/>
    <w:rsid w:val="00F26B43"/>
    <w:rsid w:val="00F2719F"/>
    <w:rsid w:val="00F273D4"/>
    <w:rsid w:val="00F27417"/>
    <w:rsid w:val="00F275C1"/>
    <w:rsid w:val="00F276DA"/>
    <w:rsid w:val="00F2770F"/>
    <w:rsid w:val="00F27808"/>
    <w:rsid w:val="00F278B3"/>
    <w:rsid w:val="00F27A0E"/>
    <w:rsid w:val="00F27BFB"/>
    <w:rsid w:val="00F27D19"/>
    <w:rsid w:val="00F27F8F"/>
    <w:rsid w:val="00F3068E"/>
    <w:rsid w:val="00F306E5"/>
    <w:rsid w:val="00F3077B"/>
    <w:rsid w:val="00F30A01"/>
    <w:rsid w:val="00F310D8"/>
    <w:rsid w:val="00F314AD"/>
    <w:rsid w:val="00F31631"/>
    <w:rsid w:val="00F3178D"/>
    <w:rsid w:val="00F318FC"/>
    <w:rsid w:val="00F31D9E"/>
    <w:rsid w:val="00F31EE2"/>
    <w:rsid w:val="00F31EEC"/>
    <w:rsid w:val="00F31F70"/>
    <w:rsid w:val="00F31FF3"/>
    <w:rsid w:val="00F3228B"/>
    <w:rsid w:val="00F32334"/>
    <w:rsid w:val="00F32689"/>
    <w:rsid w:val="00F32D82"/>
    <w:rsid w:val="00F32EAA"/>
    <w:rsid w:val="00F32F0E"/>
    <w:rsid w:val="00F32FAC"/>
    <w:rsid w:val="00F330F8"/>
    <w:rsid w:val="00F33576"/>
    <w:rsid w:val="00F3361D"/>
    <w:rsid w:val="00F3372C"/>
    <w:rsid w:val="00F33908"/>
    <w:rsid w:val="00F339DC"/>
    <w:rsid w:val="00F33D03"/>
    <w:rsid w:val="00F33EDD"/>
    <w:rsid w:val="00F34027"/>
    <w:rsid w:val="00F34059"/>
    <w:rsid w:val="00F343CF"/>
    <w:rsid w:val="00F34792"/>
    <w:rsid w:val="00F34A6E"/>
    <w:rsid w:val="00F34A91"/>
    <w:rsid w:val="00F34A9C"/>
    <w:rsid w:val="00F34AB9"/>
    <w:rsid w:val="00F34CF6"/>
    <w:rsid w:val="00F34E61"/>
    <w:rsid w:val="00F3521D"/>
    <w:rsid w:val="00F35229"/>
    <w:rsid w:val="00F353EA"/>
    <w:rsid w:val="00F35411"/>
    <w:rsid w:val="00F35522"/>
    <w:rsid w:val="00F355D5"/>
    <w:rsid w:val="00F35A61"/>
    <w:rsid w:val="00F35C79"/>
    <w:rsid w:val="00F35D57"/>
    <w:rsid w:val="00F35DA8"/>
    <w:rsid w:val="00F35DCB"/>
    <w:rsid w:val="00F35E8B"/>
    <w:rsid w:val="00F35ECE"/>
    <w:rsid w:val="00F35ED5"/>
    <w:rsid w:val="00F36042"/>
    <w:rsid w:val="00F360C4"/>
    <w:rsid w:val="00F361A2"/>
    <w:rsid w:val="00F361E2"/>
    <w:rsid w:val="00F3625F"/>
    <w:rsid w:val="00F362E9"/>
    <w:rsid w:val="00F36430"/>
    <w:rsid w:val="00F36649"/>
    <w:rsid w:val="00F3698E"/>
    <w:rsid w:val="00F36DCD"/>
    <w:rsid w:val="00F36E2F"/>
    <w:rsid w:val="00F36EE6"/>
    <w:rsid w:val="00F3705C"/>
    <w:rsid w:val="00F37200"/>
    <w:rsid w:val="00F37452"/>
    <w:rsid w:val="00F3748D"/>
    <w:rsid w:val="00F3776D"/>
    <w:rsid w:val="00F37776"/>
    <w:rsid w:val="00F378C3"/>
    <w:rsid w:val="00F379A3"/>
    <w:rsid w:val="00F37C0B"/>
    <w:rsid w:val="00F37D95"/>
    <w:rsid w:val="00F37DAA"/>
    <w:rsid w:val="00F40095"/>
    <w:rsid w:val="00F402AF"/>
    <w:rsid w:val="00F40423"/>
    <w:rsid w:val="00F4046E"/>
    <w:rsid w:val="00F4068C"/>
    <w:rsid w:val="00F406DD"/>
    <w:rsid w:val="00F4072C"/>
    <w:rsid w:val="00F40841"/>
    <w:rsid w:val="00F409A2"/>
    <w:rsid w:val="00F40A60"/>
    <w:rsid w:val="00F40D6D"/>
    <w:rsid w:val="00F40DC2"/>
    <w:rsid w:val="00F40F89"/>
    <w:rsid w:val="00F41361"/>
    <w:rsid w:val="00F413D2"/>
    <w:rsid w:val="00F41430"/>
    <w:rsid w:val="00F41526"/>
    <w:rsid w:val="00F41601"/>
    <w:rsid w:val="00F41760"/>
    <w:rsid w:val="00F417EC"/>
    <w:rsid w:val="00F42145"/>
    <w:rsid w:val="00F423B0"/>
    <w:rsid w:val="00F42685"/>
    <w:rsid w:val="00F4268E"/>
    <w:rsid w:val="00F426FC"/>
    <w:rsid w:val="00F4297B"/>
    <w:rsid w:val="00F42B10"/>
    <w:rsid w:val="00F42C18"/>
    <w:rsid w:val="00F42FF0"/>
    <w:rsid w:val="00F432E1"/>
    <w:rsid w:val="00F43687"/>
    <w:rsid w:val="00F43DAD"/>
    <w:rsid w:val="00F43E6D"/>
    <w:rsid w:val="00F43E87"/>
    <w:rsid w:val="00F44007"/>
    <w:rsid w:val="00F44039"/>
    <w:rsid w:val="00F44213"/>
    <w:rsid w:val="00F44263"/>
    <w:rsid w:val="00F44368"/>
    <w:rsid w:val="00F4444D"/>
    <w:rsid w:val="00F444D5"/>
    <w:rsid w:val="00F44545"/>
    <w:rsid w:val="00F4469F"/>
    <w:rsid w:val="00F447C7"/>
    <w:rsid w:val="00F44923"/>
    <w:rsid w:val="00F44AFF"/>
    <w:rsid w:val="00F44B87"/>
    <w:rsid w:val="00F44BEB"/>
    <w:rsid w:val="00F44C06"/>
    <w:rsid w:val="00F44D1D"/>
    <w:rsid w:val="00F44E51"/>
    <w:rsid w:val="00F44EB5"/>
    <w:rsid w:val="00F44F7E"/>
    <w:rsid w:val="00F450C9"/>
    <w:rsid w:val="00F45177"/>
    <w:rsid w:val="00F45231"/>
    <w:rsid w:val="00F452F0"/>
    <w:rsid w:val="00F45374"/>
    <w:rsid w:val="00F45378"/>
    <w:rsid w:val="00F453E8"/>
    <w:rsid w:val="00F45404"/>
    <w:rsid w:val="00F457CB"/>
    <w:rsid w:val="00F45E04"/>
    <w:rsid w:val="00F45E7A"/>
    <w:rsid w:val="00F46161"/>
    <w:rsid w:val="00F461CE"/>
    <w:rsid w:val="00F46291"/>
    <w:rsid w:val="00F46519"/>
    <w:rsid w:val="00F4667B"/>
    <w:rsid w:val="00F467B0"/>
    <w:rsid w:val="00F46AC9"/>
    <w:rsid w:val="00F46B0C"/>
    <w:rsid w:val="00F4714B"/>
    <w:rsid w:val="00F471F4"/>
    <w:rsid w:val="00F47242"/>
    <w:rsid w:val="00F472F4"/>
    <w:rsid w:val="00F475ED"/>
    <w:rsid w:val="00F47734"/>
    <w:rsid w:val="00F477EB"/>
    <w:rsid w:val="00F4781B"/>
    <w:rsid w:val="00F47963"/>
    <w:rsid w:val="00F47E8F"/>
    <w:rsid w:val="00F50017"/>
    <w:rsid w:val="00F50058"/>
    <w:rsid w:val="00F503FF"/>
    <w:rsid w:val="00F50513"/>
    <w:rsid w:val="00F50517"/>
    <w:rsid w:val="00F506A9"/>
    <w:rsid w:val="00F50956"/>
    <w:rsid w:val="00F50963"/>
    <w:rsid w:val="00F50A69"/>
    <w:rsid w:val="00F50D67"/>
    <w:rsid w:val="00F50DCE"/>
    <w:rsid w:val="00F50F75"/>
    <w:rsid w:val="00F511FC"/>
    <w:rsid w:val="00F51377"/>
    <w:rsid w:val="00F513A2"/>
    <w:rsid w:val="00F51425"/>
    <w:rsid w:val="00F514C6"/>
    <w:rsid w:val="00F51531"/>
    <w:rsid w:val="00F51585"/>
    <w:rsid w:val="00F517B3"/>
    <w:rsid w:val="00F51813"/>
    <w:rsid w:val="00F5199A"/>
    <w:rsid w:val="00F51C1D"/>
    <w:rsid w:val="00F51C71"/>
    <w:rsid w:val="00F51CF0"/>
    <w:rsid w:val="00F51D81"/>
    <w:rsid w:val="00F52012"/>
    <w:rsid w:val="00F52224"/>
    <w:rsid w:val="00F52282"/>
    <w:rsid w:val="00F522F5"/>
    <w:rsid w:val="00F52379"/>
    <w:rsid w:val="00F525F4"/>
    <w:rsid w:val="00F52D34"/>
    <w:rsid w:val="00F52F11"/>
    <w:rsid w:val="00F53110"/>
    <w:rsid w:val="00F5318F"/>
    <w:rsid w:val="00F5367A"/>
    <w:rsid w:val="00F536DB"/>
    <w:rsid w:val="00F5396D"/>
    <w:rsid w:val="00F53A75"/>
    <w:rsid w:val="00F53AC9"/>
    <w:rsid w:val="00F53B7A"/>
    <w:rsid w:val="00F53BC6"/>
    <w:rsid w:val="00F53C3A"/>
    <w:rsid w:val="00F53D88"/>
    <w:rsid w:val="00F54009"/>
    <w:rsid w:val="00F54451"/>
    <w:rsid w:val="00F544D1"/>
    <w:rsid w:val="00F544F0"/>
    <w:rsid w:val="00F5465B"/>
    <w:rsid w:val="00F54B8C"/>
    <w:rsid w:val="00F54E9D"/>
    <w:rsid w:val="00F55002"/>
    <w:rsid w:val="00F5525E"/>
    <w:rsid w:val="00F553E0"/>
    <w:rsid w:val="00F5561F"/>
    <w:rsid w:val="00F5567B"/>
    <w:rsid w:val="00F55A8B"/>
    <w:rsid w:val="00F55AB3"/>
    <w:rsid w:val="00F55AE7"/>
    <w:rsid w:val="00F55B28"/>
    <w:rsid w:val="00F55E62"/>
    <w:rsid w:val="00F55FC6"/>
    <w:rsid w:val="00F5611C"/>
    <w:rsid w:val="00F56451"/>
    <w:rsid w:val="00F5645E"/>
    <w:rsid w:val="00F5670F"/>
    <w:rsid w:val="00F5678C"/>
    <w:rsid w:val="00F56956"/>
    <w:rsid w:val="00F56BDE"/>
    <w:rsid w:val="00F56D16"/>
    <w:rsid w:val="00F56F9A"/>
    <w:rsid w:val="00F570C9"/>
    <w:rsid w:val="00F574AE"/>
    <w:rsid w:val="00F57653"/>
    <w:rsid w:val="00F57746"/>
    <w:rsid w:val="00F57764"/>
    <w:rsid w:val="00F577FE"/>
    <w:rsid w:val="00F57954"/>
    <w:rsid w:val="00F57C20"/>
    <w:rsid w:val="00F57D56"/>
    <w:rsid w:val="00F60207"/>
    <w:rsid w:val="00F602BA"/>
    <w:rsid w:val="00F603B1"/>
    <w:rsid w:val="00F60558"/>
    <w:rsid w:val="00F6058C"/>
    <w:rsid w:val="00F60858"/>
    <w:rsid w:val="00F60A4A"/>
    <w:rsid w:val="00F60A72"/>
    <w:rsid w:val="00F60B30"/>
    <w:rsid w:val="00F6111F"/>
    <w:rsid w:val="00F61334"/>
    <w:rsid w:val="00F61371"/>
    <w:rsid w:val="00F613F5"/>
    <w:rsid w:val="00F61503"/>
    <w:rsid w:val="00F61668"/>
    <w:rsid w:val="00F61672"/>
    <w:rsid w:val="00F6192E"/>
    <w:rsid w:val="00F61B21"/>
    <w:rsid w:val="00F61EEB"/>
    <w:rsid w:val="00F62018"/>
    <w:rsid w:val="00F62430"/>
    <w:rsid w:val="00F62663"/>
    <w:rsid w:val="00F62B98"/>
    <w:rsid w:val="00F62BC5"/>
    <w:rsid w:val="00F62C2F"/>
    <w:rsid w:val="00F62CDE"/>
    <w:rsid w:val="00F62D5C"/>
    <w:rsid w:val="00F62D7E"/>
    <w:rsid w:val="00F62DE0"/>
    <w:rsid w:val="00F62F8E"/>
    <w:rsid w:val="00F63159"/>
    <w:rsid w:val="00F63260"/>
    <w:rsid w:val="00F63481"/>
    <w:rsid w:val="00F63599"/>
    <w:rsid w:val="00F63604"/>
    <w:rsid w:val="00F6369E"/>
    <w:rsid w:val="00F63776"/>
    <w:rsid w:val="00F63891"/>
    <w:rsid w:val="00F63B2A"/>
    <w:rsid w:val="00F63CF0"/>
    <w:rsid w:val="00F63DCE"/>
    <w:rsid w:val="00F63F21"/>
    <w:rsid w:val="00F64037"/>
    <w:rsid w:val="00F64254"/>
    <w:rsid w:val="00F6430B"/>
    <w:rsid w:val="00F64416"/>
    <w:rsid w:val="00F6441F"/>
    <w:rsid w:val="00F645AD"/>
    <w:rsid w:val="00F645C7"/>
    <w:rsid w:val="00F6467C"/>
    <w:rsid w:val="00F6488D"/>
    <w:rsid w:val="00F6490A"/>
    <w:rsid w:val="00F64ABE"/>
    <w:rsid w:val="00F64BB7"/>
    <w:rsid w:val="00F64C80"/>
    <w:rsid w:val="00F64E6A"/>
    <w:rsid w:val="00F64EC3"/>
    <w:rsid w:val="00F64F3F"/>
    <w:rsid w:val="00F650FC"/>
    <w:rsid w:val="00F655C5"/>
    <w:rsid w:val="00F65860"/>
    <w:rsid w:val="00F65976"/>
    <w:rsid w:val="00F65AFF"/>
    <w:rsid w:val="00F65EC8"/>
    <w:rsid w:val="00F65F22"/>
    <w:rsid w:val="00F661C8"/>
    <w:rsid w:val="00F66226"/>
    <w:rsid w:val="00F662B7"/>
    <w:rsid w:val="00F663C6"/>
    <w:rsid w:val="00F66474"/>
    <w:rsid w:val="00F66587"/>
    <w:rsid w:val="00F66612"/>
    <w:rsid w:val="00F6674B"/>
    <w:rsid w:val="00F66C2B"/>
    <w:rsid w:val="00F671B3"/>
    <w:rsid w:val="00F67562"/>
    <w:rsid w:val="00F6769F"/>
    <w:rsid w:val="00F6791F"/>
    <w:rsid w:val="00F67D4F"/>
    <w:rsid w:val="00F700F3"/>
    <w:rsid w:val="00F70211"/>
    <w:rsid w:val="00F7059D"/>
    <w:rsid w:val="00F707B7"/>
    <w:rsid w:val="00F70A1A"/>
    <w:rsid w:val="00F70A34"/>
    <w:rsid w:val="00F70B48"/>
    <w:rsid w:val="00F70BE9"/>
    <w:rsid w:val="00F70D0E"/>
    <w:rsid w:val="00F70DEB"/>
    <w:rsid w:val="00F70E69"/>
    <w:rsid w:val="00F70F7B"/>
    <w:rsid w:val="00F710F4"/>
    <w:rsid w:val="00F711DA"/>
    <w:rsid w:val="00F7122F"/>
    <w:rsid w:val="00F71243"/>
    <w:rsid w:val="00F712E8"/>
    <w:rsid w:val="00F71415"/>
    <w:rsid w:val="00F714A2"/>
    <w:rsid w:val="00F71559"/>
    <w:rsid w:val="00F715BB"/>
    <w:rsid w:val="00F71648"/>
    <w:rsid w:val="00F71835"/>
    <w:rsid w:val="00F718AB"/>
    <w:rsid w:val="00F71A54"/>
    <w:rsid w:val="00F71AA4"/>
    <w:rsid w:val="00F71CC2"/>
    <w:rsid w:val="00F71D90"/>
    <w:rsid w:val="00F71EE7"/>
    <w:rsid w:val="00F71F9E"/>
    <w:rsid w:val="00F72066"/>
    <w:rsid w:val="00F7262E"/>
    <w:rsid w:val="00F7272D"/>
    <w:rsid w:val="00F7274D"/>
    <w:rsid w:val="00F727C4"/>
    <w:rsid w:val="00F7298C"/>
    <w:rsid w:val="00F72B85"/>
    <w:rsid w:val="00F72C45"/>
    <w:rsid w:val="00F72EC4"/>
    <w:rsid w:val="00F72FBD"/>
    <w:rsid w:val="00F731D5"/>
    <w:rsid w:val="00F73210"/>
    <w:rsid w:val="00F7326E"/>
    <w:rsid w:val="00F732B9"/>
    <w:rsid w:val="00F7344F"/>
    <w:rsid w:val="00F73A13"/>
    <w:rsid w:val="00F73AE8"/>
    <w:rsid w:val="00F73B07"/>
    <w:rsid w:val="00F73B5A"/>
    <w:rsid w:val="00F73E3E"/>
    <w:rsid w:val="00F73E98"/>
    <w:rsid w:val="00F73EE8"/>
    <w:rsid w:val="00F73F37"/>
    <w:rsid w:val="00F73F93"/>
    <w:rsid w:val="00F7401C"/>
    <w:rsid w:val="00F740A9"/>
    <w:rsid w:val="00F74276"/>
    <w:rsid w:val="00F74499"/>
    <w:rsid w:val="00F745D7"/>
    <w:rsid w:val="00F745DC"/>
    <w:rsid w:val="00F7486A"/>
    <w:rsid w:val="00F74897"/>
    <w:rsid w:val="00F7494F"/>
    <w:rsid w:val="00F74A04"/>
    <w:rsid w:val="00F74A34"/>
    <w:rsid w:val="00F74A86"/>
    <w:rsid w:val="00F74AE6"/>
    <w:rsid w:val="00F74C67"/>
    <w:rsid w:val="00F7500C"/>
    <w:rsid w:val="00F75228"/>
    <w:rsid w:val="00F75260"/>
    <w:rsid w:val="00F7528E"/>
    <w:rsid w:val="00F752F6"/>
    <w:rsid w:val="00F75537"/>
    <w:rsid w:val="00F75601"/>
    <w:rsid w:val="00F758BE"/>
    <w:rsid w:val="00F7593B"/>
    <w:rsid w:val="00F75A85"/>
    <w:rsid w:val="00F75A86"/>
    <w:rsid w:val="00F75C18"/>
    <w:rsid w:val="00F75E13"/>
    <w:rsid w:val="00F75E3D"/>
    <w:rsid w:val="00F75F06"/>
    <w:rsid w:val="00F75F07"/>
    <w:rsid w:val="00F75FD8"/>
    <w:rsid w:val="00F7619C"/>
    <w:rsid w:val="00F7633E"/>
    <w:rsid w:val="00F764EC"/>
    <w:rsid w:val="00F7650E"/>
    <w:rsid w:val="00F76783"/>
    <w:rsid w:val="00F76791"/>
    <w:rsid w:val="00F767A2"/>
    <w:rsid w:val="00F768ED"/>
    <w:rsid w:val="00F76A37"/>
    <w:rsid w:val="00F76C73"/>
    <w:rsid w:val="00F76CB9"/>
    <w:rsid w:val="00F76CD6"/>
    <w:rsid w:val="00F76D01"/>
    <w:rsid w:val="00F76D9D"/>
    <w:rsid w:val="00F76E9E"/>
    <w:rsid w:val="00F76EDB"/>
    <w:rsid w:val="00F77087"/>
    <w:rsid w:val="00F771A5"/>
    <w:rsid w:val="00F772DB"/>
    <w:rsid w:val="00F77542"/>
    <w:rsid w:val="00F7758B"/>
    <w:rsid w:val="00F775AE"/>
    <w:rsid w:val="00F77601"/>
    <w:rsid w:val="00F776EF"/>
    <w:rsid w:val="00F77AAE"/>
    <w:rsid w:val="00F77AF9"/>
    <w:rsid w:val="00F77B44"/>
    <w:rsid w:val="00F77B7F"/>
    <w:rsid w:val="00F77BF4"/>
    <w:rsid w:val="00F77D88"/>
    <w:rsid w:val="00F77F4E"/>
    <w:rsid w:val="00F80751"/>
    <w:rsid w:val="00F807F0"/>
    <w:rsid w:val="00F8084D"/>
    <w:rsid w:val="00F80BA9"/>
    <w:rsid w:val="00F80E25"/>
    <w:rsid w:val="00F80F53"/>
    <w:rsid w:val="00F80F92"/>
    <w:rsid w:val="00F81277"/>
    <w:rsid w:val="00F81404"/>
    <w:rsid w:val="00F8145E"/>
    <w:rsid w:val="00F81547"/>
    <w:rsid w:val="00F81640"/>
    <w:rsid w:val="00F81906"/>
    <w:rsid w:val="00F81970"/>
    <w:rsid w:val="00F8198B"/>
    <w:rsid w:val="00F819B6"/>
    <w:rsid w:val="00F81BE9"/>
    <w:rsid w:val="00F81E28"/>
    <w:rsid w:val="00F8207E"/>
    <w:rsid w:val="00F82182"/>
    <w:rsid w:val="00F822E5"/>
    <w:rsid w:val="00F823B0"/>
    <w:rsid w:val="00F823F2"/>
    <w:rsid w:val="00F82465"/>
    <w:rsid w:val="00F82567"/>
    <w:rsid w:val="00F82852"/>
    <w:rsid w:val="00F828A6"/>
    <w:rsid w:val="00F829EA"/>
    <w:rsid w:val="00F82AD2"/>
    <w:rsid w:val="00F82E48"/>
    <w:rsid w:val="00F82FCD"/>
    <w:rsid w:val="00F83063"/>
    <w:rsid w:val="00F83092"/>
    <w:rsid w:val="00F830B9"/>
    <w:rsid w:val="00F83416"/>
    <w:rsid w:val="00F8361D"/>
    <w:rsid w:val="00F8363F"/>
    <w:rsid w:val="00F837C9"/>
    <w:rsid w:val="00F83ACB"/>
    <w:rsid w:val="00F83B24"/>
    <w:rsid w:val="00F8417B"/>
    <w:rsid w:val="00F8429A"/>
    <w:rsid w:val="00F84394"/>
    <w:rsid w:val="00F843E8"/>
    <w:rsid w:val="00F8492B"/>
    <w:rsid w:val="00F84BB6"/>
    <w:rsid w:val="00F84D06"/>
    <w:rsid w:val="00F84F03"/>
    <w:rsid w:val="00F84FA1"/>
    <w:rsid w:val="00F84FBF"/>
    <w:rsid w:val="00F852DF"/>
    <w:rsid w:val="00F85312"/>
    <w:rsid w:val="00F8536A"/>
    <w:rsid w:val="00F853F6"/>
    <w:rsid w:val="00F859D4"/>
    <w:rsid w:val="00F85ABE"/>
    <w:rsid w:val="00F85C0F"/>
    <w:rsid w:val="00F85CD5"/>
    <w:rsid w:val="00F85DD1"/>
    <w:rsid w:val="00F85E51"/>
    <w:rsid w:val="00F85EE7"/>
    <w:rsid w:val="00F85F16"/>
    <w:rsid w:val="00F86074"/>
    <w:rsid w:val="00F860BF"/>
    <w:rsid w:val="00F86106"/>
    <w:rsid w:val="00F86161"/>
    <w:rsid w:val="00F864D0"/>
    <w:rsid w:val="00F864E5"/>
    <w:rsid w:val="00F8655A"/>
    <w:rsid w:val="00F86575"/>
    <w:rsid w:val="00F86610"/>
    <w:rsid w:val="00F8684B"/>
    <w:rsid w:val="00F868F5"/>
    <w:rsid w:val="00F86B48"/>
    <w:rsid w:val="00F86C6D"/>
    <w:rsid w:val="00F86C99"/>
    <w:rsid w:val="00F86D86"/>
    <w:rsid w:val="00F86DA6"/>
    <w:rsid w:val="00F8705D"/>
    <w:rsid w:val="00F870BA"/>
    <w:rsid w:val="00F8739B"/>
    <w:rsid w:val="00F87477"/>
    <w:rsid w:val="00F87621"/>
    <w:rsid w:val="00F87640"/>
    <w:rsid w:val="00F876FF"/>
    <w:rsid w:val="00F87B7F"/>
    <w:rsid w:val="00F87C1E"/>
    <w:rsid w:val="00F87CC4"/>
    <w:rsid w:val="00F87E51"/>
    <w:rsid w:val="00F87F91"/>
    <w:rsid w:val="00F9012D"/>
    <w:rsid w:val="00F9074E"/>
    <w:rsid w:val="00F907D2"/>
    <w:rsid w:val="00F907E3"/>
    <w:rsid w:val="00F9085B"/>
    <w:rsid w:val="00F90B44"/>
    <w:rsid w:val="00F90BDF"/>
    <w:rsid w:val="00F90BE0"/>
    <w:rsid w:val="00F90D01"/>
    <w:rsid w:val="00F91011"/>
    <w:rsid w:val="00F9103E"/>
    <w:rsid w:val="00F911EA"/>
    <w:rsid w:val="00F9125B"/>
    <w:rsid w:val="00F9125D"/>
    <w:rsid w:val="00F920D0"/>
    <w:rsid w:val="00F92232"/>
    <w:rsid w:val="00F92958"/>
    <w:rsid w:val="00F92A97"/>
    <w:rsid w:val="00F92B09"/>
    <w:rsid w:val="00F92F25"/>
    <w:rsid w:val="00F9304D"/>
    <w:rsid w:val="00F9329F"/>
    <w:rsid w:val="00F93871"/>
    <w:rsid w:val="00F938A0"/>
    <w:rsid w:val="00F93941"/>
    <w:rsid w:val="00F9397E"/>
    <w:rsid w:val="00F93B80"/>
    <w:rsid w:val="00F93C3B"/>
    <w:rsid w:val="00F93C7F"/>
    <w:rsid w:val="00F94198"/>
    <w:rsid w:val="00F94247"/>
    <w:rsid w:val="00F943C6"/>
    <w:rsid w:val="00F9445C"/>
    <w:rsid w:val="00F944D4"/>
    <w:rsid w:val="00F944D7"/>
    <w:rsid w:val="00F94546"/>
    <w:rsid w:val="00F946E8"/>
    <w:rsid w:val="00F94A66"/>
    <w:rsid w:val="00F94B89"/>
    <w:rsid w:val="00F94C6B"/>
    <w:rsid w:val="00F9536B"/>
    <w:rsid w:val="00F95551"/>
    <w:rsid w:val="00F9570F"/>
    <w:rsid w:val="00F95740"/>
    <w:rsid w:val="00F95863"/>
    <w:rsid w:val="00F958B9"/>
    <w:rsid w:val="00F959C0"/>
    <w:rsid w:val="00F95ABC"/>
    <w:rsid w:val="00F95AD2"/>
    <w:rsid w:val="00F95ADA"/>
    <w:rsid w:val="00F95AED"/>
    <w:rsid w:val="00F95E54"/>
    <w:rsid w:val="00F95E71"/>
    <w:rsid w:val="00F96433"/>
    <w:rsid w:val="00F964BD"/>
    <w:rsid w:val="00F96679"/>
    <w:rsid w:val="00F9672C"/>
    <w:rsid w:val="00F968B9"/>
    <w:rsid w:val="00F968E5"/>
    <w:rsid w:val="00F96946"/>
    <w:rsid w:val="00F96C33"/>
    <w:rsid w:val="00F96C9C"/>
    <w:rsid w:val="00F97051"/>
    <w:rsid w:val="00F9712C"/>
    <w:rsid w:val="00F97355"/>
    <w:rsid w:val="00F97429"/>
    <w:rsid w:val="00F977AC"/>
    <w:rsid w:val="00F97957"/>
    <w:rsid w:val="00F97A1B"/>
    <w:rsid w:val="00F97A1C"/>
    <w:rsid w:val="00F97B06"/>
    <w:rsid w:val="00F97BBE"/>
    <w:rsid w:val="00F97C00"/>
    <w:rsid w:val="00F97C97"/>
    <w:rsid w:val="00F97D54"/>
    <w:rsid w:val="00F97F18"/>
    <w:rsid w:val="00F97F6E"/>
    <w:rsid w:val="00FA00F0"/>
    <w:rsid w:val="00FA02BF"/>
    <w:rsid w:val="00FA0441"/>
    <w:rsid w:val="00FA0564"/>
    <w:rsid w:val="00FA09EE"/>
    <w:rsid w:val="00FA0A1D"/>
    <w:rsid w:val="00FA0DF2"/>
    <w:rsid w:val="00FA0E3C"/>
    <w:rsid w:val="00FA0E46"/>
    <w:rsid w:val="00FA0F49"/>
    <w:rsid w:val="00FA0F77"/>
    <w:rsid w:val="00FA11B4"/>
    <w:rsid w:val="00FA135B"/>
    <w:rsid w:val="00FA1537"/>
    <w:rsid w:val="00FA1719"/>
    <w:rsid w:val="00FA1891"/>
    <w:rsid w:val="00FA1924"/>
    <w:rsid w:val="00FA19BE"/>
    <w:rsid w:val="00FA1FB6"/>
    <w:rsid w:val="00FA2441"/>
    <w:rsid w:val="00FA24AC"/>
    <w:rsid w:val="00FA24AF"/>
    <w:rsid w:val="00FA2693"/>
    <w:rsid w:val="00FA271E"/>
    <w:rsid w:val="00FA2826"/>
    <w:rsid w:val="00FA2844"/>
    <w:rsid w:val="00FA291C"/>
    <w:rsid w:val="00FA2944"/>
    <w:rsid w:val="00FA298F"/>
    <w:rsid w:val="00FA2AAF"/>
    <w:rsid w:val="00FA2CB1"/>
    <w:rsid w:val="00FA2DD3"/>
    <w:rsid w:val="00FA2E6C"/>
    <w:rsid w:val="00FA30D5"/>
    <w:rsid w:val="00FA31D1"/>
    <w:rsid w:val="00FA3300"/>
    <w:rsid w:val="00FA337E"/>
    <w:rsid w:val="00FA33F2"/>
    <w:rsid w:val="00FA34A0"/>
    <w:rsid w:val="00FA36DA"/>
    <w:rsid w:val="00FA37DE"/>
    <w:rsid w:val="00FA3979"/>
    <w:rsid w:val="00FA3A61"/>
    <w:rsid w:val="00FA3A72"/>
    <w:rsid w:val="00FA3B93"/>
    <w:rsid w:val="00FA3BC0"/>
    <w:rsid w:val="00FA3DF4"/>
    <w:rsid w:val="00FA45C4"/>
    <w:rsid w:val="00FA4619"/>
    <w:rsid w:val="00FA462A"/>
    <w:rsid w:val="00FA47D2"/>
    <w:rsid w:val="00FA47F2"/>
    <w:rsid w:val="00FA488F"/>
    <w:rsid w:val="00FA4BC5"/>
    <w:rsid w:val="00FA4E79"/>
    <w:rsid w:val="00FA4F21"/>
    <w:rsid w:val="00FA4FBE"/>
    <w:rsid w:val="00FA5295"/>
    <w:rsid w:val="00FA5405"/>
    <w:rsid w:val="00FA5548"/>
    <w:rsid w:val="00FA5861"/>
    <w:rsid w:val="00FA595E"/>
    <w:rsid w:val="00FA5BE8"/>
    <w:rsid w:val="00FA5D18"/>
    <w:rsid w:val="00FA5E1A"/>
    <w:rsid w:val="00FA5EC9"/>
    <w:rsid w:val="00FA5F04"/>
    <w:rsid w:val="00FA5F06"/>
    <w:rsid w:val="00FA6009"/>
    <w:rsid w:val="00FA627E"/>
    <w:rsid w:val="00FA6365"/>
    <w:rsid w:val="00FA66CB"/>
    <w:rsid w:val="00FA681C"/>
    <w:rsid w:val="00FA68FA"/>
    <w:rsid w:val="00FA6987"/>
    <w:rsid w:val="00FA6AAA"/>
    <w:rsid w:val="00FA6CAB"/>
    <w:rsid w:val="00FA6D10"/>
    <w:rsid w:val="00FA6E07"/>
    <w:rsid w:val="00FA7261"/>
    <w:rsid w:val="00FA74CC"/>
    <w:rsid w:val="00FA76CF"/>
    <w:rsid w:val="00FA7706"/>
    <w:rsid w:val="00FA7980"/>
    <w:rsid w:val="00FB0065"/>
    <w:rsid w:val="00FB0143"/>
    <w:rsid w:val="00FB0146"/>
    <w:rsid w:val="00FB0403"/>
    <w:rsid w:val="00FB04FE"/>
    <w:rsid w:val="00FB0624"/>
    <w:rsid w:val="00FB0663"/>
    <w:rsid w:val="00FB07E2"/>
    <w:rsid w:val="00FB0C4A"/>
    <w:rsid w:val="00FB0C4B"/>
    <w:rsid w:val="00FB0D32"/>
    <w:rsid w:val="00FB0EEA"/>
    <w:rsid w:val="00FB0FCA"/>
    <w:rsid w:val="00FB10BB"/>
    <w:rsid w:val="00FB1191"/>
    <w:rsid w:val="00FB12E2"/>
    <w:rsid w:val="00FB15FD"/>
    <w:rsid w:val="00FB178C"/>
    <w:rsid w:val="00FB1970"/>
    <w:rsid w:val="00FB1B4C"/>
    <w:rsid w:val="00FB1DB0"/>
    <w:rsid w:val="00FB1E36"/>
    <w:rsid w:val="00FB201C"/>
    <w:rsid w:val="00FB20B4"/>
    <w:rsid w:val="00FB227D"/>
    <w:rsid w:val="00FB2605"/>
    <w:rsid w:val="00FB2635"/>
    <w:rsid w:val="00FB2643"/>
    <w:rsid w:val="00FB282C"/>
    <w:rsid w:val="00FB2BE7"/>
    <w:rsid w:val="00FB2C10"/>
    <w:rsid w:val="00FB2C62"/>
    <w:rsid w:val="00FB2D39"/>
    <w:rsid w:val="00FB2E08"/>
    <w:rsid w:val="00FB2FFF"/>
    <w:rsid w:val="00FB311F"/>
    <w:rsid w:val="00FB33D7"/>
    <w:rsid w:val="00FB354D"/>
    <w:rsid w:val="00FB355F"/>
    <w:rsid w:val="00FB35AD"/>
    <w:rsid w:val="00FB35B4"/>
    <w:rsid w:val="00FB3751"/>
    <w:rsid w:val="00FB3762"/>
    <w:rsid w:val="00FB3767"/>
    <w:rsid w:val="00FB38CA"/>
    <w:rsid w:val="00FB39C4"/>
    <w:rsid w:val="00FB39FF"/>
    <w:rsid w:val="00FB3A9B"/>
    <w:rsid w:val="00FB3CAF"/>
    <w:rsid w:val="00FB3E9B"/>
    <w:rsid w:val="00FB3EC0"/>
    <w:rsid w:val="00FB4118"/>
    <w:rsid w:val="00FB4364"/>
    <w:rsid w:val="00FB43D2"/>
    <w:rsid w:val="00FB4493"/>
    <w:rsid w:val="00FB4556"/>
    <w:rsid w:val="00FB466E"/>
    <w:rsid w:val="00FB46DD"/>
    <w:rsid w:val="00FB48D1"/>
    <w:rsid w:val="00FB49F6"/>
    <w:rsid w:val="00FB4C26"/>
    <w:rsid w:val="00FB4D33"/>
    <w:rsid w:val="00FB4E17"/>
    <w:rsid w:val="00FB5188"/>
    <w:rsid w:val="00FB5256"/>
    <w:rsid w:val="00FB578B"/>
    <w:rsid w:val="00FB5BD0"/>
    <w:rsid w:val="00FB5BD7"/>
    <w:rsid w:val="00FB5BE3"/>
    <w:rsid w:val="00FB5D65"/>
    <w:rsid w:val="00FB5DAA"/>
    <w:rsid w:val="00FB5E28"/>
    <w:rsid w:val="00FB5EE3"/>
    <w:rsid w:val="00FB5FDC"/>
    <w:rsid w:val="00FB607C"/>
    <w:rsid w:val="00FB6386"/>
    <w:rsid w:val="00FB6446"/>
    <w:rsid w:val="00FB64E1"/>
    <w:rsid w:val="00FB651A"/>
    <w:rsid w:val="00FB6544"/>
    <w:rsid w:val="00FB6994"/>
    <w:rsid w:val="00FB6A60"/>
    <w:rsid w:val="00FB6B5F"/>
    <w:rsid w:val="00FB6BB2"/>
    <w:rsid w:val="00FB6BE1"/>
    <w:rsid w:val="00FB6CB5"/>
    <w:rsid w:val="00FB6F69"/>
    <w:rsid w:val="00FB73C5"/>
    <w:rsid w:val="00FB7516"/>
    <w:rsid w:val="00FB7536"/>
    <w:rsid w:val="00FB767F"/>
    <w:rsid w:val="00FB76FE"/>
    <w:rsid w:val="00FB778F"/>
    <w:rsid w:val="00FB7923"/>
    <w:rsid w:val="00FB7E82"/>
    <w:rsid w:val="00FC005C"/>
    <w:rsid w:val="00FC0747"/>
    <w:rsid w:val="00FC0A5E"/>
    <w:rsid w:val="00FC0DFA"/>
    <w:rsid w:val="00FC1164"/>
    <w:rsid w:val="00FC1198"/>
    <w:rsid w:val="00FC11D1"/>
    <w:rsid w:val="00FC14A6"/>
    <w:rsid w:val="00FC14AE"/>
    <w:rsid w:val="00FC1577"/>
    <w:rsid w:val="00FC18BA"/>
    <w:rsid w:val="00FC1AA3"/>
    <w:rsid w:val="00FC1AFB"/>
    <w:rsid w:val="00FC1C17"/>
    <w:rsid w:val="00FC1C81"/>
    <w:rsid w:val="00FC204F"/>
    <w:rsid w:val="00FC2255"/>
    <w:rsid w:val="00FC2369"/>
    <w:rsid w:val="00FC2522"/>
    <w:rsid w:val="00FC2568"/>
    <w:rsid w:val="00FC25B3"/>
    <w:rsid w:val="00FC2698"/>
    <w:rsid w:val="00FC2754"/>
    <w:rsid w:val="00FC2787"/>
    <w:rsid w:val="00FC29E6"/>
    <w:rsid w:val="00FC2B9F"/>
    <w:rsid w:val="00FC2F80"/>
    <w:rsid w:val="00FC2F99"/>
    <w:rsid w:val="00FC3601"/>
    <w:rsid w:val="00FC361B"/>
    <w:rsid w:val="00FC366E"/>
    <w:rsid w:val="00FC375A"/>
    <w:rsid w:val="00FC3849"/>
    <w:rsid w:val="00FC3C4C"/>
    <w:rsid w:val="00FC3CED"/>
    <w:rsid w:val="00FC3D20"/>
    <w:rsid w:val="00FC3E81"/>
    <w:rsid w:val="00FC3FCC"/>
    <w:rsid w:val="00FC4058"/>
    <w:rsid w:val="00FC43A3"/>
    <w:rsid w:val="00FC43D1"/>
    <w:rsid w:val="00FC4673"/>
    <w:rsid w:val="00FC4919"/>
    <w:rsid w:val="00FC4A90"/>
    <w:rsid w:val="00FC4C25"/>
    <w:rsid w:val="00FC4CF3"/>
    <w:rsid w:val="00FC51F3"/>
    <w:rsid w:val="00FC541D"/>
    <w:rsid w:val="00FC57FF"/>
    <w:rsid w:val="00FC5989"/>
    <w:rsid w:val="00FC59BA"/>
    <w:rsid w:val="00FC5A4D"/>
    <w:rsid w:val="00FC5AC5"/>
    <w:rsid w:val="00FC5B0D"/>
    <w:rsid w:val="00FC5B28"/>
    <w:rsid w:val="00FC5FC0"/>
    <w:rsid w:val="00FC6078"/>
    <w:rsid w:val="00FC61BE"/>
    <w:rsid w:val="00FC62C0"/>
    <w:rsid w:val="00FC63AA"/>
    <w:rsid w:val="00FC668C"/>
    <w:rsid w:val="00FC67CF"/>
    <w:rsid w:val="00FC6AFB"/>
    <w:rsid w:val="00FC6F47"/>
    <w:rsid w:val="00FC6F6A"/>
    <w:rsid w:val="00FC6FB9"/>
    <w:rsid w:val="00FC70FC"/>
    <w:rsid w:val="00FC721D"/>
    <w:rsid w:val="00FC72DA"/>
    <w:rsid w:val="00FC75D2"/>
    <w:rsid w:val="00FC77A8"/>
    <w:rsid w:val="00FC77C6"/>
    <w:rsid w:val="00FC782E"/>
    <w:rsid w:val="00FC7836"/>
    <w:rsid w:val="00FC786B"/>
    <w:rsid w:val="00FC7912"/>
    <w:rsid w:val="00FC7964"/>
    <w:rsid w:val="00FC7A35"/>
    <w:rsid w:val="00FC7E40"/>
    <w:rsid w:val="00FD03EA"/>
    <w:rsid w:val="00FD0428"/>
    <w:rsid w:val="00FD05F9"/>
    <w:rsid w:val="00FD0672"/>
    <w:rsid w:val="00FD0697"/>
    <w:rsid w:val="00FD06ED"/>
    <w:rsid w:val="00FD071E"/>
    <w:rsid w:val="00FD0784"/>
    <w:rsid w:val="00FD0816"/>
    <w:rsid w:val="00FD0ADE"/>
    <w:rsid w:val="00FD0CF4"/>
    <w:rsid w:val="00FD0EAC"/>
    <w:rsid w:val="00FD0EEB"/>
    <w:rsid w:val="00FD0F13"/>
    <w:rsid w:val="00FD0F88"/>
    <w:rsid w:val="00FD1143"/>
    <w:rsid w:val="00FD1191"/>
    <w:rsid w:val="00FD1353"/>
    <w:rsid w:val="00FD1445"/>
    <w:rsid w:val="00FD152B"/>
    <w:rsid w:val="00FD1594"/>
    <w:rsid w:val="00FD17A7"/>
    <w:rsid w:val="00FD1BBB"/>
    <w:rsid w:val="00FD1C38"/>
    <w:rsid w:val="00FD1D4A"/>
    <w:rsid w:val="00FD1DA7"/>
    <w:rsid w:val="00FD1EFA"/>
    <w:rsid w:val="00FD211A"/>
    <w:rsid w:val="00FD21FE"/>
    <w:rsid w:val="00FD22C2"/>
    <w:rsid w:val="00FD235E"/>
    <w:rsid w:val="00FD239D"/>
    <w:rsid w:val="00FD2608"/>
    <w:rsid w:val="00FD2641"/>
    <w:rsid w:val="00FD269C"/>
    <w:rsid w:val="00FD2782"/>
    <w:rsid w:val="00FD27E7"/>
    <w:rsid w:val="00FD2AE1"/>
    <w:rsid w:val="00FD2B1B"/>
    <w:rsid w:val="00FD2E24"/>
    <w:rsid w:val="00FD2EF0"/>
    <w:rsid w:val="00FD2FBC"/>
    <w:rsid w:val="00FD32BF"/>
    <w:rsid w:val="00FD32D5"/>
    <w:rsid w:val="00FD35F3"/>
    <w:rsid w:val="00FD3696"/>
    <w:rsid w:val="00FD3B9F"/>
    <w:rsid w:val="00FD3C83"/>
    <w:rsid w:val="00FD3CB3"/>
    <w:rsid w:val="00FD4014"/>
    <w:rsid w:val="00FD421C"/>
    <w:rsid w:val="00FD4305"/>
    <w:rsid w:val="00FD4344"/>
    <w:rsid w:val="00FD4470"/>
    <w:rsid w:val="00FD4571"/>
    <w:rsid w:val="00FD4581"/>
    <w:rsid w:val="00FD47B0"/>
    <w:rsid w:val="00FD4888"/>
    <w:rsid w:val="00FD48F8"/>
    <w:rsid w:val="00FD497D"/>
    <w:rsid w:val="00FD4BC1"/>
    <w:rsid w:val="00FD4C98"/>
    <w:rsid w:val="00FD4D2E"/>
    <w:rsid w:val="00FD4D94"/>
    <w:rsid w:val="00FD4DFA"/>
    <w:rsid w:val="00FD4EBF"/>
    <w:rsid w:val="00FD531F"/>
    <w:rsid w:val="00FD5329"/>
    <w:rsid w:val="00FD54C8"/>
    <w:rsid w:val="00FD54CB"/>
    <w:rsid w:val="00FD5622"/>
    <w:rsid w:val="00FD5785"/>
    <w:rsid w:val="00FD5B63"/>
    <w:rsid w:val="00FD5C36"/>
    <w:rsid w:val="00FD5D05"/>
    <w:rsid w:val="00FD5E9A"/>
    <w:rsid w:val="00FD5EDF"/>
    <w:rsid w:val="00FD60B9"/>
    <w:rsid w:val="00FD60CE"/>
    <w:rsid w:val="00FD6435"/>
    <w:rsid w:val="00FD6543"/>
    <w:rsid w:val="00FD65EC"/>
    <w:rsid w:val="00FD67E0"/>
    <w:rsid w:val="00FD686A"/>
    <w:rsid w:val="00FD6990"/>
    <w:rsid w:val="00FD6ACE"/>
    <w:rsid w:val="00FD6C3B"/>
    <w:rsid w:val="00FD6E8F"/>
    <w:rsid w:val="00FD7602"/>
    <w:rsid w:val="00FD7664"/>
    <w:rsid w:val="00FD7DFA"/>
    <w:rsid w:val="00FD7E87"/>
    <w:rsid w:val="00FD7FE7"/>
    <w:rsid w:val="00FE019F"/>
    <w:rsid w:val="00FE0511"/>
    <w:rsid w:val="00FE0696"/>
    <w:rsid w:val="00FE0A3C"/>
    <w:rsid w:val="00FE0C0C"/>
    <w:rsid w:val="00FE0D43"/>
    <w:rsid w:val="00FE0DA8"/>
    <w:rsid w:val="00FE0DF0"/>
    <w:rsid w:val="00FE0E21"/>
    <w:rsid w:val="00FE11C9"/>
    <w:rsid w:val="00FE1276"/>
    <w:rsid w:val="00FE12A6"/>
    <w:rsid w:val="00FE1374"/>
    <w:rsid w:val="00FE13E6"/>
    <w:rsid w:val="00FE153D"/>
    <w:rsid w:val="00FE15F6"/>
    <w:rsid w:val="00FE173F"/>
    <w:rsid w:val="00FE180B"/>
    <w:rsid w:val="00FE183C"/>
    <w:rsid w:val="00FE18B0"/>
    <w:rsid w:val="00FE1C1A"/>
    <w:rsid w:val="00FE1E8C"/>
    <w:rsid w:val="00FE2106"/>
    <w:rsid w:val="00FE2240"/>
    <w:rsid w:val="00FE2776"/>
    <w:rsid w:val="00FE28B2"/>
    <w:rsid w:val="00FE2A39"/>
    <w:rsid w:val="00FE2B5F"/>
    <w:rsid w:val="00FE2BA4"/>
    <w:rsid w:val="00FE2C98"/>
    <w:rsid w:val="00FE2D2F"/>
    <w:rsid w:val="00FE32EA"/>
    <w:rsid w:val="00FE33B2"/>
    <w:rsid w:val="00FE3466"/>
    <w:rsid w:val="00FE35DA"/>
    <w:rsid w:val="00FE39E6"/>
    <w:rsid w:val="00FE3A00"/>
    <w:rsid w:val="00FE3A36"/>
    <w:rsid w:val="00FE3A81"/>
    <w:rsid w:val="00FE3AF7"/>
    <w:rsid w:val="00FE3BFB"/>
    <w:rsid w:val="00FE3D6E"/>
    <w:rsid w:val="00FE3DCD"/>
    <w:rsid w:val="00FE3EC3"/>
    <w:rsid w:val="00FE3F8E"/>
    <w:rsid w:val="00FE403A"/>
    <w:rsid w:val="00FE40C6"/>
    <w:rsid w:val="00FE40E2"/>
    <w:rsid w:val="00FE41F1"/>
    <w:rsid w:val="00FE4441"/>
    <w:rsid w:val="00FE451C"/>
    <w:rsid w:val="00FE4720"/>
    <w:rsid w:val="00FE48D8"/>
    <w:rsid w:val="00FE4A83"/>
    <w:rsid w:val="00FE4AD9"/>
    <w:rsid w:val="00FE4DC3"/>
    <w:rsid w:val="00FE4EFC"/>
    <w:rsid w:val="00FE4F81"/>
    <w:rsid w:val="00FE512A"/>
    <w:rsid w:val="00FE55B5"/>
    <w:rsid w:val="00FE5AD0"/>
    <w:rsid w:val="00FE5BCC"/>
    <w:rsid w:val="00FE5EBD"/>
    <w:rsid w:val="00FE5FC6"/>
    <w:rsid w:val="00FE6024"/>
    <w:rsid w:val="00FE6492"/>
    <w:rsid w:val="00FE688D"/>
    <w:rsid w:val="00FE6A66"/>
    <w:rsid w:val="00FE6AE3"/>
    <w:rsid w:val="00FE6DDF"/>
    <w:rsid w:val="00FE6DFC"/>
    <w:rsid w:val="00FE6F05"/>
    <w:rsid w:val="00FE700D"/>
    <w:rsid w:val="00FE713F"/>
    <w:rsid w:val="00FE71EC"/>
    <w:rsid w:val="00FE770F"/>
    <w:rsid w:val="00FE7889"/>
    <w:rsid w:val="00FE78F0"/>
    <w:rsid w:val="00FE79E8"/>
    <w:rsid w:val="00FE7CD5"/>
    <w:rsid w:val="00FE7D07"/>
    <w:rsid w:val="00FE7E87"/>
    <w:rsid w:val="00FE7E8D"/>
    <w:rsid w:val="00FF0549"/>
    <w:rsid w:val="00FF0592"/>
    <w:rsid w:val="00FF0657"/>
    <w:rsid w:val="00FF069F"/>
    <w:rsid w:val="00FF0784"/>
    <w:rsid w:val="00FF0924"/>
    <w:rsid w:val="00FF0C1D"/>
    <w:rsid w:val="00FF0CE7"/>
    <w:rsid w:val="00FF0F8E"/>
    <w:rsid w:val="00FF105A"/>
    <w:rsid w:val="00FF15DD"/>
    <w:rsid w:val="00FF1649"/>
    <w:rsid w:val="00FF16D2"/>
    <w:rsid w:val="00FF16F9"/>
    <w:rsid w:val="00FF1726"/>
    <w:rsid w:val="00FF1788"/>
    <w:rsid w:val="00FF1867"/>
    <w:rsid w:val="00FF1C49"/>
    <w:rsid w:val="00FF1CCA"/>
    <w:rsid w:val="00FF1D54"/>
    <w:rsid w:val="00FF1DBA"/>
    <w:rsid w:val="00FF2546"/>
    <w:rsid w:val="00FF2803"/>
    <w:rsid w:val="00FF28CD"/>
    <w:rsid w:val="00FF2B3C"/>
    <w:rsid w:val="00FF2E91"/>
    <w:rsid w:val="00FF2F4C"/>
    <w:rsid w:val="00FF3293"/>
    <w:rsid w:val="00FF32B4"/>
    <w:rsid w:val="00FF34F0"/>
    <w:rsid w:val="00FF375C"/>
    <w:rsid w:val="00FF390F"/>
    <w:rsid w:val="00FF3B97"/>
    <w:rsid w:val="00FF3C75"/>
    <w:rsid w:val="00FF4023"/>
    <w:rsid w:val="00FF402F"/>
    <w:rsid w:val="00FF40D5"/>
    <w:rsid w:val="00FF4512"/>
    <w:rsid w:val="00FF4666"/>
    <w:rsid w:val="00FF4954"/>
    <w:rsid w:val="00FF49B4"/>
    <w:rsid w:val="00FF4B60"/>
    <w:rsid w:val="00FF4CDB"/>
    <w:rsid w:val="00FF5289"/>
    <w:rsid w:val="00FF5352"/>
    <w:rsid w:val="00FF5410"/>
    <w:rsid w:val="00FF546B"/>
    <w:rsid w:val="00FF5722"/>
    <w:rsid w:val="00FF58D2"/>
    <w:rsid w:val="00FF5A60"/>
    <w:rsid w:val="00FF5B4F"/>
    <w:rsid w:val="00FF5EAF"/>
    <w:rsid w:val="00FF6129"/>
    <w:rsid w:val="00FF62AE"/>
    <w:rsid w:val="00FF62D1"/>
    <w:rsid w:val="00FF62ED"/>
    <w:rsid w:val="00FF6341"/>
    <w:rsid w:val="00FF67C2"/>
    <w:rsid w:val="00FF6884"/>
    <w:rsid w:val="00FF6A8B"/>
    <w:rsid w:val="00FF6B0B"/>
    <w:rsid w:val="00FF6C42"/>
    <w:rsid w:val="00FF6FC0"/>
    <w:rsid w:val="00FF7026"/>
    <w:rsid w:val="00FF71BC"/>
    <w:rsid w:val="00FF728C"/>
    <w:rsid w:val="00FF74D9"/>
    <w:rsid w:val="00FF75D8"/>
    <w:rsid w:val="00FF76AB"/>
    <w:rsid w:val="00FF7981"/>
    <w:rsid w:val="00FF7BD4"/>
    <w:rsid w:val="00FF7E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A9C45"/>
  <w15:chartTrackingRefBased/>
  <w15:docId w15:val="{A7BBA946-CEBE-4375-BF2C-E6B09FB3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13F01"/>
    <w:pPr>
      <w:spacing w:after="200" w:line="276" w:lineRule="auto"/>
    </w:pPr>
    <w:rPr>
      <w:sz w:val="22"/>
      <w:szCs w:val="22"/>
      <w:lang w:eastAsia="en-US"/>
    </w:rPr>
  </w:style>
  <w:style w:type="paragraph" w:styleId="10">
    <w:name w:val="heading 1"/>
    <w:basedOn w:val="a1"/>
    <w:next w:val="a1"/>
    <w:link w:val="11"/>
    <w:uiPriority w:val="99"/>
    <w:qFormat/>
    <w:rsid w:val="00FB3A9B"/>
    <w:pPr>
      <w:autoSpaceDE w:val="0"/>
      <w:autoSpaceDN w:val="0"/>
      <w:adjustRightInd w:val="0"/>
      <w:spacing w:before="108" w:after="108" w:line="240" w:lineRule="auto"/>
      <w:jc w:val="center"/>
      <w:outlineLvl w:val="0"/>
    </w:pPr>
    <w:rPr>
      <w:rFonts w:ascii="Arial" w:eastAsia="Times New Roman" w:hAnsi="Arial"/>
      <w:b/>
      <w:bCs/>
      <w:color w:val="000080"/>
      <w:sz w:val="24"/>
      <w:szCs w:val="24"/>
      <w:lang w:val="x-none" w:eastAsia="x-none"/>
    </w:rPr>
  </w:style>
  <w:style w:type="paragraph" w:styleId="2">
    <w:name w:val="heading 2"/>
    <w:basedOn w:val="a1"/>
    <w:next w:val="a1"/>
    <w:link w:val="20"/>
    <w:uiPriority w:val="9"/>
    <w:unhideWhenUsed/>
    <w:qFormat/>
    <w:rsid w:val="00E35ED2"/>
    <w:pPr>
      <w:keepNext/>
      <w:spacing w:before="240" w:after="60"/>
      <w:outlineLvl w:val="1"/>
    </w:pPr>
    <w:rPr>
      <w:rFonts w:ascii="Cambria" w:eastAsia="Times New Roman" w:hAnsi="Cambria"/>
      <w:b/>
      <w:bCs/>
      <w:i/>
      <w:iCs/>
      <w:sz w:val="28"/>
      <w:szCs w:val="28"/>
      <w:lang w:val="x-none"/>
    </w:rPr>
  </w:style>
  <w:style w:type="paragraph" w:styleId="3">
    <w:name w:val="heading 3"/>
    <w:basedOn w:val="a1"/>
    <w:next w:val="a1"/>
    <w:link w:val="30"/>
    <w:uiPriority w:val="9"/>
    <w:unhideWhenUsed/>
    <w:qFormat/>
    <w:rsid w:val="00AA0C8B"/>
    <w:pPr>
      <w:keepNext/>
      <w:spacing w:before="240" w:after="60"/>
      <w:outlineLvl w:val="2"/>
    </w:pPr>
    <w:rPr>
      <w:rFonts w:ascii="Cambria" w:eastAsia="Times New Roman" w:hAnsi="Cambria"/>
      <w:b/>
      <w:bCs/>
      <w:sz w:val="26"/>
      <w:szCs w:val="26"/>
      <w:lang w:val="x-none"/>
    </w:rPr>
  </w:style>
  <w:style w:type="paragraph" w:styleId="4">
    <w:name w:val="heading 4"/>
    <w:basedOn w:val="a1"/>
    <w:next w:val="a1"/>
    <w:link w:val="40"/>
    <w:uiPriority w:val="9"/>
    <w:qFormat/>
    <w:rsid w:val="0058710A"/>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1"/>
    <w:next w:val="a1"/>
    <w:link w:val="50"/>
    <w:unhideWhenUsed/>
    <w:qFormat/>
    <w:rsid w:val="008D6631"/>
    <w:pPr>
      <w:spacing w:before="240" w:after="60"/>
      <w:outlineLvl w:val="4"/>
    </w:pPr>
    <w:rPr>
      <w:rFonts w:eastAsia="Times New Roman"/>
      <w:b/>
      <w:bCs/>
      <w:i/>
      <w:iCs/>
      <w:sz w:val="26"/>
      <w:szCs w:val="26"/>
    </w:rPr>
  </w:style>
  <w:style w:type="paragraph" w:styleId="7">
    <w:name w:val="heading 7"/>
    <w:basedOn w:val="a1"/>
    <w:next w:val="a1"/>
    <w:link w:val="70"/>
    <w:qFormat/>
    <w:rsid w:val="00C67685"/>
    <w:pPr>
      <w:spacing w:before="240" w:after="60" w:line="240" w:lineRule="auto"/>
      <w:outlineLvl w:val="6"/>
    </w:pPr>
    <w:rPr>
      <w:rFonts w:ascii="Times New Roman" w:eastAsia="Times New Roman" w:hAnsi="Times New Roman"/>
      <w:sz w:val="24"/>
      <w:szCs w:val="24"/>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Гипертекстовая ссылка"/>
    <w:uiPriority w:val="99"/>
    <w:rsid w:val="00C9494B"/>
    <w:rPr>
      <w:color w:val="106BBE"/>
    </w:rPr>
  </w:style>
  <w:style w:type="table" w:styleId="a6">
    <w:name w:val="Table Grid"/>
    <w:basedOn w:val="a3"/>
    <w:uiPriority w:val="59"/>
    <w:rsid w:val="003E6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1"/>
    <w:link w:val="32"/>
    <w:rsid w:val="00D37931"/>
    <w:pPr>
      <w:spacing w:after="0" w:line="240" w:lineRule="auto"/>
      <w:ind w:left="142" w:hanging="142"/>
      <w:jc w:val="both"/>
    </w:pPr>
    <w:rPr>
      <w:rFonts w:ascii="Times New Roman" w:eastAsia="Times New Roman" w:hAnsi="Times New Roman"/>
      <w:sz w:val="24"/>
      <w:szCs w:val="20"/>
      <w:lang w:val="x-none" w:eastAsia="x-none"/>
    </w:rPr>
  </w:style>
  <w:style w:type="character" w:customStyle="1" w:styleId="32">
    <w:name w:val="Основной текст с отступом 3 Знак"/>
    <w:link w:val="31"/>
    <w:rsid w:val="00D37931"/>
    <w:rPr>
      <w:rFonts w:ascii="Times New Roman" w:eastAsia="Times New Roman" w:hAnsi="Times New Roman"/>
      <w:sz w:val="24"/>
      <w:lang w:val="x-none"/>
    </w:rPr>
  </w:style>
  <w:style w:type="paragraph" w:customStyle="1" w:styleId="ConsPlusNormal">
    <w:name w:val="ConsPlusNormal"/>
    <w:link w:val="ConsPlusNormal0"/>
    <w:qFormat/>
    <w:rsid w:val="00D37931"/>
    <w:pPr>
      <w:widowControl w:val="0"/>
      <w:autoSpaceDE w:val="0"/>
      <w:autoSpaceDN w:val="0"/>
      <w:adjustRightInd w:val="0"/>
      <w:ind w:firstLine="720"/>
    </w:pPr>
    <w:rPr>
      <w:rFonts w:ascii="Arial" w:eastAsia="Times New Roman" w:hAnsi="Arial" w:cs="Arial"/>
    </w:rPr>
  </w:style>
  <w:style w:type="paragraph" w:styleId="a7">
    <w:name w:val="List Paragraph"/>
    <w:aliases w:val="it_List1,Bullet List,FooterText,numbered,Paragraphe de liste1,lp1,Содержание. 2 уровень,Мой стиль!,Use Case List Paragraph,Маркер,List Paragraph"/>
    <w:basedOn w:val="a1"/>
    <w:link w:val="a8"/>
    <w:uiPriority w:val="34"/>
    <w:qFormat/>
    <w:rsid w:val="00D37931"/>
    <w:pPr>
      <w:spacing w:after="0" w:line="240" w:lineRule="auto"/>
      <w:ind w:left="720"/>
      <w:contextualSpacing/>
    </w:pPr>
    <w:rPr>
      <w:rFonts w:ascii="Times New Roman" w:eastAsia="Times New Roman" w:hAnsi="Times New Roman"/>
      <w:sz w:val="24"/>
      <w:szCs w:val="24"/>
      <w:lang w:eastAsia="ru-RU"/>
    </w:rPr>
  </w:style>
  <w:style w:type="paragraph" w:customStyle="1" w:styleId="ConsPlusNonformat">
    <w:name w:val="ConsPlusNonformat"/>
    <w:link w:val="ConsPlusNonformat0"/>
    <w:rsid w:val="00D37931"/>
    <w:pPr>
      <w:widowControl w:val="0"/>
      <w:autoSpaceDE w:val="0"/>
      <w:autoSpaceDN w:val="0"/>
      <w:adjustRightInd w:val="0"/>
    </w:pPr>
    <w:rPr>
      <w:rFonts w:ascii="Courier New" w:eastAsia="Times New Roman" w:hAnsi="Courier New" w:cs="Courier New"/>
    </w:rPr>
  </w:style>
  <w:style w:type="paragraph" w:customStyle="1" w:styleId="a9">
    <w:name w:val="Подзаголовок для информации об изменениях"/>
    <w:basedOn w:val="a1"/>
    <w:next w:val="a1"/>
    <w:rsid w:val="00D37931"/>
    <w:pPr>
      <w:autoSpaceDE w:val="0"/>
      <w:autoSpaceDN w:val="0"/>
      <w:adjustRightInd w:val="0"/>
      <w:spacing w:after="0" w:line="240" w:lineRule="auto"/>
      <w:jc w:val="both"/>
    </w:pPr>
    <w:rPr>
      <w:rFonts w:ascii="Arial" w:eastAsia="Times New Roman" w:hAnsi="Arial" w:cs="Arial"/>
      <w:b/>
      <w:bCs/>
      <w:color w:val="000080"/>
      <w:sz w:val="24"/>
      <w:szCs w:val="24"/>
      <w:lang w:eastAsia="ru-RU"/>
    </w:rPr>
  </w:style>
  <w:style w:type="paragraph" w:styleId="aa">
    <w:name w:val="Body Text Indent"/>
    <w:basedOn w:val="a1"/>
    <w:link w:val="ab"/>
    <w:uiPriority w:val="99"/>
    <w:unhideWhenUsed/>
    <w:rsid w:val="00D37931"/>
    <w:pPr>
      <w:spacing w:after="120"/>
      <w:ind w:left="283"/>
    </w:pPr>
    <w:rPr>
      <w:lang w:val="x-none"/>
    </w:rPr>
  </w:style>
  <w:style w:type="character" w:customStyle="1" w:styleId="ab">
    <w:name w:val="Основной текст с отступом Знак"/>
    <w:link w:val="aa"/>
    <w:uiPriority w:val="99"/>
    <w:rsid w:val="00D37931"/>
    <w:rPr>
      <w:sz w:val="22"/>
      <w:szCs w:val="22"/>
      <w:lang w:eastAsia="en-US"/>
    </w:rPr>
  </w:style>
  <w:style w:type="paragraph" w:styleId="ac">
    <w:name w:val="No Spacing"/>
    <w:link w:val="ad"/>
    <w:uiPriority w:val="1"/>
    <w:qFormat/>
    <w:rsid w:val="00D37931"/>
    <w:rPr>
      <w:sz w:val="22"/>
      <w:szCs w:val="22"/>
      <w:lang w:eastAsia="en-US"/>
    </w:rPr>
  </w:style>
  <w:style w:type="paragraph" w:customStyle="1" w:styleId="ae">
    <w:name w:val="Прижатый влево"/>
    <w:basedOn w:val="a1"/>
    <w:next w:val="a1"/>
    <w:uiPriority w:val="99"/>
    <w:rsid w:val="00D37931"/>
    <w:pPr>
      <w:autoSpaceDE w:val="0"/>
      <w:autoSpaceDN w:val="0"/>
      <w:adjustRightInd w:val="0"/>
      <w:spacing w:after="0" w:line="240" w:lineRule="auto"/>
    </w:pPr>
    <w:rPr>
      <w:rFonts w:ascii="Arial" w:hAnsi="Arial" w:cs="Arial"/>
      <w:sz w:val="24"/>
      <w:szCs w:val="24"/>
    </w:rPr>
  </w:style>
  <w:style w:type="character" w:styleId="af">
    <w:name w:val="annotation reference"/>
    <w:uiPriority w:val="99"/>
    <w:unhideWhenUsed/>
    <w:rsid w:val="00D37931"/>
    <w:rPr>
      <w:sz w:val="16"/>
      <w:szCs w:val="16"/>
    </w:rPr>
  </w:style>
  <w:style w:type="paragraph" w:styleId="af0">
    <w:name w:val="annotation text"/>
    <w:basedOn w:val="a1"/>
    <w:link w:val="af1"/>
    <w:uiPriority w:val="99"/>
    <w:unhideWhenUsed/>
    <w:rsid w:val="00213F01"/>
    <w:pPr>
      <w:spacing w:line="240" w:lineRule="auto"/>
    </w:pPr>
    <w:rPr>
      <w:rFonts w:ascii="Times New Roman" w:hAnsi="Times New Roman"/>
      <w:sz w:val="24"/>
      <w:szCs w:val="20"/>
      <w:lang w:val="x-none"/>
    </w:rPr>
  </w:style>
  <w:style w:type="character" w:customStyle="1" w:styleId="af1">
    <w:name w:val="Текст примечания Знак"/>
    <w:link w:val="af0"/>
    <w:uiPriority w:val="99"/>
    <w:rsid w:val="00213F01"/>
    <w:rPr>
      <w:rFonts w:ascii="Times New Roman" w:hAnsi="Times New Roman"/>
      <w:sz w:val="24"/>
      <w:lang w:val="x-none" w:eastAsia="en-US"/>
    </w:rPr>
  </w:style>
  <w:style w:type="paragraph" w:styleId="af2">
    <w:name w:val="Balloon Text"/>
    <w:basedOn w:val="a1"/>
    <w:link w:val="af3"/>
    <w:uiPriority w:val="99"/>
    <w:unhideWhenUsed/>
    <w:rsid w:val="00213F01"/>
    <w:pPr>
      <w:spacing w:after="0" w:line="240" w:lineRule="auto"/>
    </w:pPr>
    <w:rPr>
      <w:rFonts w:ascii="Times New Roman" w:hAnsi="Times New Roman"/>
      <w:sz w:val="24"/>
      <w:szCs w:val="16"/>
      <w:lang w:val="x-none"/>
    </w:rPr>
  </w:style>
  <w:style w:type="character" w:customStyle="1" w:styleId="af3">
    <w:name w:val="Текст выноски Знак"/>
    <w:link w:val="af2"/>
    <w:uiPriority w:val="99"/>
    <w:rsid w:val="00213F01"/>
    <w:rPr>
      <w:rFonts w:ascii="Times New Roman" w:hAnsi="Times New Roman"/>
      <w:sz w:val="24"/>
      <w:szCs w:val="16"/>
      <w:lang w:val="x-none" w:eastAsia="en-US"/>
    </w:rPr>
  </w:style>
  <w:style w:type="paragraph" w:styleId="af4">
    <w:name w:val="header"/>
    <w:basedOn w:val="a1"/>
    <w:link w:val="af5"/>
    <w:uiPriority w:val="99"/>
    <w:unhideWhenUsed/>
    <w:rsid w:val="00396A6F"/>
    <w:pPr>
      <w:tabs>
        <w:tab w:val="center" w:pos="4677"/>
        <w:tab w:val="right" w:pos="9355"/>
      </w:tabs>
    </w:pPr>
    <w:rPr>
      <w:lang w:val="x-none"/>
    </w:rPr>
  </w:style>
  <w:style w:type="character" w:customStyle="1" w:styleId="af5">
    <w:name w:val="Верхний колонтитул Знак"/>
    <w:link w:val="af4"/>
    <w:uiPriority w:val="99"/>
    <w:rsid w:val="00396A6F"/>
    <w:rPr>
      <w:sz w:val="22"/>
      <w:szCs w:val="22"/>
      <w:lang w:eastAsia="en-US"/>
    </w:rPr>
  </w:style>
  <w:style w:type="paragraph" w:styleId="af6">
    <w:name w:val="footer"/>
    <w:basedOn w:val="a1"/>
    <w:link w:val="af7"/>
    <w:uiPriority w:val="99"/>
    <w:unhideWhenUsed/>
    <w:rsid w:val="00396A6F"/>
    <w:pPr>
      <w:tabs>
        <w:tab w:val="center" w:pos="4677"/>
        <w:tab w:val="right" w:pos="9355"/>
      </w:tabs>
    </w:pPr>
    <w:rPr>
      <w:lang w:val="x-none"/>
    </w:rPr>
  </w:style>
  <w:style w:type="character" w:customStyle="1" w:styleId="af7">
    <w:name w:val="Нижний колонтитул Знак"/>
    <w:link w:val="af6"/>
    <w:uiPriority w:val="99"/>
    <w:rsid w:val="00396A6F"/>
    <w:rPr>
      <w:sz w:val="22"/>
      <w:szCs w:val="22"/>
      <w:lang w:eastAsia="en-US"/>
    </w:rPr>
  </w:style>
  <w:style w:type="paragraph" w:customStyle="1" w:styleId="12">
    <w:name w:val="Без интервала1"/>
    <w:link w:val="NoSpacing"/>
    <w:rsid w:val="00467B26"/>
    <w:rPr>
      <w:rFonts w:eastAsia="Times New Roman"/>
      <w:sz w:val="22"/>
      <w:szCs w:val="22"/>
      <w:lang w:eastAsia="en-US"/>
    </w:rPr>
  </w:style>
  <w:style w:type="paragraph" w:customStyle="1" w:styleId="21">
    <w:name w:val="Стиль2"/>
    <w:basedOn w:val="ac"/>
    <w:uiPriority w:val="99"/>
    <w:rsid w:val="00E22F82"/>
    <w:rPr>
      <w:rFonts w:ascii="Times New Roman" w:hAnsi="Times New Roman"/>
      <w:sz w:val="28"/>
      <w:szCs w:val="28"/>
    </w:rPr>
  </w:style>
  <w:style w:type="paragraph" w:customStyle="1" w:styleId="af8">
    <w:name w:val="СтильМой"/>
    <w:basedOn w:val="a1"/>
    <w:rsid w:val="001E6591"/>
    <w:pPr>
      <w:spacing w:after="0" w:line="240" w:lineRule="auto"/>
      <w:ind w:firstLine="720"/>
      <w:jc w:val="both"/>
    </w:pPr>
    <w:rPr>
      <w:rFonts w:ascii="Times New Roman" w:eastAsia="Times New Roman" w:hAnsi="Times New Roman"/>
      <w:sz w:val="28"/>
      <w:szCs w:val="20"/>
      <w:lang w:eastAsia="ru-RU"/>
    </w:rPr>
  </w:style>
  <w:style w:type="paragraph" w:customStyle="1" w:styleId="af9">
    <w:name w:val="Мой стиль"/>
    <w:basedOn w:val="a1"/>
    <w:rsid w:val="001E6591"/>
    <w:pPr>
      <w:spacing w:after="0" w:line="240" w:lineRule="auto"/>
      <w:ind w:firstLine="709"/>
      <w:jc w:val="both"/>
    </w:pPr>
    <w:rPr>
      <w:rFonts w:ascii="Times New Roman" w:eastAsia="Times New Roman" w:hAnsi="Times New Roman"/>
      <w:sz w:val="28"/>
      <w:szCs w:val="20"/>
      <w:lang w:eastAsia="ru-RU"/>
    </w:rPr>
  </w:style>
  <w:style w:type="character" w:styleId="afa">
    <w:name w:val="Hyperlink"/>
    <w:uiPriority w:val="99"/>
    <w:rsid w:val="001E6591"/>
    <w:rPr>
      <w:color w:val="0000FF"/>
      <w:u w:val="single"/>
    </w:rPr>
  </w:style>
  <w:style w:type="character" w:customStyle="1" w:styleId="11">
    <w:name w:val="Заголовок 1 Знак"/>
    <w:link w:val="10"/>
    <w:uiPriority w:val="99"/>
    <w:rsid w:val="00FB3A9B"/>
    <w:rPr>
      <w:rFonts w:ascii="Arial" w:eastAsia="Times New Roman" w:hAnsi="Arial"/>
      <w:b/>
      <w:bCs/>
      <w:color w:val="000080"/>
      <w:sz w:val="24"/>
      <w:szCs w:val="24"/>
    </w:rPr>
  </w:style>
  <w:style w:type="character" w:customStyle="1" w:styleId="20">
    <w:name w:val="Заголовок 2 Знак"/>
    <w:link w:val="2"/>
    <w:uiPriority w:val="9"/>
    <w:rsid w:val="00E35ED2"/>
    <w:rPr>
      <w:rFonts w:ascii="Cambria" w:eastAsia="Times New Roman" w:hAnsi="Cambria" w:cs="Times New Roman"/>
      <w:b/>
      <w:bCs/>
      <w:i/>
      <w:iCs/>
      <w:sz w:val="28"/>
      <w:szCs w:val="28"/>
      <w:lang w:eastAsia="en-US"/>
    </w:rPr>
  </w:style>
  <w:style w:type="paragraph" w:styleId="afb">
    <w:name w:val="annotation subject"/>
    <w:basedOn w:val="af0"/>
    <w:next w:val="af0"/>
    <w:link w:val="afc"/>
    <w:uiPriority w:val="99"/>
    <w:semiHidden/>
    <w:unhideWhenUsed/>
    <w:rsid w:val="00036BFB"/>
    <w:pPr>
      <w:spacing w:line="276" w:lineRule="auto"/>
    </w:pPr>
    <w:rPr>
      <w:b/>
      <w:bCs/>
    </w:rPr>
  </w:style>
  <w:style w:type="character" w:customStyle="1" w:styleId="afc">
    <w:name w:val="Тема примечания Знак"/>
    <w:link w:val="afb"/>
    <w:uiPriority w:val="99"/>
    <w:semiHidden/>
    <w:rsid w:val="00036BFB"/>
    <w:rPr>
      <w:b/>
      <w:bCs/>
      <w:lang w:eastAsia="en-US"/>
    </w:rPr>
  </w:style>
  <w:style w:type="paragraph" w:styleId="afd">
    <w:name w:val="Body Text"/>
    <w:aliases w:val="Òàáë òåêñò, Знак"/>
    <w:basedOn w:val="a1"/>
    <w:link w:val="afe"/>
    <w:unhideWhenUsed/>
    <w:rsid w:val="00636445"/>
    <w:pPr>
      <w:spacing w:after="120" w:line="240" w:lineRule="auto"/>
      <w:ind w:firstLine="567"/>
      <w:jc w:val="both"/>
    </w:pPr>
    <w:rPr>
      <w:lang w:val="x-none"/>
    </w:rPr>
  </w:style>
  <w:style w:type="character" w:customStyle="1" w:styleId="afe">
    <w:name w:val="Основной текст Знак"/>
    <w:aliases w:val="Òàáë òåêñò Знак, Знак Знак"/>
    <w:link w:val="afd"/>
    <w:rsid w:val="00636445"/>
    <w:rPr>
      <w:sz w:val="22"/>
      <w:szCs w:val="22"/>
      <w:lang w:eastAsia="en-US"/>
    </w:rPr>
  </w:style>
  <w:style w:type="character" w:customStyle="1" w:styleId="FontStyle12">
    <w:name w:val="Font Style12"/>
    <w:rsid w:val="00FD4BC1"/>
    <w:rPr>
      <w:rFonts w:ascii="Times New Roman" w:hAnsi="Times New Roman" w:cs="Times New Roman"/>
      <w:b/>
      <w:sz w:val="26"/>
      <w:szCs w:val="26"/>
      <w:lang w:val="en-US" w:eastAsia="en-US" w:bidi="ar-SA"/>
    </w:rPr>
  </w:style>
  <w:style w:type="paragraph" w:styleId="aff">
    <w:name w:val="caption"/>
    <w:basedOn w:val="a1"/>
    <w:next w:val="a1"/>
    <w:uiPriority w:val="35"/>
    <w:unhideWhenUsed/>
    <w:qFormat/>
    <w:rsid w:val="007F31B1"/>
    <w:rPr>
      <w:b/>
      <w:bCs/>
      <w:sz w:val="20"/>
      <w:szCs w:val="20"/>
    </w:rPr>
  </w:style>
  <w:style w:type="paragraph" w:styleId="aff0">
    <w:name w:val="Document Map"/>
    <w:basedOn w:val="a1"/>
    <w:link w:val="aff1"/>
    <w:uiPriority w:val="99"/>
    <w:semiHidden/>
    <w:unhideWhenUsed/>
    <w:rsid w:val="00AC563B"/>
    <w:rPr>
      <w:rFonts w:ascii="Tahoma" w:hAnsi="Tahoma"/>
      <w:sz w:val="16"/>
      <w:szCs w:val="16"/>
      <w:lang w:val="x-none"/>
    </w:rPr>
  </w:style>
  <w:style w:type="character" w:customStyle="1" w:styleId="aff1">
    <w:name w:val="Схема документа Знак"/>
    <w:link w:val="aff0"/>
    <w:uiPriority w:val="99"/>
    <w:semiHidden/>
    <w:rsid w:val="00AC563B"/>
    <w:rPr>
      <w:rFonts w:ascii="Tahoma" w:hAnsi="Tahoma" w:cs="Tahoma"/>
      <w:sz w:val="16"/>
      <w:szCs w:val="16"/>
      <w:lang w:eastAsia="en-US"/>
    </w:rPr>
  </w:style>
  <w:style w:type="paragraph" w:styleId="22">
    <w:name w:val="Body Text Indent 2"/>
    <w:basedOn w:val="a1"/>
    <w:link w:val="23"/>
    <w:unhideWhenUsed/>
    <w:rsid w:val="00434193"/>
    <w:pPr>
      <w:spacing w:after="120" w:line="480" w:lineRule="auto"/>
      <w:ind w:left="283"/>
    </w:pPr>
    <w:rPr>
      <w:lang w:val="x-none"/>
    </w:rPr>
  </w:style>
  <w:style w:type="character" w:customStyle="1" w:styleId="23">
    <w:name w:val="Основной текст с отступом 2 Знак"/>
    <w:link w:val="22"/>
    <w:rsid w:val="00434193"/>
    <w:rPr>
      <w:sz w:val="22"/>
      <w:szCs w:val="22"/>
      <w:lang w:eastAsia="en-US"/>
    </w:rPr>
  </w:style>
  <w:style w:type="character" w:customStyle="1" w:styleId="aff2">
    <w:name w:val="Основной текст_"/>
    <w:link w:val="24"/>
    <w:rsid w:val="00286547"/>
    <w:rPr>
      <w:rFonts w:ascii="Times New Roman" w:eastAsia="Times New Roman" w:hAnsi="Times New Roman"/>
      <w:shd w:val="clear" w:color="auto" w:fill="FFFFFF"/>
    </w:rPr>
  </w:style>
  <w:style w:type="paragraph" w:customStyle="1" w:styleId="24">
    <w:name w:val="Основной текст2"/>
    <w:basedOn w:val="a1"/>
    <w:link w:val="aff2"/>
    <w:rsid w:val="00286547"/>
    <w:pPr>
      <w:widowControl w:val="0"/>
      <w:shd w:val="clear" w:color="auto" w:fill="FFFFFF"/>
      <w:spacing w:after="0" w:line="0" w:lineRule="atLeast"/>
      <w:jc w:val="center"/>
    </w:pPr>
    <w:rPr>
      <w:rFonts w:ascii="Times New Roman" w:eastAsia="Times New Roman" w:hAnsi="Times New Roman"/>
      <w:sz w:val="20"/>
      <w:szCs w:val="20"/>
      <w:lang w:val="x-none" w:eastAsia="x-none"/>
    </w:rPr>
  </w:style>
  <w:style w:type="paragraph" w:styleId="aff3">
    <w:name w:val="Normal (Web)"/>
    <w:basedOn w:val="a1"/>
    <w:uiPriority w:val="99"/>
    <w:unhideWhenUsed/>
    <w:rsid w:val="00F64416"/>
    <w:pPr>
      <w:spacing w:before="100" w:beforeAutospacing="1" w:after="100" w:afterAutospacing="1" w:line="300" w:lineRule="auto"/>
    </w:pPr>
    <w:rPr>
      <w:rFonts w:ascii="Arial" w:eastAsia="Times New Roman" w:hAnsi="Arial" w:cs="Arial"/>
      <w:color w:val="000000"/>
      <w:sz w:val="20"/>
      <w:szCs w:val="20"/>
      <w:lang w:eastAsia="ru-RU"/>
    </w:rPr>
  </w:style>
  <w:style w:type="paragraph" w:styleId="aff4">
    <w:name w:val="TOC Heading"/>
    <w:basedOn w:val="10"/>
    <w:next w:val="a1"/>
    <w:uiPriority w:val="39"/>
    <w:unhideWhenUsed/>
    <w:qFormat/>
    <w:rsid w:val="006169B3"/>
    <w:pPr>
      <w:keepNext/>
      <w:keepLines/>
      <w:autoSpaceDE/>
      <w:autoSpaceDN/>
      <w:adjustRightInd/>
      <w:spacing w:before="480" w:after="0" w:line="276" w:lineRule="auto"/>
      <w:jc w:val="left"/>
      <w:outlineLvl w:val="9"/>
    </w:pPr>
    <w:rPr>
      <w:rFonts w:ascii="Cambria" w:hAnsi="Cambria"/>
      <w:color w:val="365F91"/>
      <w:sz w:val="28"/>
      <w:szCs w:val="28"/>
      <w:lang w:val="ru-RU" w:eastAsia="ru-RU"/>
    </w:rPr>
  </w:style>
  <w:style w:type="paragraph" w:styleId="13">
    <w:name w:val="toc 1"/>
    <w:basedOn w:val="a1"/>
    <w:next w:val="a1"/>
    <w:autoRedefine/>
    <w:uiPriority w:val="39"/>
    <w:unhideWhenUsed/>
    <w:rsid w:val="006169B3"/>
    <w:pPr>
      <w:spacing w:after="0" w:line="240" w:lineRule="auto"/>
    </w:pPr>
    <w:rPr>
      <w:rFonts w:ascii="Times New Roman" w:hAnsi="Times New Roman"/>
      <w:sz w:val="28"/>
    </w:rPr>
  </w:style>
  <w:style w:type="paragraph" w:styleId="25">
    <w:name w:val="toc 2"/>
    <w:basedOn w:val="a1"/>
    <w:next w:val="a1"/>
    <w:autoRedefine/>
    <w:uiPriority w:val="39"/>
    <w:unhideWhenUsed/>
    <w:rsid w:val="006169B3"/>
    <w:pPr>
      <w:spacing w:after="0" w:line="240" w:lineRule="auto"/>
      <w:ind w:left="221"/>
    </w:pPr>
    <w:rPr>
      <w:rFonts w:ascii="Times New Roman" w:hAnsi="Times New Roman"/>
      <w:sz w:val="26"/>
    </w:rPr>
  </w:style>
  <w:style w:type="character" w:styleId="aff5">
    <w:name w:val="Emphasis"/>
    <w:qFormat/>
    <w:rsid w:val="00734535"/>
    <w:rPr>
      <w:i/>
      <w:iCs/>
    </w:rPr>
  </w:style>
  <w:style w:type="paragraph" w:styleId="33">
    <w:name w:val="toc 3"/>
    <w:basedOn w:val="a1"/>
    <w:next w:val="a1"/>
    <w:autoRedefine/>
    <w:uiPriority w:val="39"/>
    <w:unhideWhenUsed/>
    <w:rsid w:val="00C9299A"/>
    <w:pPr>
      <w:spacing w:after="0" w:line="240" w:lineRule="auto"/>
      <w:ind w:left="442"/>
    </w:pPr>
    <w:rPr>
      <w:rFonts w:ascii="Times New Roman" w:hAnsi="Times New Roman"/>
      <w:i/>
      <w:sz w:val="26"/>
    </w:rPr>
  </w:style>
  <w:style w:type="character" w:customStyle="1" w:styleId="aff6">
    <w:name w:val="Текст в табл"/>
    <w:rsid w:val="00230ADF"/>
    <w:rPr>
      <w:rFonts w:ascii="Arial" w:hAnsi="Arial" w:cs="Arial" w:hint="default"/>
      <w:noProof w:val="0"/>
      <w:sz w:val="16"/>
      <w:lang w:val="ru-RU"/>
    </w:rPr>
  </w:style>
  <w:style w:type="character" w:customStyle="1" w:styleId="aff7">
    <w:name w:val="Текст (лев) Знак"/>
    <w:link w:val="aff8"/>
    <w:locked/>
    <w:rsid w:val="006E2954"/>
    <w:rPr>
      <w:rFonts w:ascii="Arial" w:hAnsi="Arial" w:cs="Arial"/>
      <w:sz w:val="18"/>
      <w:lang w:val="ru-RU" w:eastAsia="ru-RU" w:bidi="ar-SA"/>
    </w:rPr>
  </w:style>
  <w:style w:type="paragraph" w:customStyle="1" w:styleId="aff8">
    <w:name w:val="Текст (лев)"/>
    <w:link w:val="aff7"/>
    <w:rsid w:val="006E2954"/>
    <w:pPr>
      <w:spacing w:before="60"/>
      <w:ind w:firstLine="567"/>
      <w:jc w:val="both"/>
    </w:pPr>
    <w:rPr>
      <w:rFonts w:ascii="Arial" w:hAnsi="Arial" w:cs="Arial"/>
      <w:sz w:val="18"/>
    </w:rPr>
  </w:style>
  <w:style w:type="character" w:customStyle="1" w:styleId="70">
    <w:name w:val="Заголовок 7 Знак"/>
    <w:link w:val="7"/>
    <w:rsid w:val="00C67685"/>
    <w:rPr>
      <w:rFonts w:ascii="Times New Roman" w:eastAsia="Times New Roman" w:hAnsi="Times New Roman"/>
      <w:sz w:val="24"/>
      <w:szCs w:val="24"/>
    </w:rPr>
  </w:style>
  <w:style w:type="paragraph" w:styleId="aff9">
    <w:name w:val="Subtitle"/>
    <w:basedOn w:val="a1"/>
    <w:next w:val="a1"/>
    <w:link w:val="affa"/>
    <w:qFormat/>
    <w:rsid w:val="00C67685"/>
    <w:pPr>
      <w:spacing w:after="60" w:line="240" w:lineRule="auto"/>
      <w:jc w:val="center"/>
      <w:outlineLvl w:val="1"/>
    </w:pPr>
    <w:rPr>
      <w:rFonts w:ascii="Cambria" w:eastAsia="Times New Roman" w:hAnsi="Cambria"/>
      <w:sz w:val="24"/>
      <w:szCs w:val="24"/>
      <w:lang w:val="x-none" w:eastAsia="x-none"/>
    </w:rPr>
  </w:style>
  <w:style w:type="character" w:customStyle="1" w:styleId="affa">
    <w:name w:val="Подзаголовок Знак"/>
    <w:link w:val="aff9"/>
    <w:rsid w:val="00C67685"/>
    <w:rPr>
      <w:rFonts w:ascii="Cambria" w:eastAsia="Times New Roman" w:hAnsi="Cambria"/>
      <w:sz w:val="24"/>
      <w:szCs w:val="24"/>
    </w:rPr>
  </w:style>
  <w:style w:type="character" w:customStyle="1" w:styleId="affb">
    <w:name w:val="Цветовое выделение"/>
    <w:uiPriority w:val="99"/>
    <w:rsid w:val="00C67685"/>
  </w:style>
  <w:style w:type="paragraph" w:customStyle="1" w:styleId="affc">
    <w:name w:val="Заголовок статьи"/>
    <w:basedOn w:val="a1"/>
    <w:uiPriority w:val="99"/>
    <w:rsid w:val="00C67685"/>
    <w:pPr>
      <w:suppressAutoHyphens/>
      <w:spacing w:after="0" w:line="240" w:lineRule="auto"/>
      <w:ind w:firstLine="567"/>
      <w:jc w:val="both"/>
    </w:pPr>
    <w:rPr>
      <w:rFonts w:eastAsia="SimSun" w:cs="font239"/>
      <w:kern w:val="1"/>
      <w:lang w:eastAsia="ar-SA"/>
    </w:rPr>
  </w:style>
  <w:style w:type="paragraph" w:customStyle="1" w:styleId="14">
    <w:name w:val="Знак1"/>
    <w:basedOn w:val="a1"/>
    <w:rsid w:val="00C67685"/>
    <w:pPr>
      <w:spacing w:after="160" w:line="240" w:lineRule="exact"/>
      <w:jc w:val="both"/>
    </w:pPr>
    <w:rPr>
      <w:rFonts w:ascii="Verdana" w:eastAsia="Times New Roman" w:hAnsi="Verdana" w:cs="Arial"/>
      <w:sz w:val="20"/>
      <w:szCs w:val="20"/>
      <w:lang w:val="en-US"/>
    </w:rPr>
  </w:style>
  <w:style w:type="table" w:customStyle="1" w:styleId="15">
    <w:name w:val="Сетка таблицы1"/>
    <w:basedOn w:val="a3"/>
    <w:uiPriority w:val="59"/>
    <w:rsid w:val="002667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6770"/>
    <w:pPr>
      <w:autoSpaceDE w:val="0"/>
      <w:autoSpaceDN w:val="0"/>
      <w:adjustRightInd w:val="0"/>
    </w:pPr>
    <w:rPr>
      <w:rFonts w:ascii="Times New Roman" w:hAnsi="Times New Roman"/>
      <w:color w:val="000000"/>
      <w:sz w:val="24"/>
      <w:szCs w:val="24"/>
      <w:lang w:eastAsia="en-US"/>
    </w:rPr>
  </w:style>
  <w:style w:type="character" w:customStyle="1" w:styleId="30">
    <w:name w:val="Заголовок 3 Знак"/>
    <w:link w:val="3"/>
    <w:uiPriority w:val="9"/>
    <w:rsid w:val="00AA0C8B"/>
    <w:rPr>
      <w:rFonts w:ascii="Cambria" w:eastAsia="Times New Roman" w:hAnsi="Cambria" w:cs="Times New Roman"/>
      <w:b/>
      <w:bCs/>
      <w:sz w:val="26"/>
      <w:szCs w:val="26"/>
      <w:lang w:eastAsia="en-US"/>
    </w:rPr>
  </w:style>
  <w:style w:type="numbering" w:customStyle="1" w:styleId="16">
    <w:name w:val="Нет списка1"/>
    <w:next w:val="a4"/>
    <w:uiPriority w:val="99"/>
    <w:semiHidden/>
    <w:unhideWhenUsed/>
    <w:rsid w:val="007C1C62"/>
  </w:style>
  <w:style w:type="numbering" w:customStyle="1" w:styleId="26">
    <w:name w:val="Нет списка2"/>
    <w:next w:val="a4"/>
    <w:uiPriority w:val="99"/>
    <w:semiHidden/>
    <w:unhideWhenUsed/>
    <w:rsid w:val="007C1C62"/>
  </w:style>
  <w:style w:type="paragraph" w:customStyle="1" w:styleId="CharChar">
    <w:name w:val="Char Char"/>
    <w:basedOn w:val="a1"/>
    <w:autoRedefine/>
    <w:rsid w:val="007C1C62"/>
    <w:pPr>
      <w:spacing w:after="160" w:line="240" w:lineRule="exact"/>
    </w:pPr>
    <w:rPr>
      <w:rFonts w:ascii="Times New Roman" w:eastAsia="Times New Roman" w:hAnsi="Times New Roman"/>
      <w:sz w:val="24"/>
      <w:szCs w:val="28"/>
      <w:lang w:val="en-US" w:eastAsia="ru-RU"/>
    </w:rPr>
  </w:style>
  <w:style w:type="paragraph" w:customStyle="1" w:styleId="affd">
    <w:name w:val="Нормальный (таблица)"/>
    <w:basedOn w:val="a1"/>
    <w:next w:val="a1"/>
    <w:uiPriority w:val="99"/>
    <w:rsid w:val="007C1C62"/>
    <w:pPr>
      <w:autoSpaceDE w:val="0"/>
      <w:autoSpaceDN w:val="0"/>
      <w:adjustRightInd w:val="0"/>
      <w:spacing w:after="0" w:line="240" w:lineRule="auto"/>
      <w:jc w:val="both"/>
    </w:pPr>
    <w:rPr>
      <w:rFonts w:ascii="Arial" w:hAnsi="Arial" w:cs="Arial"/>
      <w:sz w:val="24"/>
      <w:szCs w:val="24"/>
    </w:rPr>
  </w:style>
  <w:style w:type="paragraph" w:customStyle="1" w:styleId="310">
    <w:name w:val="Основной текст 31"/>
    <w:basedOn w:val="a1"/>
    <w:rsid w:val="00132894"/>
    <w:pPr>
      <w:suppressAutoHyphens/>
      <w:spacing w:after="0" w:line="240" w:lineRule="auto"/>
      <w:jc w:val="both"/>
    </w:pPr>
    <w:rPr>
      <w:rFonts w:ascii="Times New Roman" w:eastAsia="Times New Roman" w:hAnsi="Times New Roman"/>
      <w:sz w:val="24"/>
      <w:szCs w:val="24"/>
      <w:lang w:eastAsia="zh-CN"/>
    </w:rPr>
  </w:style>
  <w:style w:type="character" w:customStyle="1" w:styleId="a8">
    <w:name w:val="Абзац списка Знак"/>
    <w:aliases w:val="it_List1 Знак,Bullet List Знак,FooterText Знак,numbered Знак,Paragraphe de liste1 Знак,lp1 Знак,Содержание. 2 уровень Знак,Мой стиль! Знак,Use Case List Paragraph Знак,Маркер Знак,List Paragraph Знак"/>
    <w:link w:val="a7"/>
    <w:qFormat/>
    <w:locked/>
    <w:rsid w:val="004F01DD"/>
    <w:rPr>
      <w:rFonts w:ascii="Times New Roman" w:eastAsia="Times New Roman" w:hAnsi="Times New Roman"/>
      <w:sz w:val="24"/>
      <w:szCs w:val="24"/>
    </w:rPr>
  </w:style>
  <w:style w:type="paragraph" w:styleId="affe">
    <w:name w:val="footnote text"/>
    <w:aliases w:val="Текст сноски-FN,Footnote Text Char Знак Знак,Footnote Text Char Знак"/>
    <w:basedOn w:val="a1"/>
    <w:link w:val="afff"/>
    <w:uiPriority w:val="99"/>
    <w:unhideWhenUsed/>
    <w:qFormat/>
    <w:rsid w:val="00AA5EC3"/>
    <w:pPr>
      <w:spacing w:after="0" w:line="240" w:lineRule="auto"/>
    </w:pPr>
    <w:rPr>
      <w:sz w:val="20"/>
      <w:szCs w:val="20"/>
    </w:rPr>
  </w:style>
  <w:style w:type="character" w:customStyle="1" w:styleId="afff">
    <w:name w:val="Текст сноски Знак"/>
    <w:aliases w:val="Текст сноски-FN Знак,Footnote Text Char Знак Знак Знак,Footnote Text Char Знак Знак1"/>
    <w:link w:val="affe"/>
    <w:uiPriority w:val="99"/>
    <w:rsid w:val="00AA5EC3"/>
    <w:rPr>
      <w:lang w:eastAsia="en-US"/>
    </w:rPr>
  </w:style>
  <w:style w:type="character" w:styleId="afff0">
    <w:name w:val="footnote reference"/>
    <w:aliases w:val="текст сноски,анкета сноска,Знак сноски-FN,Ciae niinee-FN,Знак сноски 1,Ciae niinee 1"/>
    <w:uiPriority w:val="99"/>
    <w:unhideWhenUsed/>
    <w:rsid w:val="0070782A"/>
    <w:rPr>
      <w:vertAlign w:val="superscript"/>
    </w:rPr>
  </w:style>
  <w:style w:type="table" w:customStyle="1" w:styleId="34">
    <w:name w:val="Сетка таблицы3"/>
    <w:basedOn w:val="a3"/>
    <w:next w:val="a6"/>
    <w:uiPriority w:val="59"/>
    <w:rsid w:val="0040292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4"/>
    <w:uiPriority w:val="99"/>
    <w:semiHidden/>
    <w:rsid w:val="00D23B3F"/>
  </w:style>
  <w:style w:type="character" w:styleId="afff1">
    <w:name w:val="page number"/>
    <w:rsid w:val="00D23B3F"/>
  </w:style>
  <w:style w:type="paragraph" w:customStyle="1" w:styleId="17">
    <w:name w:val="Абзац списка1"/>
    <w:basedOn w:val="a1"/>
    <w:link w:val="ListParagraphChar1"/>
    <w:rsid w:val="00D23B3F"/>
    <w:pPr>
      <w:ind w:left="720"/>
    </w:pPr>
    <w:rPr>
      <w:rFonts w:eastAsia="Times New Roman" w:cs="Calibri"/>
    </w:rPr>
  </w:style>
  <w:style w:type="paragraph" w:customStyle="1" w:styleId="afff2">
    <w:name w:val="Таблицы (моноширинный)"/>
    <w:basedOn w:val="a1"/>
    <w:next w:val="a1"/>
    <w:rsid w:val="00D23B3F"/>
    <w:pPr>
      <w:autoSpaceDE w:val="0"/>
      <w:autoSpaceDN w:val="0"/>
      <w:adjustRightInd w:val="0"/>
      <w:spacing w:after="0" w:line="240" w:lineRule="auto"/>
      <w:jc w:val="both"/>
    </w:pPr>
    <w:rPr>
      <w:rFonts w:ascii="Courier New" w:hAnsi="Courier New" w:cs="Courier New"/>
    </w:rPr>
  </w:style>
  <w:style w:type="table" w:customStyle="1" w:styleId="27">
    <w:name w:val="Сетка таблицы2"/>
    <w:basedOn w:val="a3"/>
    <w:next w:val="a6"/>
    <w:uiPriority w:val="39"/>
    <w:rsid w:val="00D23B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
    <w:name w:val="No Spacing Знак"/>
    <w:link w:val="12"/>
    <w:locked/>
    <w:rsid w:val="00D23B3F"/>
    <w:rPr>
      <w:rFonts w:eastAsia="Times New Roman"/>
      <w:sz w:val="22"/>
      <w:szCs w:val="22"/>
      <w:lang w:eastAsia="en-US"/>
    </w:rPr>
  </w:style>
  <w:style w:type="table" w:customStyle="1" w:styleId="41">
    <w:name w:val="Сетка таблицы4"/>
    <w:basedOn w:val="a3"/>
    <w:next w:val="a6"/>
    <w:uiPriority w:val="59"/>
    <w:rsid w:val="00D23B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6"/>
    <w:uiPriority w:val="99"/>
    <w:rsid w:val="00D23B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3"/>
    <w:next w:val="a6"/>
    <w:uiPriority w:val="59"/>
    <w:rsid w:val="00D23B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Мой заголовок"/>
    <w:basedOn w:val="10"/>
    <w:link w:val="afff4"/>
    <w:autoRedefine/>
    <w:qFormat/>
    <w:rsid w:val="00D23B3F"/>
    <w:pPr>
      <w:spacing w:before="0" w:after="0"/>
      <w:ind w:firstLine="709"/>
    </w:pPr>
    <w:rPr>
      <w:rFonts w:ascii="Times New Roman" w:hAnsi="Times New Roman"/>
      <w:color w:val="26282F"/>
      <w:sz w:val="28"/>
      <w:szCs w:val="28"/>
    </w:rPr>
  </w:style>
  <w:style w:type="character" w:customStyle="1" w:styleId="afff4">
    <w:name w:val="Мой заголовок Знак"/>
    <w:link w:val="afff3"/>
    <w:rsid w:val="00D23B3F"/>
    <w:rPr>
      <w:rFonts w:ascii="Times New Roman" w:eastAsia="Times New Roman" w:hAnsi="Times New Roman"/>
      <w:b/>
      <w:bCs/>
      <w:color w:val="26282F"/>
      <w:sz w:val="28"/>
      <w:szCs w:val="28"/>
      <w:lang w:val="x-none" w:eastAsia="x-none"/>
    </w:rPr>
  </w:style>
  <w:style w:type="character" w:customStyle="1" w:styleId="FontStyle14">
    <w:name w:val="Font Style14"/>
    <w:rsid w:val="0022419B"/>
    <w:rPr>
      <w:rFonts w:ascii="Times New Roman" w:hAnsi="Times New Roman" w:cs="Times New Roman"/>
      <w:b/>
      <w:bCs/>
      <w:sz w:val="24"/>
      <w:szCs w:val="24"/>
    </w:rPr>
  </w:style>
  <w:style w:type="paragraph" w:styleId="28">
    <w:name w:val="Body Text 2"/>
    <w:basedOn w:val="a1"/>
    <w:link w:val="29"/>
    <w:uiPriority w:val="99"/>
    <w:unhideWhenUsed/>
    <w:rsid w:val="00502AA4"/>
    <w:pPr>
      <w:spacing w:after="120" w:line="480" w:lineRule="auto"/>
    </w:pPr>
    <w:rPr>
      <w:rFonts w:eastAsia="Times New Roman"/>
      <w:lang w:eastAsia="ru-RU"/>
    </w:rPr>
  </w:style>
  <w:style w:type="character" w:customStyle="1" w:styleId="29">
    <w:name w:val="Основной текст 2 Знак"/>
    <w:link w:val="28"/>
    <w:uiPriority w:val="99"/>
    <w:rsid w:val="00502AA4"/>
    <w:rPr>
      <w:rFonts w:eastAsia="Times New Roman"/>
      <w:sz w:val="22"/>
      <w:szCs w:val="22"/>
    </w:rPr>
  </w:style>
  <w:style w:type="paragraph" w:customStyle="1" w:styleId="afff5">
    <w:name w:val="Внимание"/>
    <w:basedOn w:val="a1"/>
    <w:next w:val="a1"/>
    <w:uiPriority w:val="99"/>
    <w:rsid w:val="00502AA4"/>
    <w:pPr>
      <w:autoSpaceDE w:val="0"/>
      <w:autoSpaceDN w:val="0"/>
      <w:adjustRightInd w:val="0"/>
      <w:spacing w:before="240" w:after="240" w:line="240" w:lineRule="auto"/>
      <w:ind w:left="420" w:right="420" w:firstLine="300"/>
      <w:jc w:val="both"/>
    </w:pPr>
    <w:rPr>
      <w:rFonts w:ascii="Arial" w:hAnsi="Arial" w:cs="Arial"/>
      <w:sz w:val="24"/>
      <w:szCs w:val="24"/>
      <w:shd w:val="clear" w:color="auto" w:fill="FAF3E9"/>
    </w:rPr>
  </w:style>
  <w:style w:type="paragraph" w:styleId="afff6">
    <w:name w:val="Title"/>
    <w:aliases w:val="Название Знак1,Название Знак Знак, Знак2 Знак Знак, Знак2 Знак1,Знак2 Знак1 Знак,Название Знак1 Знак,Название Знак Знак Знак, Знак2 Знак Знак Знак, Знак2 Знак1 Знак,Знак2 Знак Знак,Знак2 Знак1,Знак2 Знак Знак Знак, Знак Знак3, Знак Знак Знак Зн"/>
    <w:basedOn w:val="a1"/>
    <w:link w:val="afff7"/>
    <w:qFormat/>
    <w:rsid w:val="00502AA4"/>
    <w:pPr>
      <w:spacing w:after="0" w:line="240" w:lineRule="auto"/>
      <w:jc w:val="center"/>
    </w:pPr>
    <w:rPr>
      <w:rFonts w:ascii="Times New Roman" w:eastAsia="Times New Roman" w:hAnsi="Times New Roman"/>
      <w:sz w:val="28"/>
      <w:szCs w:val="24"/>
      <w:lang w:eastAsia="ru-RU"/>
    </w:rPr>
  </w:style>
  <w:style w:type="character" w:customStyle="1" w:styleId="afff7">
    <w:name w:val="Название Знак"/>
    <w:aliases w:val="Название Знак1 Знак1,Название Знак Знак Знак1, Знак2 Знак Знак Знак1, Знак2 Знак1 Знак1,Знак2 Знак1 Знак Знак,Название Знак1 Знак Знак,Название Знак Знак Знак Знак, Знак2 Знак Знак Знак Знак, Знак2 Знак1 Знак Знак,Знак2 Знак Знак Знак1"/>
    <w:link w:val="afff6"/>
    <w:rsid w:val="00502AA4"/>
    <w:rPr>
      <w:rFonts w:ascii="Times New Roman" w:eastAsia="Times New Roman" w:hAnsi="Times New Roman"/>
      <w:sz w:val="28"/>
      <w:szCs w:val="24"/>
    </w:rPr>
  </w:style>
  <w:style w:type="paragraph" w:customStyle="1" w:styleId="afff8">
    <w:name w:val="Информация об изменениях"/>
    <w:basedOn w:val="a1"/>
    <w:next w:val="a1"/>
    <w:uiPriority w:val="99"/>
    <w:rsid w:val="00502AA4"/>
    <w:pPr>
      <w:widowControl w:val="0"/>
      <w:autoSpaceDE w:val="0"/>
      <w:autoSpaceDN w:val="0"/>
      <w:adjustRightInd w:val="0"/>
      <w:spacing w:before="180" w:after="0" w:line="240" w:lineRule="auto"/>
      <w:ind w:left="360" w:right="360"/>
      <w:jc w:val="both"/>
    </w:pPr>
    <w:rPr>
      <w:rFonts w:ascii="Arial" w:eastAsia="Times New Roman" w:hAnsi="Arial" w:cs="Arial"/>
      <w:sz w:val="24"/>
      <w:szCs w:val="24"/>
      <w:shd w:val="clear" w:color="auto" w:fill="EAEFED"/>
      <w:lang w:eastAsia="ru-RU"/>
    </w:rPr>
  </w:style>
  <w:style w:type="numbering" w:customStyle="1" w:styleId="35">
    <w:name w:val="Нет списка3"/>
    <w:next w:val="a4"/>
    <w:uiPriority w:val="99"/>
    <w:semiHidden/>
    <w:unhideWhenUsed/>
    <w:rsid w:val="00502AA4"/>
  </w:style>
  <w:style w:type="numbering" w:customStyle="1" w:styleId="42">
    <w:name w:val="Нет списка4"/>
    <w:next w:val="a4"/>
    <w:uiPriority w:val="99"/>
    <w:semiHidden/>
    <w:unhideWhenUsed/>
    <w:rsid w:val="00502AA4"/>
  </w:style>
  <w:style w:type="paragraph" w:customStyle="1" w:styleId="afff9">
    <w:name w:val="КСП"/>
    <w:basedOn w:val="ac"/>
    <w:link w:val="afffa"/>
    <w:qFormat/>
    <w:rsid w:val="00502AA4"/>
    <w:pPr>
      <w:ind w:firstLine="567"/>
      <w:jc w:val="both"/>
    </w:pPr>
    <w:rPr>
      <w:rFonts w:ascii="Times New Roman" w:eastAsia="Times New Roman" w:hAnsi="Times New Roman"/>
      <w:sz w:val="28"/>
      <w:szCs w:val="28"/>
      <w:lang w:eastAsia="ru-RU"/>
    </w:rPr>
  </w:style>
  <w:style w:type="character" w:customStyle="1" w:styleId="afffa">
    <w:name w:val="КСП Знак"/>
    <w:link w:val="afff9"/>
    <w:rsid w:val="00502AA4"/>
    <w:rPr>
      <w:rFonts w:ascii="Times New Roman" w:eastAsia="Times New Roman" w:hAnsi="Times New Roman"/>
      <w:sz w:val="28"/>
      <w:szCs w:val="28"/>
    </w:rPr>
  </w:style>
  <w:style w:type="character" w:customStyle="1" w:styleId="ad">
    <w:name w:val="Без интервала Знак"/>
    <w:link w:val="ac"/>
    <w:uiPriority w:val="1"/>
    <w:locked/>
    <w:rsid w:val="00C75D03"/>
    <w:rPr>
      <w:sz w:val="22"/>
      <w:szCs w:val="22"/>
      <w:lang w:eastAsia="en-US"/>
    </w:rPr>
  </w:style>
  <w:style w:type="paragraph" w:customStyle="1" w:styleId="afffb">
    <w:name w:val="Мой обычный"/>
    <w:basedOn w:val="a1"/>
    <w:link w:val="afffc"/>
    <w:autoRedefine/>
    <w:qFormat/>
    <w:rsid w:val="00134369"/>
    <w:pPr>
      <w:spacing w:after="0" w:line="240" w:lineRule="auto"/>
      <w:ind w:firstLine="567"/>
      <w:jc w:val="both"/>
    </w:pPr>
    <w:rPr>
      <w:rFonts w:ascii="Times New Roman" w:hAnsi="Times New Roman"/>
      <w:sz w:val="28"/>
      <w:szCs w:val="28"/>
    </w:rPr>
  </w:style>
  <w:style w:type="character" w:customStyle="1" w:styleId="afffc">
    <w:name w:val="Мой обычный Знак"/>
    <w:link w:val="afffb"/>
    <w:rsid w:val="00134369"/>
    <w:rPr>
      <w:rFonts w:ascii="Times New Roman" w:hAnsi="Times New Roman"/>
      <w:sz w:val="28"/>
      <w:szCs w:val="28"/>
      <w:lang w:eastAsia="en-US"/>
    </w:rPr>
  </w:style>
  <w:style w:type="paragraph" w:customStyle="1" w:styleId="8">
    <w:name w:val="Основной текст8"/>
    <w:basedOn w:val="a1"/>
    <w:rsid w:val="001E6BD9"/>
    <w:pPr>
      <w:widowControl w:val="0"/>
      <w:shd w:val="clear" w:color="auto" w:fill="FFFFFF"/>
      <w:spacing w:after="0" w:line="0" w:lineRule="atLeast"/>
      <w:ind w:hanging="1420"/>
      <w:jc w:val="center"/>
    </w:pPr>
    <w:rPr>
      <w:rFonts w:ascii="Times New Roman" w:eastAsia="Times New Roman" w:hAnsi="Times New Roman"/>
    </w:rPr>
  </w:style>
  <w:style w:type="character" w:customStyle="1" w:styleId="afffd">
    <w:name w:val="Сноска_"/>
    <w:link w:val="afffe"/>
    <w:rsid w:val="001E6BD9"/>
    <w:rPr>
      <w:rFonts w:ascii="Times New Roman" w:eastAsia="Times New Roman" w:hAnsi="Times New Roman"/>
      <w:shd w:val="clear" w:color="auto" w:fill="FFFFFF"/>
    </w:rPr>
  </w:style>
  <w:style w:type="paragraph" w:customStyle="1" w:styleId="afffe">
    <w:name w:val="Сноска"/>
    <w:basedOn w:val="a1"/>
    <w:link w:val="afffd"/>
    <w:rsid w:val="001E6BD9"/>
    <w:pPr>
      <w:widowControl w:val="0"/>
      <w:shd w:val="clear" w:color="auto" w:fill="FFFFFF"/>
      <w:spacing w:after="0" w:line="250" w:lineRule="exact"/>
    </w:pPr>
    <w:rPr>
      <w:rFonts w:ascii="Times New Roman" w:eastAsia="Times New Roman" w:hAnsi="Times New Roman"/>
      <w:sz w:val="20"/>
      <w:szCs w:val="20"/>
      <w:lang w:eastAsia="ru-RU"/>
    </w:rPr>
  </w:style>
  <w:style w:type="character" w:customStyle="1" w:styleId="affff">
    <w:name w:val="Подпись к таблице_"/>
    <w:link w:val="affff0"/>
    <w:rsid w:val="001E6BD9"/>
    <w:rPr>
      <w:rFonts w:ascii="Times New Roman" w:eastAsia="Times New Roman" w:hAnsi="Times New Roman"/>
      <w:sz w:val="23"/>
      <w:szCs w:val="23"/>
      <w:shd w:val="clear" w:color="auto" w:fill="FFFFFF"/>
    </w:rPr>
  </w:style>
  <w:style w:type="character" w:customStyle="1" w:styleId="115pt">
    <w:name w:val="Основной текст + 11;5 pt"/>
    <w:rsid w:val="001E6BD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52">
    <w:name w:val="Основной текст5"/>
    <w:basedOn w:val="a1"/>
    <w:rsid w:val="001E6BD9"/>
    <w:pPr>
      <w:widowControl w:val="0"/>
      <w:shd w:val="clear" w:color="auto" w:fill="FFFFFF"/>
      <w:spacing w:after="0" w:line="322" w:lineRule="exact"/>
      <w:ind w:hanging="380"/>
      <w:jc w:val="both"/>
    </w:pPr>
    <w:rPr>
      <w:rFonts w:ascii="Times New Roman" w:eastAsia="Times New Roman" w:hAnsi="Times New Roman"/>
      <w:color w:val="000000"/>
      <w:sz w:val="27"/>
      <w:szCs w:val="27"/>
      <w:lang w:eastAsia="ru-RU"/>
    </w:rPr>
  </w:style>
  <w:style w:type="paragraph" w:customStyle="1" w:styleId="affff0">
    <w:name w:val="Подпись к таблице"/>
    <w:basedOn w:val="a1"/>
    <w:link w:val="affff"/>
    <w:rsid w:val="001E6BD9"/>
    <w:pPr>
      <w:widowControl w:val="0"/>
      <w:shd w:val="clear" w:color="auto" w:fill="FFFFFF"/>
      <w:spacing w:after="0" w:line="274" w:lineRule="exact"/>
      <w:jc w:val="right"/>
    </w:pPr>
    <w:rPr>
      <w:rFonts w:ascii="Times New Roman" w:eastAsia="Times New Roman" w:hAnsi="Times New Roman"/>
      <w:sz w:val="23"/>
      <w:szCs w:val="23"/>
      <w:lang w:eastAsia="ru-RU"/>
    </w:rPr>
  </w:style>
  <w:style w:type="paragraph" w:styleId="affff1">
    <w:name w:val="Revision"/>
    <w:hidden/>
    <w:uiPriority w:val="99"/>
    <w:semiHidden/>
    <w:rsid w:val="001E6BD9"/>
    <w:rPr>
      <w:sz w:val="22"/>
      <w:szCs w:val="22"/>
      <w:lang w:eastAsia="en-US"/>
    </w:rPr>
  </w:style>
  <w:style w:type="character" w:styleId="affff2">
    <w:name w:val="FollowedHyperlink"/>
    <w:uiPriority w:val="99"/>
    <w:semiHidden/>
    <w:unhideWhenUsed/>
    <w:rsid w:val="00FE55B5"/>
    <w:rPr>
      <w:color w:val="800080"/>
      <w:u w:val="single"/>
    </w:rPr>
  </w:style>
  <w:style w:type="paragraph" w:customStyle="1" w:styleId="affff3">
    <w:name w:val="Документ"/>
    <w:basedOn w:val="a1"/>
    <w:link w:val="affff4"/>
    <w:rsid w:val="00455F6B"/>
    <w:pPr>
      <w:spacing w:after="0" w:line="360" w:lineRule="auto"/>
      <w:ind w:firstLine="709"/>
      <w:jc w:val="both"/>
    </w:pPr>
    <w:rPr>
      <w:rFonts w:ascii="Times New Roman" w:hAnsi="Times New Roman"/>
      <w:sz w:val="28"/>
      <w:szCs w:val="20"/>
      <w:lang w:eastAsia="ru-RU"/>
    </w:rPr>
  </w:style>
  <w:style w:type="character" w:customStyle="1" w:styleId="affff4">
    <w:name w:val="Документ Знак"/>
    <w:link w:val="affff3"/>
    <w:locked/>
    <w:rsid w:val="00455F6B"/>
    <w:rPr>
      <w:rFonts w:ascii="Times New Roman" w:hAnsi="Times New Roman"/>
      <w:sz w:val="28"/>
    </w:rPr>
  </w:style>
  <w:style w:type="paragraph" w:customStyle="1" w:styleId="affff5">
    <w:name w:val="Акт"/>
    <w:basedOn w:val="a1"/>
    <w:link w:val="affff6"/>
    <w:rsid w:val="00455F6B"/>
    <w:pPr>
      <w:suppressAutoHyphens/>
      <w:spacing w:after="0" w:line="240" w:lineRule="auto"/>
      <w:ind w:firstLine="709"/>
      <w:jc w:val="both"/>
    </w:pPr>
    <w:rPr>
      <w:rFonts w:ascii="Times New Roman" w:hAnsi="Times New Roman"/>
      <w:sz w:val="28"/>
      <w:szCs w:val="20"/>
      <w:lang w:eastAsia="ru-RU"/>
    </w:rPr>
  </w:style>
  <w:style w:type="character" w:customStyle="1" w:styleId="affff6">
    <w:name w:val="Акт Знак"/>
    <w:link w:val="affff5"/>
    <w:locked/>
    <w:rsid w:val="00455F6B"/>
    <w:rPr>
      <w:rFonts w:ascii="Times New Roman" w:hAnsi="Times New Roman"/>
      <w:sz w:val="28"/>
    </w:rPr>
  </w:style>
  <w:style w:type="table" w:customStyle="1" w:styleId="71">
    <w:name w:val="Сетка таблицы7"/>
    <w:basedOn w:val="a3"/>
    <w:next w:val="a6"/>
    <w:uiPriority w:val="59"/>
    <w:rsid w:val="004519F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next w:val="a6"/>
    <w:uiPriority w:val="59"/>
    <w:rsid w:val="004519F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next w:val="a6"/>
    <w:uiPriority w:val="59"/>
    <w:rsid w:val="004519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6"/>
    <w:uiPriority w:val="59"/>
    <w:rsid w:val="004519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4">
    <w:name w:val="s4"/>
    <w:rsid w:val="004519F3"/>
  </w:style>
  <w:style w:type="character" w:customStyle="1" w:styleId="s3">
    <w:name w:val="s3"/>
    <w:rsid w:val="004519F3"/>
  </w:style>
  <w:style w:type="table" w:customStyle="1" w:styleId="9">
    <w:name w:val="Сетка таблицы9"/>
    <w:basedOn w:val="a3"/>
    <w:next w:val="a6"/>
    <w:uiPriority w:val="59"/>
    <w:rsid w:val="004519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6"/>
    <w:uiPriority w:val="59"/>
    <w:rsid w:val="004519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8F35DB"/>
    <w:pPr>
      <w:widowControl w:val="0"/>
      <w:autoSpaceDE w:val="0"/>
      <w:autoSpaceDN w:val="0"/>
    </w:pPr>
    <w:rPr>
      <w:rFonts w:eastAsia="Times New Roman" w:cs="Calibri"/>
      <w:b/>
      <w:sz w:val="22"/>
    </w:rPr>
  </w:style>
  <w:style w:type="character" w:customStyle="1" w:styleId="affff7">
    <w:name w:val="Сравнение редакций. Удаленный фрагмент"/>
    <w:uiPriority w:val="99"/>
    <w:rsid w:val="000E626E"/>
    <w:rPr>
      <w:color w:val="000000"/>
      <w:shd w:val="clear" w:color="auto" w:fill="C4C413"/>
    </w:rPr>
  </w:style>
  <w:style w:type="paragraph" w:customStyle="1" w:styleId="ConsPlusCell">
    <w:name w:val="ConsPlusCell"/>
    <w:uiPriority w:val="99"/>
    <w:rsid w:val="005216FB"/>
    <w:pPr>
      <w:widowControl w:val="0"/>
      <w:autoSpaceDE w:val="0"/>
      <w:autoSpaceDN w:val="0"/>
      <w:adjustRightInd w:val="0"/>
    </w:pPr>
    <w:rPr>
      <w:rFonts w:cs="Calibri"/>
      <w:sz w:val="22"/>
      <w:szCs w:val="22"/>
    </w:rPr>
  </w:style>
  <w:style w:type="table" w:customStyle="1" w:styleId="111">
    <w:name w:val="Сетка таблицы11"/>
    <w:basedOn w:val="a3"/>
    <w:next w:val="a6"/>
    <w:uiPriority w:val="59"/>
    <w:rsid w:val="00A82A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rsid w:val="008D6631"/>
    <w:rPr>
      <w:rFonts w:eastAsia="Times New Roman"/>
      <w:b/>
      <w:bCs/>
      <w:i/>
      <w:iCs/>
      <w:sz w:val="26"/>
      <w:szCs w:val="26"/>
      <w:lang w:eastAsia="en-US"/>
    </w:rPr>
  </w:style>
  <w:style w:type="paragraph" w:customStyle="1" w:styleId="2a">
    <w:name w:val="Абзац списка2"/>
    <w:basedOn w:val="a1"/>
    <w:link w:val="ListParagraphChar"/>
    <w:rsid w:val="00732915"/>
    <w:pPr>
      <w:ind w:left="720"/>
      <w:contextualSpacing/>
    </w:pPr>
    <w:rPr>
      <w:rFonts w:eastAsia="Times New Roman"/>
    </w:rPr>
  </w:style>
  <w:style w:type="character" w:customStyle="1" w:styleId="ListParagraphChar">
    <w:name w:val="List Paragraph Char"/>
    <w:link w:val="2a"/>
    <w:locked/>
    <w:rsid w:val="00732915"/>
    <w:rPr>
      <w:rFonts w:eastAsia="Times New Roman"/>
      <w:sz w:val="22"/>
      <w:szCs w:val="22"/>
      <w:lang w:eastAsia="en-US"/>
    </w:rPr>
  </w:style>
  <w:style w:type="paragraph" w:customStyle="1" w:styleId="b-articletext">
    <w:name w:val="b-articletext"/>
    <w:basedOn w:val="a1"/>
    <w:rsid w:val="002500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8">
    <w:name w:val="Выделение для Базового Поиска"/>
    <w:uiPriority w:val="99"/>
    <w:rsid w:val="00646008"/>
    <w:rPr>
      <w:b/>
      <w:bCs/>
      <w:color w:val="0058A9"/>
    </w:rPr>
  </w:style>
  <w:style w:type="character" w:customStyle="1" w:styleId="ListParagraphChar1">
    <w:name w:val="List Paragraph Char1"/>
    <w:link w:val="17"/>
    <w:locked/>
    <w:rsid w:val="00DB2871"/>
    <w:rPr>
      <w:rFonts w:eastAsia="Times New Roman" w:cs="Calibri"/>
      <w:sz w:val="22"/>
      <w:szCs w:val="22"/>
      <w:lang w:eastAsia="en-US"/>
    </w:rPr>
  </w:style>
  <w:style w:type="character" w:customStyle="1" w:styleId="40">
    <w:name w:val="Заголовок 4 Знак"/>
    <w:link w:val="4"/>
    <w:uiPriority w:val="9"/>
    <w:rsid w:val="0058710A"/>
    <w:rPr>
      <w:rFonts w:ascii="Times New Roman" w:eastAsia="Times New Roman" w:hAnsi="Times New Roman"/>
      <w:b/>
      <w:bCs/>
      <w:sz w:val="28"/>
      <w:szCs w:val="28"/>
    </w:rPr>
  </w:style>
  <w:style w:type="paragraph" w:customStyle="1" w:styleId="affff9">
    <w:name w:val="Комментарий"/>
    <w:basedOn w:val="a1"/>
    <w:next w:val="a1"/>
    <w:uiPriority w:val="99"/>
    <w:rsid w:val="0058710A"/>
    <w:pPr>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8">
    <w:name w:val="1"/>
    <w:rsid w:val="0058710A"/>
    <w:rPr>
      <w:rFonts w:ascii="Times New Roman" w:eastAsia="Times New Roman" w:hAnsi="Times New Roman"/>
      <w:sz w:val="24"/>
      <w:szCs w:val="24"/>
    </w:rPr>
  </w:style>
  <w:style w:type="paragraph" w:customStyle="1" w:styleId="affffa">
    <w:name w:val="Текст (лев. подпись)"/>
    <w:basedOn w:val="a1"/>
    <w:next w:val="a1"/>
    <w:rsid w:val="0058710A"/>
    <w:pPr>
      <w:autoSpaceDE w:val="0"/>
      <w:autoSpaceDN w:val="0"/>
      <w:adjustRightInd w:val="0"/>
      <w:spacing w:after="0" w:line="240" w:lineRule="auto"/>
    </w:pPr>
    <w:rPr>
      <w:rFonts w:ascii="Arial" w:eastAsia="Times New Roman" w:hAnsi="Arial"/>
      <w:sz w:val="24"/>
      <w:szCs w:val="24"/>
      <w:lang w:eastAsia="ru-RU"/>
    </w:rPr>
  </w:style>
  <w:style w:type="character" w:customStyle="1" w:styleId="affffb">
    <w:name w:val="Сравнение редакций. Добавленный фрагмент"/>
    <w:uiPriority w:val="99"/>
    <w:rsid w:val="0058710A"/>
    <w:rPr>
      <w:color w:val="0000FF"/>
    </w:rPr>
  </w:style>
  <w:style w:type="paragraph" w:customStyle="1" w:styleId="affffc">
    <w:name w:val="Интерфейс"/>
    <w:basedOn w:val="a1"/>
    <w:next w:val="a1"/>
    <w:rsid w:val="0058710A"/>
    <w:pPr>
      <w:widowControl w:val="0"/>
      <w:autoSpaceDE w:val="0"/>
      <w:autoSpaceDN w:val="0"/>
      <w:adjustRightInd w:val="0"/>
      <w:spacing w:after="0" w:line="240" w:lineRule="auto"/>
      <w:jc w:val="both"/>
    </w:pPr>
    <w:rPr>
      <w:rFonts w:ascii="Arial" w:eastAsia="Times New Roman" w:hAnsi="Arial" w:cs="Arial"/>
      <w:color w:val="ECE9D8"/>
      <w:lang w:eastAsia="ru-RU"/>
    </w:rPr>
  </w:style>
  <w:style w:type="paragraph" w:customStyle="1" w:styleId="211">
    <w:name w:val="Основной текст с отступом 21"/>
    <w:basedOn w:val="a1"/>
    <w:rsid w:val="0058710A"/>
    <w:pPr>
      <w:overflowPunct w:val="0"/>
      <w:autoSpaceDE w:val="0"/>
      <w:autoSpaceDN w:val="0"/>
      <w:adjustRightInd w:val="0"/>
      <w:spacing w:after="0" w:line="240" w:lineRule="auto"/>
      <w:ind w:firstLine="709"/>
      <w:jc w:val="both"/>
    </w:pPr>
    <w:rPr>
      <w:rFonts w:ascii="Times New Roman" w:eastAsia="Times New Roman" w:hAnsi="Times New Roman"/>
      <w:sz w:val="28"/>
      <w:szCs w:val="20"/>
      <w:lang w:eastAsia="ru-RU"/>
    </w:rPr>
  </w:style>
  <w:style w:type="character" w:customStyle="1" w:styleId="BodyTextIndentChar">
    <w:name w:val="Body Text Indent Char"/>
    <w:locked/>
    <w:rsid w:val="0058710A"/>
    <w:rPr>
      <w:rFonts w:ascii="Times New Roman" w:hAnsi="Times New Roman" w:cs="Times New Roman"/>
      <w:sz w:val="24"/>
      <w:szCs w:val="24"/>
    </w:rPr>
  </w:style>
  <w:style w:type="character" w:customStyle="1" w:styleId="apple-style-span">
    <w:name w:val="apple-style-span"/>
    <w:rsid w:val="0058710A"/>
  </w:style>
  <w:style w:type="character" w:customStyle="1" w:styleId="affffd">
    <w:name w:val="Активная гипертекстовая ссылка"/>
    <w:rsid w:val="0058710A"/>
    <w:rPr>
      <w:rFonts w:cs="Times New Roman"/>
      <w:b/>
      <w:color w:val="008000"/>
      <w:u w:val="single"/>
    </w:rPr>
  </w:style>
  <w:style w:type="paragraph" w:customStyle="1" w:styleId="text2">
    <w:name w:val="text2"/>
    <w:basedOn w:val="a1"/>
    <w:rsid w:val="0058710A"/>
    <w:pPr>
      <w:spacing w:before="210" w:after="0" w:line="240" w:lineRule="auto"/>
      <w:ind w:right="270"/>
      <w:jc w:val="both"/>
    </w:pPr>
    <w:rPr>
      <w:rFonts w:ascii="Tahoma" w:eastAsia="Times New Roman" w:hAnsi="Tahoma" w:cs="Tahoma"/>
      <w:color w:val="000000"/>
      <w:sz w:val="18"/>
      <w:szCs w:val="18"/>
      <w:lang w:eastAsia="ru-RU"/>
    </w:rPr>
  </w:style>
  <w:style w:type="character" w:customStyle="1" w:styleId="BodyTextIndentChar1">
    <w:name w:val="Body Text Indent Char1"/>
    <w:locked/>
    <w:rsid w:val="0058710A"/>
    <w:rPr>
      <w:sz w:val="24"/>
      <w:szCs w:val="24"/>
      <w:lang w:val="ru-RU" w:eastAsia="ru-RU" w:bidi="ar-SA"/>
    </w:rPr>
  </w:style>
  <w:style w:type="paragraph" w:customStyle="1" w:styleId="bl0">
    <w:name w:val="bl0"/>
    <w:basedOn w:val="a1"/>
    <w:rsid w:val="0058710A"/>
    <w:pPr>
      <w:spacing w:before="100" w:beforeAutospacing="1" w:after="100" w:afterAutospacing="1" w:line="240" w:lineRule="auto"/>
    </w:pPr>
    <w:rPr>
      <w:rFonts w:ascii="Times New Roman" w:eastAsia="Times New Roman" w:hAnsi="Times New Roman"/>
      <w:b/>
      <w:bCs/>
      <w:sz w:val="18"/>
      <w:szCs w:val="18"/>
      <w:lang w:eastAsia="ru-RU"/>
    </w:rPr>
  </w:style>
  <w:style w:type="paragraph" w:styleId="a">
    <w:name w:val="List Bullet"/>
    <w:basedOn w:val="a1"/>
    <w:rsid w:val="0058710A"/>
    <w:pPr>
      <w:numPr>
        <w:numId w:val="3"/>
      </w:numPr>
      <w:spacing w:after="0" w:line="240" w:lineRule="auto"/>
    </w:pPr>
    <w:rPr>
      <w:rFonts w:ascii="Times New Roman" w:eastAsia="Times New Roman" w:hAnsi="Times New Roman"/>
      <w:sz w:val="24"/>
      <w:szCs w:val="24"/>
      <w:lang w:eastAsia="ru-RU"/>
    </w:rPr>
  </w:style>
  <w:style w:type="paragraph" w:customStyle="1" w:styleId="affffe">
    <w:name w:val="Информация об изменениях документа"/>
    <w:basedOn w:val="affff9"/>
    <w:next w:val="a1"/>
    <w:uiPriority w:val="99"/>
    <w:rsid w:val="0058710A"/>
    <w:pPr>
      <w:widowControl w:val="0"/>
      <w:spacing w:before="75"/>
    </w:pPr>
    <w:rPr>
      <w:rFonts w:cs="Arial"/>
      <w:color w:val="353842"/>
      <w:sz w:val="24"/>
      <w:szCs w:val="24"/>
      <w:shd w:val="clear" w:color="auto" w:fill="F0F0F0"/>
    </w:rPr>
  </w:style>
  <w:style w:type="paragraph" w:styleId="afffff">
    <w:name w:val="List"/>
    <w:basedOn w:val="a1"/>
    <w:rsid w:val="0058710A"/>
    <w:pPr>
      <w:spacing w:after="0" w:line="240" w:lineRule="auto"/>
      <w:ind w:left="283" w:hanging="283"/>
    </w:pPr>
    <w:rPr>
      <w:rFonts w:ascii="Times New Roman" w:eastAsia="Times New Roman" w:hAnsi="Times New Roman"/>
      <w:sz w:val="24"/>
      <w:szCs w:val="24"/>
      <w:lang w:eastAsia="ru-RU"/>
    </w:rPr>
  </w:style>
  <w:style w:type="paragraph" w:styleId="43">
    <w:name w:val="toc 4"/>
    <w:basedOn w:val="a1"/>
    <w:next w:val="a1"/>
    <w:autoRedefine/>
    <w:uiPriority w:val="39"/>
    <w:unhideWhenUsed/>
    <w:rsid w:val="004D69AE"/>
    <w:pPr>
      <w:spacing w:after="100" w:line="259" w:lineRule="auto"/>
      <w:ind w:left="660"/>
    </w:pPr>
    <w:rPr>
      <w:rFonts w:eastAsia="Times New Roman"/>
      <w:lang w:eastAsia="ru-RU"/>
    </w:rPr>
  </w:style>
  <w:style w:type="paragraph" w:styleId="53">
    <w:name w:val="toc 5"/>
    <w:basedOn w:val="a1"/>
    <w:next w:val="a1"/>
    <w:autoRedefine/>
    <w:uiPriority w:val="39"/>
    <w:unhideWhenUsed/>
    <w:rsid w:val="004D69AE"/>
    <w:pPr>
      <w:spacing w:after="100" w:line="259" w:lineRule="auto"/>
      <w:ind w:left="880"/>
    </w:pPr>
    <w:rPr>
      <w:rFonts w:eastAsia="Times New Roman"/>
      <w:lang w:eastAsia="ru-RU"/>
    </w:rPr>
  </w:style>
  <w:style w:type="paragraph" w:styleId="60">
    <w:name w:val="toc 6"/>
    <w:basedOn w:val="a1"/>
    <w:next w:val="a1"/>
    <w:autoRedefine/>
    <w:uiPriority w:val="39"/>
    <w:unhideWhenUsed/>
    <w:rsid w:val="004D69AE"/>
    <w:pPr>
      <w:spacing w:after="100" w:line="259" w:lineRule="auto"/>
      <w:ind w:left="1100"/>
    </w:pPr>
    <w:rPr>
      <w:rFonts w:eastAsia="Times New Roman"/>
      <w:lang w:eastAsia="ru-RU"/>
    </w:rPr>
  </w:style>
  <w:style w:type="paragraph" w:styleId="72">
    <w:name w:val="toc 7"/>
    <w:basedOn w:val="a1"/>
    <w:next w:val="a1"/>
    <w:autoRedefine/>
    <w:uiPriority w:val="39"/>
    <w:unhideWhenUsed/>
    <w:rsid w:val="004D69AE"/>
    <w:pPr>
      <w:spacing w:after="100" w:line="259" w:lineRule="auto"/>
      <w:ind w:left="1320"/>
    </w:pPr>
    <w:rPr>
      <w:rFonts w:eastAsia="Times New Roman"/>
      <w:lang w:eastAsia="ru-RU"/>
    </w:rPr>
  </w:style>
  <w:style w:type="paragraph" w:styleId="81">
    <w:name w:val="toc 8"/>
    <w:basedOn w:val="a1"/>
    <w:next w:val="a1"/>
    <w:autoRedefine/>
    <w:uiPriority w:val="39"/>
    <w:unhideWhenUsed/>
    <w:rsid w:val="004D69AE"/>
    <w:pPr>
      <w:spacing w:after="100" w:line="259" w:lineRule="auto"/>
      <w:ind w:left="1540"/>
    </w:pPr>
    <w:rPr>
      <w:rFonts w:eastAsia="Times New Roman"/>
      <w:lang w:eastAsia="ru-RU"/>
    </w:rPr>
  </w:style>
  <w:style w:type="paragraph" w:styleId="90">
    <w:name w:val="toc 9"/>
    <w:basedOn w:val="a1"/>
    <w:next w:val="a1"/>
    <w:autoRedefine/>
    <w:uiPriority w:val="39"/>
    <w:unhideWhenUsed/>
    <w:rsid w:val="004D69AE"/>
    <w:pPr>
      <w:spacing w:after="100" w:line="259" w:lineRule="auto"/>
      <w:ind w:left="1760"/>
    </w:pPr>
    <w:rPr>
      <w:rFonts w:eastAsia="Times New Roman"/>
      <w:lang w:eastAsia="ru-RU"/>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ED147B"/>
    <w:pPr>
      <w:spacing w:after="160" w:line="240" w:lineRule="exact"/>
    </w:pPr>
    <w:rPr>
      <w:rFonts w:ascii="Times New Roman" w:eastAsia="Times New Roman" w:hAnsi="Times New Roman"/>
      <w:sz w:val="28"/>
      <w:szCs w:val="20"/>
      <w:lang w:val="en-US"/>
    </w:rPr>
  </w:style>
  <w:style w:type="paragraph" w:customStyle="1" w:styleId="11Char">
    <w:name w:val="Знак1 Знак Знак Знак Знак Знак Знак Знак Знак1 Char"/>
    <w:basedOn w:val="a1"/>
    <w:rsid w:val="00ED147B"/>
    <w:pPr>
      <w:spacing w:after="160" w:line="240" w:lineRule="exact"/>
    </w:pPr>
    <w:rPr>
      <w:rFonts w:ascii="Verdana" w:eastAsia="Times New Roman" w:hAnsi="Verdana"/>
      <w:sz w:val="20"/>
      <w:szCs w:val="20"/>
      <w:lang w:val="en-US"/>
    </w:rPr>
  </w:style>
  <w:style w:type="paragraph" w:customStyle="1" w:styleId="afffff1">
    <w:name w:val="Знак Знак Знак Знак"/>
    <w:basedOn w:val="a1"/>
    <w:rsid w:val="00ED147B"/>
    <w:pPr>
      <w:spacing w:before="100" w:beforeAutospacing="1" w:after="100" w:afterAutospacing="1" w:line="240" w:lineRule="auto"/>
    </w:pPr>
    <w:rPr>
      <w:rFonts w:ascii="Tahoma" w:eastAsia="Times New Roman" w:hAnsi="Tahoma"/>
      <w:sz w:val="20"/>
      <w:szCs w:val="20"/>
      <w:lang w:val="en-US"/>
    </w:rPr>
  </w:style>
  <w:style w:type="paragraph" w:customStyle="1" w:styleId="afffff2">
    <w:name w:val="Знак"/>
    <w:basedOn w:val="a1"/>
    <w:rsid w:val="00ED147B"/>
    <w:pPr>
      <w:spacing w:before="100" w:beforeAutospacing="1" w:after="100" w:afterAutospacing="1" w:line="240" w:lineRule="auto"/>
    </w:pPr>
    <w:rPr>
      <w:rFonts w:ascii="Tahoma" w:eastAsia="Times New Roman" w:hAnsi="Tahoma" w:cs="Tahoma"/>
      <w:sz w:val="20"/>
      <w:szCs w:val="20"/>
      <w:lang w:val="en-US"/>
    </w:rPr>
  </w:style>
  <w:style w:type="paragraph" w:customStyle="1" w:styleId="1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ED147B"/>
    <w:pPr>
      <w:spacing w:after="160" w:line="240" w:lineRule="exact"/>
    </w:pPr>
    <w:rPr>
      <w:rFonts w:ascii="Times New Roman" w:eastAsia="Times New Roman" w:hAnsi="Times New Roman"/>
      <w:sz w:val="28"/>
      <w:szCs w:val="28"/>
      <w:lang w:val="en-US"/>
    </w:rPr>
  </w:style>
  <w:style w:type="paragraph" w:customStyle="1" w:styleId="ConsNormal">
    <w:name w:val="ConsNormal"/>
    <w:rsid w:val="00ED147B"/>
    <w:pPr>
      <w:widowControl w:val="0"/>
      <w:autoSpaceDE w:val="0"/>
      <w:autoSpaceDN w:val="0"/>
      <w:adjustRightInd w:val="0"/>
      <w:ind w:right="19772" w:firstLine="720"/>
    </w:pPr>
    <w:rPr>
      <w:rFonts w:ascii="Arial" w:eastAsia="Times New Roman" w:hAnsi="Arial" w:cs="Arial"/>
    </w:rPr>
  </w:style>
  <w:style w:type="paragraph" w:customStyle="1" w:styleId="text">
    <w:name w:val="text"/>
    <w:basedOn w:val="a1"/>
    <w:rsid w:val="00ED147B"/>
    <w:pPr>
      <w:spacing w:before="240" w:after="240" w:line="240" w:lineRule="auto"/>
    </w:pPr>
    <w:rPr>
      <w:rFonts w:ascii="Times New Roman" w:eastAsia="Times New Roman" w:hAnsi="Times New Roman"/>
      <w:sz w:val="24"/>
      <w:szCs w:val="24"/>
      <w:lang w:eastAsia="ru-RU"/>
    </w:rPr>
  </w:style>
  <w:style w:type="character" w:customStyle="1" w:styleId="ConsPlusNormal0">
    <w:name w:val="ConsPlusNormal Знак"/>
    <w:link w:val="ConsPlusNormal"/>
    <w:locked/>
    <w:rsid w:val="00ED147B"/>
    <w:rPr>
      <w:rFonts w:ascii="Arial" w:eastAsia="Times New Roman" w:hAnsi="Arial" w:cs="Arial"/>
    </w:rPr>
  </w:style>
  <w:style w:type="table" w:customStyle="1" w:styleId="120">
    <w:name w:val="Сетка таблицы12"/>
    <w:basedOn w:val="a3"/>
    <w:next w:val="a6"/>
    <w:uiPriority w:val="59"/>
    <w:rsid w:val="00ED147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1"/>
    <w:rsid w:val="00D16913"/>
    <w:pPr>
      <w:autoSpaceDE w:val="0"/>
      <w:autoSpaceDN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D16913"/>
    <w:pPr>
      <w:widowControl w:val="0"/>
    </w:pPr>
    <w:rPr>
      <w:rFonts w:ascii="Arial" w:eastAsia="Times New Roman" w:hAnsi="Arial"/>
      <w:snapToGrid w:val="0"/>
    </w:rPr>
  </w:style>
  <w:style w:type="paragraph" w:customStyle="1" w:styleId="1a">
    <w:name w:val="Основной текст1"/>
    <w:basedOn w:val="a1"/>
    <w:rsid w:val="00D16913"/>
    <w:pPr>
      <w:widowControl w:val="0"/>
      <w:shd w:val="clear" w:color="auto" w:fill="FFFFFF"/>
      <w:spacing w:before="300" w:after="300" w:line="293" w:lineRule="exact"/>
      <w:jc w:val="both"/>
    </w:pPr>
    <w:rPr>
      <w:rFonts w:ascii="Times New Roman" w:eastAsia="Times New Roman" w:hAnsi="Times New Roman"/>
      <w:spacing w:val="2"/>
      <w:sz w:val="20"/>
      <w:szCs w:val="20"/>
    </w:rPr>
  </w:style>
  <w:style w:type="character" w:customStyle="1" w:styleId="8pt0pt">
    <w:name w:val="Основной текст + 8 pt;Интервал 0 pt"/>
    <w:rsid w:val="00D16913"/>
    <w:rPr>
      <w:rFonts w:ascii="Times New Roman" w:eastAsia="Times New Roman" w:hAnsi="Times New Roman" w:cs="Times New Roman"/>
      <w:color w:val="000000"/>
      <w:spacing w:val="3"/>
      <w:w w:val="100"/>
      <w:position w:val="0"/>
      <w:sz w:val="16"/>
      <w:szCs w:val="16"/>
      <w:shd w:val="clear" w:color="auto" w:fill="FFFFFF"/>
      <w:lang w:val="ru-RU"/>
    </w:rPr>
  </w:style>
  <w:style w:type="character" w:customStyle="1" w:styleId="0pt">
    <w:name w:val="Основной текст + Интервал 0 pt"/>
    <w:rsid w:val="00D16913"/>
    <w:rPr>
      <w:rFonts w:ascii="Times New Roman" w:eastAsia="Times New Roman" w:hAnsi="Times New Roman" w:cs="Times New Roman"/>
      <w:b w:val="0"/>
      <w:bCs w:val="0"/>
      <w:i w:val="0"/>
      <w:iCs w:val="0"/>
      <w:smallCaps w:val="0"/>
      <w:strike w:val="0"/>
      <w:color w:val="000000"/>
      <w:spacing w:val="7"/>
      <w:w w:val="100"/>
      <w:position w:val="0"/>
      <w:sz w:val="20"/>
      <w:szCs w:val="20"/>
      <w:u w:val="none"/>
      <w:shd w:val="clear" w:color="auto" w:fill="FFFFFF"/>
      <w:lang w:val="ru-RU"/>
    </w:rPr>
  </w:style>
  <w:style w:type="character" w:customStyle="1" w:styleId="A30">
    <w:name w:val="A3"/>
    <w:rsid w:val="00D16913"/>
    <w:rPr>
      <w:rFonts w:ascii="Minion Pro" w:hAnsi="Minion Pro" w:cs="Minion Pro" w:hint="default"/>
      <w:color w:val="000000"/>
      <w:sz w:val="20"/>
      <w:szCs w:val="20"/>
    </w:rPr>
  </w:style>
  <w:style w:type="character" w:customStyle="1" w:styleId="2b">
    <w:name w:val="Основной текст (2)_"/>
    <w:link w:val="2c"/>
    <w:rsid w:val="00D16913"/>
    <w:rPr>
      <w:rFonts w:ascii="Times New Roman" w:eastAsia="Times New Roman" w:hAnsi="Times New Roman"/>
      <w:sz w:val="26"/>
      <w:szCs w:val="26"/>
      <w:shd w:val="clear" w:color="auto" w:fill="FFFFFF"/>
    </w:rPr>
  </w:style>
  <w:style w:type="paragraph" w:customStyle="1" w:styleId="2c">
    <w:name w:val="Основной текст (2)"/>
    <w:basedOn w:val="a1"/>
    <w:link w:val="2b"/>
    <w:rsid w:val="00D16913"/>
    <w:pPr>
      <w:widowControl w:val="0"/>
      <w:shd w:val="clear" w:color="auto" w:fill="FFFFFF"/>
      <w:spacing w:before="1020" w:after="340" w:line="288" w:lineRule="exact"/>
      <w:jc w:val="center"/>
    </w:pPr>
    <w:rPr>
      <w:rFonts w:ascii="Times New Roman" w:eastAsia="Times New Roman" w:hAnsi="Times New Roman"/>
      <w:sz w:val="26"/>
      <w:szCs w:val="26"/>
      <w:lang w:eastAsia="ru-RU"/>
    </w:rPr>
  </w:style>
  <w:style w:type="paragraph" w:customStyle="1" w:styleId="320">
    <w:name w:val="Основной текст 32"/>
    <w:basedOn w:val="a1"/>
    <w:uiPriority w:val="99"/>
    <w:rsid w:val="00835460"/>
    <w:pPr>
      <w:suppressAutoHyphens/>
      <w:overflowPunct w:val="0"/>
      <w:autoSpaceDE w:val="0"/>
      <w:spacing w:after="0" w:line="240" w:lineRule="auto"/>
    </w:pPr>
    <w:rPr>
      <w:rFonts w:ascii="Times New Roman" w:eastAsia="Times New Roman" w:hAnsi="Times New Roman"/>
      <w:iCs/>
      <w:sz w:val="28"/>
      <w:szCs w:val="20"/>
      <w:lang w:eastAsia="zh-CN"/>
    </w:rPr>
  </w:style>
  <w:style w:type="table" w:customStyle="1" w:styleId="112">
    <w:name w:val="Таблица простая 11"/>
    <w:basedOn w:val="a3"/>
    <w:uiPriority w:val="41"/>
    <w:rsid w:val="00A81F0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
    <w:name w:val="Обычный1"/>
    <w:basedOn w:val="a1"/>
    <w:link w:val="1b"/>
    <w:qFormat/>
    <w:rsid w:val="008C53A6"/>
    <w:pPr>
      <w:numPr>
        <w:numId w:val="4"/>
      </w:numPr>
      <w:spacing w:after="0" w:line="240" w:lineRule="auto"/>
      <w:jc w:val="both"/>
    </w:pPr>
    <w:rPr>
      <w:rFonts w:ascii="Times New Roman" w:hAnsi="Times New Roman"/>
      <w:sz w:val="28"/>
      <w:szCs w:val="16"/>
    </w:rPr>
  </w:style>
  <w:style w:type="character" w:customStyle="1" w:styleId="1b">
    <w:name w:val="Обычный1 Знак"/>
    <w:link w:val="1"/>
    <w:rsid w:val="008C53A6"/>
    <w:rPr>
      <w:rFonts w:ascii="Times New Roman" w:hAnsi="Times New Roman"/>
      <w:sz w:val="28"/>
      <w:szCs w:val="16"/>
      <w:lang w:eastAsia="en-US"/>
    </w:rPr>
  </w:style>
  <w:style w:type="paragraph" w:customStyle="1" w:styleId="1c">
    <w:name w:val="Заголовок1"/>
    <w:basedOn w:val="a1"/>
    <w:link w:val="1d"/>
    <w:autoRedefine/>
    <w:qFormat/>
    <w:rsid w:val="009A7DE7"/>
    <w:pPr>
      <w:keepNext/>
      <w:keepLines/>
      <w:spacing w:before="120" w:after="120" w:line="240" w:lineRule="auto"/>
      <w:jc w:val="center"/>
      <w:outlineLvl w:val="0"/>
    </w:pPr>
    <w:rPr>
      <w:rFonts w:ascii="Times New Roman" w:eastAsia="Times New Roman" w:hAnsi="Times New Roman"/>
      <w:b/>
      <w:bCs/>
      <w:sz w:val="28"/>
      <w:szCs w:val="28"/>
      <w:lang w:val="x-none"/>
    </w:rPr>
  </w:style>
  <w:style w:type="character" w:customStyle="1" w:styleId="1d">
    <w:name w:val="Заголовок1 Знак"/>
    <w:link w:val="1c"/>
    <w:rsid w:val="009A7DE7"/>
    <w:rPr>
      <w:rFonts w:ascii="Times New Roman" w:eastAsia="Times New Roman" w:hAnsi="Times New Roman"/>
      <w:b/>
      <w:bCs/>
      <w:sz w:val="28"/>
      <w:szCs w:val="28"/>
      <w:lang w:val="x-none" w:eastAsia="en-US"/>
    </w:rPr>
  </w:style>
  <w:style w:type="numbering" w:customStyle="1" w:styleId="54">
    <w:name w:val="Нет списка5"/>
    <w:next w:val="a4"/>
    <w:uiPriority w:val="99"/>
    <w:semiHidden/>
    <w:unhideWhenUsed/>
    <w:rsid w:val="005721D0"/>
  </w:style>
  <w:style w:type="character" w:customStyle="1" w:styleId="cs63eb74b21">
    <w:name w:val="cs63eb74b21"/>
    <w:rsid w:val="00D92785"/>
    <w:rPr>
      <w:rFonts w:ascii="Times New Roman" w:hAnsi="Times New Roman" w:cs="Times New Roman" w:hint="default"/>
      <w:b w:val="0"/>
      <w:bCs w:val="0"/>
      <w:i w:val="0"/>
      <w:iCs w:val="0"/>
      <w:color w:val="000000"/>
      <w:sz w:val="24"/>
      <w:szCs w:val="24"/>
      <w:shd w:val="clear" w:color="auto" w:fill="auto"/>
    </w:rPr>
  </w:style>
  <w:style w:type="paragraph" w:customStyle="1" w:styleId="Style9">
    <w:name w:val="Style9"/>
    <w:basedOn w:val="a1"/>
    <w:uiPriority w:val="99"/>
    <w:rsid w:val="00D92785"/>
    <w:pPr>
      <w:widowControl w:val="0"/>
      <w:autoSpaceDE w:val="0"/>
      <w:autoSpaceDN w:val="0"/>
      <w:adjustRightInd w:val="0"/>
      <w:spacing w:after="0" w:line="322" w:lineRule="exact"/>
      <w:ind w:firstLine="701"/>
      <w:jc w:val="both"/>
    </w:pPr>
    <w:rPr>
      <w:rFonts w:ascii="Times New Roman" w:eastAsia="Times New Roman" w:hAnsi="Times New Roman"/>
      <w:sz w:val="24"/>
      <w:szCs w:val="24"/>
      <w:lang w:eastAsia="ru-RU"/>
    </w:rPr>
  </w:style>
  <w:style w:type="character" w:customStyle="1" w:styleId="FontStyle218">
    <w:name w:val="Font Style218"/>
    <w:uiPriority w:val="99"/>
    <w:rsid w:val="00D92785"/>
    <w:rPr>
      <w:rFonts w:ascii="Times New Roman" w:hAnsi="Times New Roman" w:cs="Times New Roman"/>
      <w:color w:val="000000"/>
      <w:sz w:val="26"/>
      <w:szCs w:val="26"/>
    </w:rPr>
  </w:style>
  <w:style w:type="paragraph" w:customStyle="1" w:styleId="afffff3">
    <w:name w:val="я"/>
    <w:basedOn w:val="10"/>
    <w:autoRedefine/>
    <w:rsid w:val="00D92785"/>
    <w:pPr>
      <w:keepNext/>
      <w:autoSpaceDE/>
      <w:autoSpaceDN/>
      <w:adjustRightInd/>
      <w:spacing w:before="0" w:after="0"/>
      <w:jc w:val="left"/>
    </w:pPr>
    <w:rPr>
      <w:rFonts w:ascii="Times New Roman" w:hAnsi="Times New Roman"/>
      <w:bCs w:val="0"/>
      <w:color w:val="auto"/>
      <w:kern w:val="28"/>
      <w:sz w:val="28"/>
      <w:szCs w:val="32"/>
      <w:lang w:val="ru-RU" w:eastAsia="ru-RU"/>
    </w:rPr>
  </w:style>
  <w:style w:type="table" w:customStyle="1" w:styleId="130">
    <w:name w:val="Сетка таблицы13"/>
    <w:basedOn w:val="a3"/>
    <w:next w:val="a6"/>
    <w:uiPriority w:val="59"/>
    <w:rsid w:val="004A43F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uiPriority w:val="99"/>
    <w:semiHidden/>
    <w:unhideWhenUsed/>
    <w:rsid w:val="00DA4488"/>
  </w:style>
  <w:style w:type="table" w:customStyle="1" w:styleId="140">
    <w:name w:val="Сетка таблицы14"/>
    <w:basedOn w:val="a3"/>
    <w:next w:val="a6"/>
    <w:uiPriority w:val="59"/>
    <w:rsid w:val="00DA4488"/>
    <w:pPr>
      <w:ind w:firstLine="56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6"/>
    <w:uiPriority w:val="59"/>
    <w:rsid w:val="00502887"/>
    <w:pPr>
      <w:ind w:firstLine="56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6"/>
    <w:uiPriority w:val="59"/>
    <w:rsid w:val="00502887"/>
    <w:pPr>
      <w:ind w:firstLine="56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4"/>
    <w:uiPriority w:val="99"/>
    <w:semiHidden/>
    <w:unhideWhenUsed/>
    <w:rsid w:val="006A5762"/>
  </w:style>
  <w:style w:type="table" w:customStyle="1" w:styleId="160">
    <w:name w:val="Сетка таблицы16"/>
    <w:basedOn w:val="a3"/>
    <w:next w:val="a6"/>
    <w:uiPriority w:val="59"/>
    <w:rsid w:val="006A57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3"/>
    <w:next w:val="a6"/>
    <w:uiPriority w:val="59"/>
    <w:rsid w:val="006A5762"/>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6"/>
    <w:uiPriority w:val="59"/>
    <w:rsid w:val="006A5762"/>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6"/>
    <w:uiPriority w:val="59"/>
    <w:rsid w:val="006A57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6"/>
    <w:uiPriority w:val="59"/>
    <w:rsid w:val="006A5762"/>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3"/>
    <w:next w:val="a6"/>
    <w:uiPriority w:val="59"/>
    <w:rsid w:val="006A5762"/>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6"/>
    <w:uiPriority w:val="59"/>
    <w:rsid w:val="006A57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6"/>
    <w:uiPriority w:val="59"/>
    <w:rsid w:val="006A57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6A5762"/>
  </w:style>
  <w:style w:type="paragraph" w:customStyle="1" w:styleId="36">
    <w:name w:val="Основной текст3"/>
    <w:basedOn w:val="a1"/>
    <w:rsid w:val="006A5762"/>
    <w:pPr>
      <w:widowControl w:val="0"/>
      <w:shd w:val="clear" w:color="auto" w:fill="FFFFFF"/>
      <w:spacing w:after="0" w:line="0" w:lineRule="atLeast"/>
    </w:pPr>
    <w:rPr>
      <w:rFonts w:ascii="Times New Roman" w:eastAsia="Times New Roman" w:hAnsi="Times New Roman"/>
      <w:spacing w:val="10"/>
      <w:sz w:val="21"/>
      <w:szCs w:val="21"/>
      <w:lang w:eastAsia="ru-RU"/>
    </w:rPr>
  </w:style>
  <w:style w:type="character" w:customStyle="1" w:styleId="afffff4">
    <w:name w:val="Основной текст + Полужирный"/>
    <w:rsid w:val="006A5762"/>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55">
    <w:name w:val="Основной текст (5)_"/>
    <w:link w:val="56"/>
    <w:rsid w:val="006A5762"/>
    <w:rPr>
      <w:rFonts w:ascii="Times New Roman" w:eastAsia="Times New Roman" w:hAnsi="Times New Roman"/>
      <w:b/>
      <w:bCs/>
      <w:sz w:val="21"/>
      <w:szCs w:val="21"/>
      <w:shd w:val="clear" w:color="auto" w:fill="FFFFFF"/>
    </w:rPr>
  </w:style>
  <w:style w:type="character" w:customStyle="1" w:styleId="57">
    <w:name w:val="Основной текст (5) + Не полужирный"/>
    <w:rsid w:val="006A5762"/>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62">
    <w:name w:val="Основной текст (6)_"/>
    <w:link w:val="63"/>
    <w:rsid w:val="006A5762"/>
    <w:rPr>
      <w:rFonts w:ascii="Times New Roman" w:eastAsia="Times New Roman" w:hAnsi="Times New Roman"/>
      <w:b/>
      <w:bCs/>
      <w:sz w:val="21"/>
      <w:szCs w:val="21"/>
      <w:shd w:val="clear" w:color="auto" w:fill="FFFFFF"/>
    </w:rPr>
  </w:style>
  <w:style w:type="paragraph" w:customStyle="1" w:styleId="56">
    <w:name w:val="Основной текст (5)"/>
    <w:basedOn w:val="a1"/>
    <w:link w:val="55"/>
    <w:rsid w:val="006A5762"/>
    <w:pPr>
      <w:widowControl w:val="0"/>
      <w:shd w:val="clear" w:color="auto" w:fill="FFFFFF"/>
      <w:spacing w:after="0" w:line="226" w:lineRule="exact"/>
      <w:ind w:firstLine="680"/>
      <w:jc w:val="both"/>
    </w:pPr>
    <w:rPr>
      <w:rFonts w:ascii="Times New Roman" w:eastAsia="Times New Roman" w:hAnsi="Times New Roman"/>
      <w:b/>
      <w:bCs/>
      <w:sz w:val="21"/>
      <w:szCs w:val="21"/>
      <w:lang w:eastAsia="ru-RU"/>
    </w:rPr>
  </w:style>
  <w:style w:type="paragraph" w:customStyle="1" w:styleId="63">
    <w:name w:val="Основной текст (6)"/>
    <w:basedOn w:val="a1"/>
    <w:link w:val="62"/>
    <w:rsid w:val="006A5762"/>
    <w:pPr>
      <w:widowControl w:val="0"/>
      <w:shd w:val="clear" w:color="auto" w:fill="FFFFFF"/>
      <w:spacing w:after="0" w:line="259" w:lineRule="exact"/>
    </w:pPr>
    <w:rPr>
      <w:rFonts w:ascii="Times New Roman" w:eastAsia="Times New Roman" w:hAnsi="Times New Roman"/>
      <w:b/>
      <w:bCs/>
      <w:sz w:val="21"/>
      <w:szCs w:val="21"/>
      <w:lang w:eastAsia="ru-RU"/>
    </w:rPr>
  </w:style>
  <w:style w:type="character" w:customStyle="1" w:styleId="wmi-callto">
    <w:name w:val="wmi-callto"/>
    <w:rsid w:val="006A5762"/>
  </w:style>
  <w:style w:type="table" w:customStyle="1" w:styleId="180">
    <w:name w:val="Сетка таблицы18"/>
    <w:basedOn w:val="a3"/>
    <w:next w:val="a6"/>
    <w:uiPriority w:val="39"/>
    <w:rsid w:val="00BD62C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6"/>
    <w:uiPriority w:val="39"/>
    <w:rsid w:val="00D16A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4"/>
    <w:uiPriority w:val="99"/>
    <w:semiHidden/>
    <w:unhideWhenUsed/>
    <w:rsid w:val="00025B21"/>
  </w:style>
  <w:style w:type="table" w:customStyle="1" w:styleId="200">
    <w:name w:val="Сетка таблицы20"/>
    <w:basedOn w:val="a3"/>
    <w:next w:val="a6"/>
    <w:uiPriority w:val="39"/>
    <w:rsid w:val="00025B2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Документ в списке"/>
    <w:basedOn w:val="a1"/>
    <w:next w:val="a1"/>
    <w:uiPriority w:val="99"/>
    <w:rsid w:val="00025B21"/>
    <w:pPr>
      <w:autoSpaceDE w:val="0"/>
      <w:autoSpaceDN w:val="0"/>
      <w:adjustRightInd w:val="0"/>
      <w:spacing w:before="120" w:after="0" w:line="240" w:lineRule="auto"/>
      <w:ind w:right="300"/>
      <w:jc w:val="both"/>
    </w:pPr>
    <w:rPr>
      <w:rFonts w:ascii="Arial" w:hAnsi="Arial" w:cs="Arial"/>
      <w:color w:val="000000"/>
      <w:sz w:val="24"/>
      <w:szCs w:val="24"/>
    </w:rPr>
  </w:style>
  <w:style w:type="table" w:customStyle="1" w:styleId="240">
    <w:name w:val="Сетка таблицы24"/>
    <w:basedOn w:val="a3"/>
    <w:next w:val="a6"/>
    <w:uiPriority w:val="39"/>
    <w:rsid w:val="00B908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4"/>
    <w:uiPriority w:val="99"/>
    <w:semiHidden/>
    <w:unhideWhenUsed/>
    <w:rsid w:val="00517EF3"/>
  </w:style>
  <w:style w:type="table" w:customStyle="1" w:styleId="250">
    <w:name w:val="Сетка таблицы25"/>
    <w:basedOn w:val="a3"/>
    <w:next w:val="a6"/>
    <w:uiPriority w:val="59"/>
    <w:rsid w:val="00517EF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6"/>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6"/>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6"/>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6"/>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6"/>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6"/>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c09459341">
    <w:name w:val="csc09459341"/>
    <w:rsid w:val="003225D3"/>
    <w:rPr>
      <w:rFonts w:ascii="Times New Roman" w:hAnsi="Times New Roman" w:cs="Times New Roman" w:hint="default"/>
      <w:b w:val="0"/>
      <w:bCs w:val="0"/>
      <w:i w:val="0"/>
      <w:iCs w:val="0"/>
      <w:color w:val="000000"/>
      <w:sz w:val="28"/>
      <w:szCs w:val="28"/>
      <w:shd w:val="clear" w:color="auto" w:fill="auto"/>
    </w:rPr>
  </w:style>
  <w:style w:type="paragraph" w:styleId="37">
    <w:name w:val="Body Text 3"/>
    <w:basedOn w:val="a1"/>
    <w:link w:val="38"/>
    <w:uiPriority w:val="99"/>
    <w:unhideWhenUsed/>
    <w:rsid w:val="00CE2325"/>
    <w:pPr>
      <w:spacing w:after="120"/>
    </w:pPr>
    <w:rPr>
      <w:sz w:val="16"/>
      <w:szCs w:val="16"/>
    </w:rPr>
  </w:style>
  <w:style w:type="character" w:customStyle="1" w:styleId="38">
    <w:name w:val="Основной текст 3 Знак"/>
    <w:basedOn w:val="a2"/>
    <w:link w:val="37"/>
    <w:uiPriority w:val="99"/>
    <w:rsid w:val="00CE2325"/>
    <w:rPr>
      <w:sz w:val="16"/>
      <w:szCs w:val="16"/>
      <w:lang w:eastAsia="en-US"/>
    </w:rPr>
  </w:style>
  <w:style w:type="character" w:styleId="afffff6">
    <w:name w:val="Book Title"/>
    <w:basedOn w:val="a2"/>
    <w:uiPriority w:val="33"/>
    <w:qFormat/>
    <w:rsid w:val="00354F6D"/>
    <w:rPr>
      <w:rFonts w:ascii="Times New Roman" w:hAnsi="Times New Roman"/>
      <w:b w:val="0"/>
      <w:bCs/>
      <w:smallCaps/>
      <w:spacing w:val="5"/>
      <w:sz w:val="24"/>
    </w:rPr>
  </w:style>
  <w:style w:type="paragraph" w:customStyle="1" w:styleId="1e">
    <w:name w:val="Название1"/>
    <w:basedOn w:val="a1"/>
    <w:link w:val="1f"/>
    <w:qFormat/>
    <w:rsid w:val="00354F6D"/>
    <w:pPr>
      <w:spacing w:after="0" w:line="240" w:lineRule="auto"/>
      <w:ind w:firstLine="709"/>
      <w:jc w:val="both"/>
    </w:pPr>
    <w:rPr>
      <w:rFonts w:ascii="Times New Roman" w:hAnsi="Times New Roman"/>
      <w:bCs/>
      <w:sz w:val="24"/>
      <w:szCs w:val="24"/>
    </w:rPr>
  </w:style>
  <w:style w:type="character" w:customStyle="1" w:styleId="1f">
    <w:name w:val="Название1 Знак"/>
    <w:basedOn w:val="a2"/>
    <w:link w:val="1e"/>
    <w:rsid w:val="00354F6D"/>
    <w:rPr>
      <w:rFonts w:ascii="Times New Roman" w:hAnsi="Times New Roman"/>
      <w:bCs/>
      <w:sz w:val="24"/>
      <w:szCs w:val="24"/>
      <w:lang w:eastAsia="en-US"/>
    </w:rPr>
  </w:style>
  <w:style w:type="character" w:customStyle="1" w:styleId="extended-textfull">
    <w:name w:val="extended-text__full"/>
    <w:basedOn w:val="a2"/>
    <w:rsid w:val="00F5611C"/>
  </w:style>
  <w:style w:type="character" w:customStyle="1" w:styleId="x1a">
    <w:name w:val="x1a"/>
    <w:basedOn w:val="a2"/>
    <w:rsid w:val="00DE0F82"/>
  </w:style>
  <w:style w:type="character" w:customStyle="1" w:styleId="extended-textshort">
    <w:name w:val="extended-text__short"/>
    <w:basedOn w:val="a2"/>
    <w:rsid w:val="00DE0F82"/>
  </w:style>
  <w:style w:type="numbering" w:customStyle="1" w:styleId="1111">
    <w:name w:val="Нет списка111"/>
    <w:next w:val="a4"/>
    <w:uiPriority w:val="99"/>
    <w:semiHidden/>
    <w:rsid w:val="006A6B14"/>
  </w:style>
  <w:style w:type="table" w:customStyle="1" w:styleId="270">
    <w:name w:val="Сетка таблицы27"/>
    <w:basedOn w:val="a3"/>
    <w:next w:val="a6"/>
    <w:uiPriority w:val="59"/>
    <w:rsid w:val="006A6B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next w:val="a6"/>
    <w:uiPriority w:val="59"/>
    <w:rsid w:val="006A6B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7">
    <w:name w:val="Strong"/>
    <w:basedOn w:val="a2"/>
    <w:uiPriority w:val="22"/>
    <w:qFormat/>
    <w:rsid w:val="003B5BDA"/>
    <w:rPr>
      <w:b/>
      <w:bCs/>
    </w:rPr>
  </w:style>
  <w:style w:type="paragraph" w:customStyle="1" w:styleId="afffff8">
    <w:name w:val="Мой абзац"/>
    <w:basedOn w:val="a1"/>
    <w:link w:val="afffff9"/>
    <w:autoRedefine/>
    <w:qFormat/>
    <w:rsid w:val="00174F2C"/>
    <w:pPr>
      <w:spacing w:after="0" w:line="240" w:lineRule="auto"/>
      <w:ind w:firstLine="709"/>
      <w:jc w:val="both"/>
    </w:pPr>
    <w:rPr>
      <w:rFonts w:ascii="Times New Roman" w:hAnsi="Times New Roman"/>
      <w:sz w:val="28"/>
      <w:szCs w:val="16"/>
    </w:rPr>
  </w:style>
  <w:style w:type="character" w:customStyle="1" w:styleId="afffff9">
    <w:name w:val="Мой абзац Знак"/>
    <w:link w:val="afffff8"/>
    <w:rsid w:val="00174F2C"/>
    <w:rPr>
      <w:rFonts w:ascii="Times New Roman" w:hAnsi="Times New Roman"/>
      <w:sz w:val="28"/>
      <w:szCs w:val="16"/>
      <w:lang w:eastAsia="en-US"/>
    </w:rPr>
  </w:style>
  <w:style w:type="character" w:customStyle="1" w:styleId="39">
    <w:name w:val="Основной текст (3)_"/>
    <w:basedOn w:val="a2"/>
    <w:link w:val="3a"/>
    <w:rsid w:val="004D1E45"/>
    <w:rPr>
      <w:rFonts w:ascii="Times New Roman" w:eastAsia="Times New Roman" w:hAnsi="Times New Roman"/>
      <w:b/>
      <w:bCs/>
      <w:sz w:val="28"/>
      <w:szCs w:val="28"/>
      <w:shd w:val="clear" w:color="auto" w:fill="FFFFFF"/>
    </w:rPr>
  </w:style>
  <w:style w:type="paragraph" w:customStyle="1" w:styleId="3a">
    <w:name w:val="Основной текст (3)"/>
    <w:basedOn w:val="a1"/>
    <w:link w:val="39"/>
    <w:rsid w:val="004D1E45"/>
    <w:pPr>
      <w:widowControl w:val="0"/>
      <w:shd w:val="clear" w:color="auto" w:fill="FFFFFF"/>
      <w:spacing w:before="340" w:after="0" w:line="310" w:lineRule="exact"/>
      <w:jc w:val="center"/>
    </w:pPr>
    <w:rPr>
      <w:rFonts w:ascii="Times New Roman" w:eastAsia="Times New Roman" w:hAnsi="Times New Roman"/>
      <w:b/>
      <w:bCs/>
      <w:sz w:val="28"/>
      <w:szCs w:val="28"/>
      <w:lang w:eastAsia="ru-RU"/>
    </w:rPr>
  </w:style>
  <w:style w:type="character" w:customStyle="1" w:styleId="blk">
    <w:name w:val="blk"/>
    <w:basedOn w:val="a2"/>
    <w:rsid w:val="004D1E45"/>
  </w:style>
  <w:style w:type="numbering" w:customStyle="1" w:styleId="11110">
    <w:name w:val="Нет списка1111"/>
    <w:next w:val="a4"/>
    <w:semiHidden/>
    <w:rsid w:val="00B029F6"/>
  </w:style>
  <w:style w:type="paragraph" w:customStyle="1" w:styleId="Style14">
    <w:name w:val="Style14"/>
    <w:basedOn w:val="a1"/>
    <w:rsid w:val="00B029F6"/>
    <w:pPr>
      <w:widowControl w:val="0"/>
      <w:autoSpaceDE w:val="0"/>
      <w:autoSpaceDN w:val="0"/>
      <w:adjustRightInd w:val="0"/>
      <w:spacing w:after="0" w:line="324" w:lineRule="exact"/>
      <w:ind w:firstLine="1166"/>
    </w:pPr>
    <w:rPr>
      <w:rFonts w:ascii="Times New Roman" w:eastAsia="Times New Roman" w:hAnsi="Times New Roman"/>
      <w:sz w:val="24"/>
      <w:szCs w:val="24"/>
      <w:lang w:eastAsia="ru-RU"/>
    </w:rPr>
  </w:style>
  <w:style w:type="character" w:customStyle="1" w:styleId="FontStyle18">
    <w:name w:val="Font Style18"/>
    <w:rsid w:val="00B029F6"/>
    <w:rPr>
      <w:rFonts w:ascii="Times New Roman" w:hAnsi="Times New Roman" w:cs="Times New Roman"/>
      <w:sz w:val="26"/>
      <w:szCs w:val="26"/>
    </w:rPr>
  </w:style>
  <w:style w:type="paragraph" w:customStyle="1" w:styleId="3b">
    <w:name w:val="Мой заголовок 3"/>
    <w:basedOn w:val="3"/>
    <w:next w:val="3"/>
    <w:qFormat/>
    <w:rsid w:val="00B029F6"/>
    <w:pPr>
      <w:spacing w:line="240" w:lineRule="auto"/>
    </w:pPr>
    <w:rPr>
      <w:lang w:val="ru-RU" w:eastAsia="ru-RU"/>
    </w:rPr>
  </w:style>
  <w:style w:type="character" w:customStyle="1" w:styleId="cs139122331">
    <w:name w:val="cs139122331"/>
    <w:rsid w:val="00B029F6"/>
    <w:rPr>
      <w:rFonts w:ascii="Times New Roman" w:hAnsi="Times New Roman" w:cs="Times New Roman" w:hint="default"/>
      <w:b w:val="0"/>
      <w:bCs w:val="0"/>
      <w:i w:val="0"/>
      <w:iCs w:val="0"/>
      <w:color w:val="000000"/>
      <w:sz w:val="28"/>
      <w:szCs w:val="28"/>
      <w:shd w:val="clear" w:color="auto" w:fill="auto"/>
    </w:rPr>
  </w:style>
  <w:style w:type="character" w:customStyle="1" w:styleId="211pt">
    <w:name w:val="Основной текст (2) + 11 pt"/>
    <w:basedOn w:val="a2"/>
    <w:rsid w:val="00B029F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a0">
    <w:name w:val="Абзац мой"/>
    <w:basedOn w:val="a7"/>
    <w:link w:val="afffffa"/>
    <w:qFormat/>
    <w:rsid w:val="00CF472C"/>
    <w:pPr>
      <w:numPr>
        <w:numId w:val="6"/>
      </w:numPr>
      <w:jc w:val="both"/>
    </w:pPr>
    <w:rPr>
      <w:sz w:val="28"/>
      <w:lang w:bidi="ru-RU"/>
    </w:rPr>
  </w:style>
  <w:style w:type="character" w:customStyle="1" w:styleId="afffffa">
    <w:name w:val="Абзац мой Знак"/>
    <w:basedOn w:val="a2"/>
    <w:link w:val="a0"/>
    <w:rsid w:val="00CF472C"/>
    <w:rPr>
      <w:rFonts w:ascii="Times New Roman" w:eastAsia="Times New Roman" w:hAnsi="Times New Roman"/>
      <w:sz w:val="28"/>
      <w:szCs w:val="24"/>
      <w:lang w:bidi="ru-RU"/>
    </w:rPr>
  </w:style>
  <w:style w:type="character" w:customStyle="1" w:styleId="pre">
    <w:name w:val="pre"/>
    <w:basedOn w:val="a2"/>
    <w:rsid w:val="00CF472C"/>
  </w:style>
  <w:style w:type="character" w:customStyle="1" w:styleId="265pt">
    <w:name w:val="Основной текст (2) + 6;5 pt;Курсив"/>
    <w:basedOn w:val="a2"/>
    <w:rsid w:val="00CF472C"/>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paragraph" w:customStyle="1" w:styleId="212">
    <w:name w:val="Заголовок 21"/>
    <w:basedOn w:val="a1"/>
    <w:next w:val="a1"/>
    <w:uiPriority w:val="9"/>
    <w:unhideWhenUsed/>
    <w:qFormat/>
    <w:rsid w:val="00171147"/>
    <w:pPr>
      <w:keepNext/>
      <w:keepLines/>
      <w:spacing w:before="40" w:after="0" w:line="259" w:lineRule="auto"/>
      <w:outlineLvl w:val="1"/>
    </w:pPr>
    <w:rPr>
      <w:rFonts w:ascii="Calibri Light" w:eastAsia="Times New Roman" w:hAnsi="Calibri Light"/>
      <w:color w:val="2E74B5"/>
      <w:sz w:val="26"/>
      <w:szCs w:val="26"/>
    </w:rPr>
  </w:style>
  <w:style w:type="paragraph" w:customStyle="1" w:styleId="312">
    <w:name w:val="Заголовок 31"/>
    <w:basedOn w:val="a1"/>
    <w:next w:val="a1"/>
    <w:uiPriority w:val="9"/>
    <w:unhideWhenUsed/>
    <w:qFormat/>
    <w:rsid w:val="00171147"/>
    <w:pPr>
      <w:keepNext/>
      <w:keepLines/>
      <w:spacing w:before="40" w:after="0" w:line="259" w:lineRule="auto"/>
      <w:outlineLvl w:val="2"/>
    </w:pPr>
    <w:rPr>
      <w:rFonts w:ascii="Calibri Light" w:eastAsia="Times New Roman" w:hAnsi="Calibri Light"/>
      <w:color w:val="1F4D78"/>
      <w:sz w:val="24"/>
      <w:szCs w:val="24"/>
    </w:rPr>
  </w:style>
  <w:style w:type="paragraph" w:customStyle="1" w:styleId="411">
    <w:name w:val="Заголовок 41"/>
    <w:basedOn w:val="a1"/>
    <w:next w:val="a1"/>
    <w:uiPriority w:val="9"/>
    <w:semiHidden/>
    <w:unhideWhenUsed/>
    <w:qFormat/>
    <w:rsid w:val="00171147"/>
    <w:pPr>
      <w:keepNext/>
      <w:keepLines/>
      <w:spacing w:before="200" w:after="0" w:line="259" w:lineRule="auto"/>
      <w:outlineLvl w:val="3"/>
    </w:pPr>
    <w:rPr>
      <w:rFonts w:ascii="Calibri Light" w:eastAsia="Times New Roman" w:hAnsi="Calibri Light"/>
      <w:b/>
      <w:bCs/>
      <w:i/>
      <w:iCs/>
      <w:color w:val="5B9BD5"/>
    </w:rPr>
  </w:style>
  <w:style w:type="character" w:customStyle="1" w:styleId="1f0">
    <w:name w:val="Гиперссылка1"/>
    <w:basedOn w:val="a2"/>
    <w:uiPriority w:val="99"/>
    <w:unhideWhenUsed/>
    <w:rsid w:val="00171147"/>
    <w:rPr>
      <w:color w:val="0563C1"/>
      <w:u w:val="single"/>
    </w:rPr>
  </w:style>
  <w:style w:type="character" w:customStyle="1" w:styleId="412">
    <w:name w:val="Заголовок 4 Знак1"/>
    <w:basedOn w:val="a2"/>
    <w:uiPriority w:val="9"/>
    <w:semiHidden/>
    <w:rsid w:val="00171147"/>
    <w:rPr>
      <w:rFonts w:asciiTheme="majorHAnsi" w:eastAsiaTheme="majorEastAsia" w:hAnsiTheme="majorHAnsi" w:cstheme="majorBidi"/>
      <w:b/>
      <w:bCs/>
      <w:i/>
      <w:iCs/>
      <w:color w:val="5B9BD5" w:themeColor="accent1"/>
    </w:rPr>
  </w:style>
  <w:style w:type="character" w:customStyle="1" w:styleId="213">
    <w:name w:val="Заголовок 2 Знак1"/>
    <w:basedOn w:val="a2"/>
    <w:uiPriority w:val="9"/>
    <w:semiHidden/>
    <w:rsid w:val="00171147"/>
    <w:rPr>
      <w:rFonts w:asciiTheme="majorHAnsi" w:eastAsiaTheme="majorEastAsia" w:hAnsiTheme="majorHAnsi" w:cstheme="majorBidi"/>
      <w:b/>
      <w:bCs/>
      <w:color w:val="5B9BD5" w:themeColor="accent1"/>
      <w:sz w:val="26"/>
      <w:szCs w:val="26"/>
    </w:rPr>
  </w:style>
  <w:style w:type="character" w:customStyle="1" w:styleId="313">
    <w:name w:val="Заголовок 3 Знак1"/>
    <w:basedOn w:val="a2"/>
    <w:uiPriority w:val="9"/>
    <w:semiHidden/>
    <w:rsid w:val="00171147"/>
    <w:rPr>
      <w:rFonts w:asciiTheme="majorHAnsi" w:eastAsiaTheme="majorEastAsia" w:hAnsiTheme="majorHAnsi" w:cstheme="majorBidi"/>
      <w:b/>
      <w:bCs/>
      <w:color w:val="5B9BD5" w:themeColor="accent1"/>
    </w:rPr>
  </w:style>
  <w:style w:type="character" w:customStyle="1" w:styleId="212pt">
    <w:name w:val="Основной текст (2) + 12 pt"/>
    <w:basedOn w:val="a2"/>
    <w:rsid w:val="0017114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44">
    <w:name w:val="4 Приложения ЛП"/>
    <w:basedOn w:val="10"/>
    <w:link w:val="45"/>
    <w:qFormat/>
    <w:rsid w:val="00687A6A"/>
    <w:pPr>
      <w:autoSpaceDE/>
      <w:autoSpaceDN/>
      <w:adjustRightInd/>
      <w:spacing w:before="0" w:after="200"/>
      <w:ind w:left="62"/>
      <w:jc w:val="right"/>
    </w:pPr>
    <w:rPr>
      <w:rFonts w:ascii="Times New Roman" w:hAnsi="Times New Roman"/>
      <w:bCs w:val="0"/>
      <w:i/>
      <w:color w:val="auto"/>
      <w:lang w:eastAsia="ru-RU"/>
    </w:rPr>
  </w:style>
  <w:style w:type="character" w:customStyle="1" w:styleId="45">
    <w:name w:val="4 Приложения ЛП Знак"/>
    <w:link w:val="44"/>
    <w:rsid w:val="00687A6A"/>
    <w:rPr>
      <w:rFonts w:ascii="Times New Roman" w:eastAsia="Times New Roman" w:hAnsi="Times New Roman"/>
      <w:b/>
      <w:i/>
      <w:sz w:val="24"/>
      <w:szCs w:val="24"/>
      <w:lang w:val="x-none"/>
    </w:rPr>
  </w:style>
  <w:style w:type="paragraph" w:customStyle="1" w:styleId="pboth">
    <w:name w:val="pboth"/>
    <w:basedOn w:val="a1"/>
    <w:rsid w:val="00687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PlusNonformat0">
    <w:name w:val="ConsPlusNonformat Знак"/>
    <w:link w:val="ConsPlusNonformat"/>
    <w:locked/>
    <w:rsid w:val="009C1C2B"/>
    <w:rPr>
      <w:rFonts w:ascii="Courier New" w:eastAsia="Times New Roman" w:hAnsi="Courier New" w:cs="Courier New"/>
    </w:rPr>
  </w:style>
  <w:style w:type="character" w:customStyle="1" w:styleId="2d">
    <w:name w:val="Основной текст (2) + Курсив"/>
    <w:basedOn w:val="a2"/>
    <w:rsid w:val="00A62497"/>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9pt">
    <w:name w:val="Основной текст (2) + 9 pt;Курсив"/>
    <w:basedOn w:val="a2"/>
    <w:rsid w:val="001E1920"/>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95pt">
    <w:name w:val="Основной текст (2) + 9;5 pt"/>
    <w:basedOn w:val="a2"/>
    <w:rsid w:val="001E192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numbering" w:customStyle="1" w:styleId="11111">
    <w:name w:val="Нет списка11111"/>
    <w:next w:val="a4"/>
    <w:semiHidden/>
    <w:rsid w:val="009B7F8A"/>
  </w:style>
  <w:style w:type="character" w:customStyle="1" w:styleId="pathseparator">
    <w:name w:val="path__separator"/>
    <w:basedOn w:val="a2"/>
    <w:rsid w:val="00006645"/>
  </w:style>
  <w:style w:type="character" w:customStyle="1" w:styleId="link1">
    <w:name w:val="link1"/>
    <w:basedOn w:val="a2"/>
    <w:rsid w:val="00006645"/>
    <w:rPr>
      <w:strike w:val="0"/>
      <w:dstrike w:val="0"/>
      <w:u w:val="none"/>
      <w:effect w:val="none"/>
    </w:rPr>
  </w:style>
  <w:style w:type="character" w:customStyle="1" w:styleId="sectioninfo">
    <w:name w:val="section__info"/>
    <w:basedOn w:val="a2"/>
    <w:rsid w:val="007D566C"/>
  </w:style>
  <w:style w:type="character" w:customStyle="1" w:styleId="fe-published4">
    <w:name w:val="fe-published4"/>
    <w:basedOn w:val="a2"/>
    <w:rsid w:val="002638DA"/>
  </w:style>
  <w:style w:type="character" w:customStyle="1" w:styleId="fe-published-day">
    <w:name w:val="fe-published-day"/>
    <w:basedOn w:val="a2"/>
    <w:rsid w:val="002638DA"/>
  </w:style>
  <w:style w:type="character" w:customStyle="1" w:styleId="fe-published-month">
    <w:name w:val="fe-published-month"/>
    <w:basedOn w:val="a2"/>
    <w:rsid w:val="002638DA"/>
  </w:style>
  <w:style w:type="character" w:customStyle="1" w:styleId="fe-published-time">
    <w:name w:val="fe-published-time"/>
    <w:basedOn w:val="a2"/>
    <w:rsid w:val="002638DA"/>
  </w:style>
  <w:style w:type="character" w:customStyle="1" w:styleId="fe-item-tags2">
    <w:name w:val="fe-item-tags2"/>
    <w:basedOn w:val="a2"/>
    <w:rsid w:val="002638DA"/>
  </w:style>
  <w:style w:type="numbering" w:customStyle="1" w:styleId="111111">
    <w:name w:val="Нет списка111111"/>
    <w:next w:val="a4"/>
    <w:semiHidden/>
    <w:rsid w:val="002638DA"/>
  </w:style>
  <w:style w:type="numbering" w:customStyle="1" w:styleId="1111111">
    <w:name w:val="Нет списка1111111"/>
    <w:next w:val="a4"/>
    <w:semiHidden/>
    <w:rsid w:val="002638DA"/>
  </w:style>
  <w:style w:type="numbering" w:customStyle="1" w:styleId="11111111">
    <w:name w:val="Нет списка11111111"/>
    <w:next w:val="a4"/>
    <w:semiHidden/>
    <w:rsid w:val="002638DA"/>
  </w:style>
  <w:style w:type="character" w:customStyle="1" w:styleId="cardmaininfocontent">
    <w:name w:val="cardmaininfo__content"/>
    <w:basedOn w:val="a2"/>
    <w:rsid w:val="002638DA"/>
  </w:style>
  <w:style w:type="paragraph" w:styleId="afffffb">
    <w:name w:val="endnote text"/>
    <w:basedOn w:val="a1"/>
    <w:link w:val="afffffc"/>
    <w:uiPriority w:val="99"/>
    <w:semiHidden/>
    <w:unhideWhenUsed/>
    <w:rsid w:val="002638DA"/>
    <w:pPr>
      <w:spacing w:after="0" w:line="240" w:lineRule="auto"/>
    </w:pPr>
    <w:rPr>
      <w:sz w:val="20"/>
      <w:szCs w:val="20"/>
    </w:rPr>
  </w:style>
  <w:style w:type="character" w:customStyle="1" w:styleId="afffffc">
    <w:name w:val="Текст концевой сноски Знак"/>
    <w:basedOn w:val="a2"/>
    <w:link w:val="afffffb"/>
    <w:uiPriority w:val="99"/>
    <w:semiHidden/>
    <w:rsid w:val="002638DA"/>
    <w:rPr>
      <w:lang w:eastAsia="en-US"/>
    </w:rPr>
  </w:style>
  <w:style w:type="character" w:styleId="afffffd">
    <w:name w:val="endnote reference"/>
    <w:basedOn w:val="a2"/>
    <w:uiPriority w:val="99"/>
    <w:semiHidden/>
    <w:unhideWhenUsed/>
    <w:rsid w:val="002638DA"/>
    <w:rPr>
      <w:vertAlign w:val="superscript"/>
    </w:rPr>
  </w:style>
  <w:style w:type="character" w:customStyle="1" w:styleId="3whw5">
    <w:name w:val="_3whw5"/>
    <w:basedOn w:val="a2"/>
    <w:rsid w:val="002638DA"/>
  </w:style>
  <w:style w:type="character" w:customStyle="1" w:styleId="afffffe">
    <w:name w:val="Цветовое выделение для Текст"/>
    <w:uiPriority w:val="99"/>
    <w:rsid w:val="002638DA"/>
  </w:style>
  <w:style w:type="paragraph" w:customStyle="1" w:styleId="affffff">
    <w:name w:val="Текст (справка)"/>
    <w:basedOn w:val="a1"/>
    <w:next w:val="a1"/>
    <w:uiPriority w:val="99"/>
    <w:rsid w:val="002638DA"/>
    <w:pPr>
      <w:autoSpaceDE w:val="0"/>
      <w:autoSpaceDN w:val="0"/>
      <w:adjustRightInd w:val="0"/>
      <w:spacing w:after="0" w:line="240" w:lineRule="auto"/>
      <w:ind w:left="170" w:right="170"/>
    </w:pPr>
    <w:rPr>
      <w:rFonts w:ascii="Arial" w:eastAsiaTheme="minorHAnsi" w:hAnsi="Arial" w:cs="Arial"/>
      <w:sz w:val="24"/>
      <w:szCs w:val="24"/>
    </w:rPr>
  </w:style>
  <w:style w:type="paragraph" w:customStyle="1" w:styleId="paragraphscxw225887283bcx0">
    <w:name w:val="paragraph scxw225887283 bcx0"/>
    <w:basedOn w:val="a1"/>
    <w:rsid w:val="002638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11">
    <w:name w:val="Pa11"/>
    <w:basedOn w:val="a1"/>
    <w:next w:val="a1"/>
    <w:uiPriority w:val="99"/>
    <w:rsid w:val="002638DA"/>
    <w:pPr>
      <w:autoSpaceDE w:val="0"/>
      <w:autoSpaceDN w:val="0"/>
      <w:adjustRightInd w:val="0"/>
      <w:spacing w:after="0" w:line="201" w:lineRule="atLeast"/>
    </w:pPr>
    <w:rPr>
      <w:rFonts w:ascii="TT Jenevers Bold" w:eastAsiaTheme="minorHAnsi" w:hAnsi="TT Jenevers Bold" w:cstheme="minorBidi"/>
      <w:sz w:val="24"/>
      <w:szCs w:val="24"/>
    </w:rPr>
  </w:style>
  <w:style w:type="character" w:customStyle="1" w:styleId="A80">
    <w:name w:val="A8"/>
    <w:uiPriority w:val="99"/>
    <w:rsid w:val="002638DA"/>
    <w:rPr>
      <w:rFonts w:ascii="PT_Russia Text" w:hAnsi="PT_Russia Text" w:cs="PT_Russia Text"/>
      <w:color w:val="000000"/>
      <w:sz w:val="11"/>
      <w:szCs w:val="11"/>
    </w:rPr>
  </w:style>
  <w:style w:type="table" w:customStyle="1" w:styleId="290">
    <w:name w:val="Сетка таблицы29"/>
    <w:basedOn w:val="a3"/>
    <w:next w:val="a6"/>
    <w:uiPriority w:val="39"/>
    <w:rsid w:val="002638DA"/>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аголовок"/>
    <w:basedOn w:val="a1"/>
    <w:link w:val="affffff1"/>
    <w:qFormat/>
    <w:rsid w:val="002638DA"/>
    <w:pPr>
      <w:spacing w:after="0" w:line="240" w:lineRule="auto"/>
      <w:jc w:val="center"/>
    </w:pPr>
    <w:rPr>
      <w:rFonts w:ascii="Times New Roman" w:eastAsia="Times New Roman" w:hAnsi="Times New Roman"/>
      <w:b/>
      <w:bCs/>
      <w:sz w:val="24"/>
      <w:szCs w:val="24"/>
      <w:lang w:val="x-none" w:eastAsia="x-none"/>
    </w:rPr>
  </w:style>
  <w:style w:type="character" w:customStyle="1" w:styleId="affffff1">
    <w:name w:val="Заголовок Знак"/>
    <w:link w:val="affffff0"/>
    <w:rsid w:val="002638DA"/>
    <w:rPr>
      <w:rFonts w:ascii="Times New Roman" w:eastAsia="Times New Roman" w:hAnsi="Times New Roman"/>
      <w:b/>
      <w:bCs/>
      <w:sz w:val="24"/>
      <w:szCs w:val="24"/>
      <w:lang w:val="x-none" w:eastAsia="x-none"/>
    </w:rPr>
  </w:style>
  <w:style w:type="paragraph" w:customStyle="1" w:styleId="214">
    <w:name w:val="Основной текст (2)1"/>
    <w:basedOn w:val="a1"/>
    <w:rsid w:val="002638DA"/>
    <w:pPr>
      <w:widowControl w:val="0"/>
      <w:shd w:val="clear" w:color="auto" w:fill="FFFFFF"/>
      <w:spacing w:before="240" w:after="0" w:line="310" w:lineRule="exact"/>
      <w:jc w:val="both"/>
    </w:pPr>
    <w:rPr>
      <w:rFonts w:ascii="Times New Roman" w:eastAsia="Times New Roman" w:hAnsi="Times New Roman"/>
      <w:sz w:val="28"/>
      <w:szCs w:val="28"/>
    </w:rPr>
  </w:style>
  <w:style w:type="paragraph" w:customStyle="1" w:styleId="CE490426FA1F417B964E942E3A6CE9DE">
    <w:name w:val="CE490426FA1F417B964E942E3A6CE9DE"/>
    <w:rsid w:val="002638DA"/>
    <w:pPr>
      <w:spacing w:after="200" w:line="276" w:lineRule="auto"/>
    </w:pPr>
    <w:rPr>
      <w:rFonts w:asciiTheme="minorHAnsi" w:eastAsia="Times New Roman" w:hAnsiTheme="minorHAnsi" w:cstheme="minorBidi"/>
      <w:sz w:val="22"/>
      <w:szCs w:val="22"/>
    </w:rPr>
  </w:style>
  <w:style w:type="paragraph" w:customStyle="1" w:styleId="font5">
    <w:name w:val="font5"/>
    <w:basedOn w:val="a1"/>
    <w:rsid w:val="002638DA"/>
    <w:pPr>
      <w:spacing w:before="100" w:beforeAutospacing="1" w:after="100" w:afterAutospacing="1" w:line="240" w:lineRule="auto"/>
    </w:pPr>
    <w:rPr>
      <w:rFonts w:eastAsia="Times New Roman"/>
      <w:color w:val="000000"/>
      <w:sz w:val="16"/>
      <w:szCs w:val="16"/>
      <w:lang w:eastAsia="ru-RU"/>
    </w:rPr>
  </w:style>
  <w:style w:type="paragraph" w:customStyle="1" w:styleId="font6">
    <w:name w:val="font6"/>
    <w:basedOn w:val="a1"/>
    <w:rsid w:val="002638DA"/>
    <w:pPr>
      <w:spacing w:before="100" w:beforeAutospacing="1" w:after="100" w:afterAutospacing="1" w:line="240" w:lineRule="auto"/>
    </w:pPr>
    <w:rPr>
      <w:rFonts w:eastAsia="Times New Roman"/>
      <w:color w:val="000000"/>
      <w:sz w:val="18"/>
      <w:szCs w:val="18"/>
      <w:lang w:eastAsia="ru-RU"/>
    </w:rPr>
  </w:style>
  <w:style w:type="paragraph" w:customStyle="1" w:styleId="xl65">
    <w:name w:val="xl65"/>
    <w:basedOn w:val="a1"/>
    <w:rsid w:val="002638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1"/>
    <w:rsid w:val="002638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67">
    <w:name w:val="xl67"/>
    <w:basedOn w:val="a1"/>
    <w:rsid w:val="002638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1"/>
    <w:rsid w:val="002638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9">
    <w:name w:val="xl69"/>
    <w:basedOn w:val="a1"/>
    <w:rsid w:val="002638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
    <w:name w:val="xl70"/>
    <w:basedOn w:val="a1"/>
    <w:rsid w:val="002638D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
    <w:name w:val="xl71"/>
    <w:basedOn w:val="a1"/>
    <w:rsid w:val="002638D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both"/>
      <w:textAlignment w:val="center"/>
    </w:pPr>
    <w:rPr>
      <w:rFonts w:ascii="Times New Roman" w:eastAsia="Times New Roman" w:hAnsi="Times New Roman"/>
      <w:b/>
      <w:bCs/>
      <w:sz w:val="24"/>
      <w:szCs w:val="24"/>
      <w:lang w:eastAsia="ru-RU"/>
    </w:rPr>
  </w:style>
  <w:style w:type="paragraph" w:customStyle="1" w:styleId="xl72">
    <w:name w:val="xl72"/>
    <w:basedOn w:val="a1"/>
    <w:rsid w:val="002638D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73">
    <w:name w:val="xl73"/>
    <w:basedOn w:val="a1"/>
    <w:rsid w:val="002638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i/>
      <w:iCs/>
      <w:sz w:val="24"/>
      <w:szCs w:val="24"/>
      <w:u w:val="single"/>
      <w:lang w:eastAsia="ru-RU"/>
    </w:rPr>
  </w:style>
  <w:style w:type="paragraph" w:customStyle="1" w:styleId="xl74">
    <w:name w:val="xl74"/>
    <w:basedOn w:val="a1"/>
    <w:rsid w:val="002638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75">
    <w:name w:val="xl75"/>
    <w:basedOn w:val="a1"/>
    <w:rsid w:val="002638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76">
    <w:name w:val="xl76"/>
    <w:basedOn w:val="a1"/>
    <w:rsid w:val="002638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2638D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78">
    <w:name w:val="xl78"/>
    <w:basedOn w:val="a1"/>
    <w:rsid w:val="002638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character" w:customStyle="1" w:styleId="29pt0">
    <w:name w:val="Основной текст (2) + 9 pt;Не курсив"/>
    <w:basedOn w:val="2b"/>
    <w:rsid w:val="00D44571"/>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okmark">
    <w:name w:val="bookmark"/>
    <w:basedOn w:val="a2"/>
    <w:rsid w:val="00921812"/>
  </w:style>
  <w:style w:type="table" w:customStyle="1" w:styleId="300">
    <w:name w:val="Сетка таблицы30"/>
    <w:basedOn w:val="a3"/>
    <w:next w:val="a6"/>
    <w:uiPriority w:val="39"/>
    <w:rsid w:val="00921812"/>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4"/>
    <w:semiHidden/>
    <w:rsid w:val="00921812"/>
  </w:style>
  <w:style w:type="numbering" w:customStyle="1" w:styleId="1111111111">
    <w:name w:val="Нет списка1111111111"/>
    <w:next w:val="a4"/>
    <w:semiHidden/>
    <w:rsid w:val="00921812"/>
  </w:style>
  <w:style w:type="numbering" w:customStyle="1" w:styleId="11111111111">
    <w:name w:val="Нет списка11111111111"/>
    <w:next w:val="a4"/>
    <w:semiHidden/>
    <w:rsid w:val="009D5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36920">
      <w:bodyDiv w:val="1"/>
      <w:marLeft w:val="0"/>
      <w:marRight w:val="0"/>
      <w:marTop w:val="0"/>
      <w:marBottom w:val="0"/>
      <w:divBdr>
        <w:top w:val="none" w:sz="0" w:space="0" w:color="auto"/>
        <w:left w:val="none" w:sz="0" w:space="0" w:color="auto"/>
        <w:bottom w:val="none" w:sz="0" w:space="0" w:color="auto"/>
        <w:right w:val="none" w:sz="0" w:space="0" w:color="auto"/>
      </w:divBdr>
    </w:div>
    <w:div w:id="68768572">
      <w:bodyDiv w:val="1"/>
      <w:marLeft w:val="0"/>
      <w:marRight w:val="0"/>
      <w:marTop w:val="0"/>
      <w:marBottom w:val="0"/>
      <w:divBdr>
        <w:top w:val="none" w:sz="0" w:space="0" w:color="auto"/>
        <w:left w:val="none" w:sz="0" w:space="0" w:color="auto"/>
        <w:bottom w:val="none" w:sz="0" w:space="0" w:color="auto"/>
        <w:right w:val="none" w:sz="0" w:space="0" w:color="auto"/>
      </w:divBdr>
    </w:div>
    <w:div w:id="76102827">
      <w:bodyDiv w:val="1"/>
      <w:marLeft w:val="0"/>
      <w:marRight w:val="0"/>
      <w:marTop w:val="0"/>
      <w:marBottom w:val="0"/>
      <w:divBdr>
        <w:top w:val="none" w:sz="0" w:space="0" w:color="auto"/>
        <w:left w:val="none" w:sz="0" w:space="0" w:color="auto"/>
        <w:bottom w:val="none" w:sz="0" w:space="0" w:color="auto"/>
        <w:right w:val="none" w:sz="0" w:space="0" w:color="auto"/>
      </w:divBdr>
    </w:div>
    <w:div w:id="94598982">
      <w:bodyDiv w:val="1"/>
      <w:marLeft w:val="0"/>
      <w:marRight w:val="0"/>
      <w:marTop w:val="0"/>
      <w:marBottom w:val="0"/>
      <w:divBdr>
        <w:top w:val="none" w:sz="0" w:space="0" w:color="auto"/>
        <w:left w:val="none" w:sz="0" w:space="0" w:color="auto"/>
        <w:bottom w:val="none" w:sz="0" w:space="0" w:color="auto"/>
        <w:right w:val="none" w:sz="0" w:space="0" w:color="auto"/>
      </w:divBdr>
    </w:div>
    <w:div w:id="137039222">
      <w:bodyDiv w:val="1"/>
      <w:marLeft w:val="0"/>
      <w:marRight w:val="0"/>
      <w:marTop w:val="0"/>
      <w:marBottom w:val="0"/>
      <w:divBdr>
        <w:top w:val="none" w:sz="0" w:space="0" w:color="auto"/>
        <w:left w:val="none" w:sz="0" w:space="0" w:color="auto"/>
        <w:bottom w:val="none" w:sz="0" w:space="0" w:color="auto"/>
        <w:right w:val="none" w:sz="0" w:space="0" w:color="auto"/>
      </w:divBdr>
    </w:div>
    <w:div w:id="163475062">
      <w:bodyDiv w:val="1"/>
      <w:marLeft w:val="0"/>
      <w:marRight w:val="0"/>
      <w:marTop w:val="0"/>
      <w:marBottom w:val="0"/>
      <w:divBdr>
        <w:top w:val="none" w:sz="0" w:space="0" w:color="auto"/>
        <w:left w:val="none" w:sz="0" w:space="0" w:color="auto"/>
        <w:bottom w:val="none" w:sz="0" w:space="0" w:color="auto"/>
        <w:right w:val="none" w:sz="0" w:space="0" w:color="auto"/>
      </w:divBdr>
    </w:div>
    <w:div w:id="180705159">
      <w:bodyDiv w:val="1"/>
      <w:marLeft w:val="0"/>
      <w:marRight w:val="0"/>
      <w:marTop w:val="0"/>
      <w:marBottom w:val="0"/>
      <w:divBdr>
        <w:top w:val="none" w:sz="0" w:space="0" w:color="auto"/>
        <w:left w:val="none" w:sz="0" w:space="0" w:color="auto"/>
        <w:bottom w:val="none" w:sz="0" w:space="0" w:color="auto"/>
        <w:right w:val="none" w:sz="0" w:space="0" w:color="auto"/>
      </w:divBdr>
    </w:div>
    <w:div w:id="195168578">
      <w:bodyDiv w:val="1"/>
      <w:marLeft w:val="0"/>
      <w:marRight w:val="0"/>
      <w:marTop w:val="0"/>
      <w:marBottom w:val="0"/>
      <w:divBdr>
        <w:top w:val="none" w:sz="0" w:space="0" w:color="auto"/>
        <w:left w:val="none" w:sz="0" w:space="0" w:color="auto"/>
        <w:bottom w:val="none" w:sz="0" w:space="0" w:color="auto"/>
        <w:right w:val="none" w:sz="0" w:space="0" w:color="auto"/>
      </w:divBdr>
    </w:div>
    <w:div w:id="199705142">
      <w:bodyDiv w:val="1"/>
      <w:marLeft w:val="0"/>
      <w:marRight w:val="0"/>
      <w:marTop w:val="0"/>
      <w:marBottom w:val="0"/>
      <w:divBdr>
        <w:top w:val="none" w:sz="0" w:space="0" w:color="auto"/>
        <w:left w:val="none" w:sz="0" w:space="0" w:color="auto"/>
        <w:bottom w:val="none" w:sz="0" w:space="0" w:color="auto"/>
        <w:right w:val="none" w:sz="0" w:space="0" w:color="auto"/>
      </w:divBdr>
    </w:div>
    <w:div w:id="204172781">
      <w:bodyDiv w:val="1"/>
      <w:marLeft w:val="0"/>
      <w:marRight w:val="0"/>
      <w:marTop w:val="0"/>
      <w:marBottom w:val="0"/>
      <w:divBdr>
        <w:top w:val="none" w:sz="0" w:space="0" w:color="auto"/>
        <w:left w:val="none" w:sz="0" w:space="0" w:color="auto"/>
        <w:bottom w:val="none" w:sz="0" w:space="0" w:color="auto"/>
        <w:right w:val="none" w:sz="0" w:space="0" w:color="auto"/>
      </w:divBdr>
    </w:div>
    <w:div w:id="252470774">
      <w:bodyDiv w:val="1"/>
      <w:marLeft w:val="0"/>
      <w:marRight w:val="0"/>
      <w:marTop w:val="0"/>
      <w:marBottom w:val="0"/>
      <w:divBdr>
        <w:top w:val="none" w:sz="0" w:space="0" w:color="auto"/>
        <w:left w:val="none" w:sz="0" w:space="0" w:color="auto"/>
        <w:bottom w:val="none" w:sz="0" w:space="0" w:color="auto"/>
        <w:right w:val="none" w:sz="0" w:space="0" w:color="auto"/>
      </w:divBdr>
    </w:div>
    <w:div w:id="273094755">
      <w:bodyDiv w:val="1"/>
      <w:marLeft w:val="0"/>
      <w:marRight w:val="0"/>
      <w:marTop w:val="0"/>
      <w:marBottom w:val="0"/>
      <w:divBdr>
        <w:top w:val="none" w:sz="0" w:space="0" w:color="auto"/>
        <w:left w:val="none" w:sz="0" w:space="0" w:color="auto"/>
        <w:bottom w:val="none" w:sz="0" w:space="0" w:color="auto"/>
        <w:right w:val="none" w:sz="0" w:space="0" w:color="auto"/>
      </w:divBdr>
    </w:div>
    <w:div w:id="293754352">
      <w:bodyDiv w:val="1"/>
      <w:marLeft w:val="0"/>
      <w:marRight w:val="0"/>
      <w:marTop w:val="0"/>
      <w:marBottom w:val="0"/>
      <w:divBdr>
        <w:top w:val="none" w:sz="0" w:space="0" w:color="auto"/>
        <w:left w:val="none" w:sz="0" w:space="0" w:color="auto"/>
        <w:bottom w:val="none" w:sz="0" w:space="0" w:color="auto"/>
        <w:right w:val="none" w:sz="0" w:space="0" w:color="auto"/>
      </w:divBdr>
    </w:div>
    <w:div w:id="339433499">
      <w:bodyDiv w:val="1"/>
      <w:marLeft w:val="0"/>
      <w:marRight w:val="0"/>
      <w:marTop w:val="0"/>
      <w:marBottom w:val="0"/>
      <w:divBdr>
        <w:top w:val="none" w:sz="0" w:space="0" w:color="auto"/>
        <w:left w:val="none" w:sz="0" w:space="0" w:color="auto"/>
        <w:bottom w:val="none" w:sz="0" w:space="0" w:color="auto"/>
        <w:right w:val="none" w:sz="0" w:space="0" w:color="auto"/>
      </w:divBdr>
    </w:div>
    <w:div w:id="375547830">
      <w:bodyDiv w:val="1"/>
      <w:marLeft w:val="0"/>
      <w:marRight w:val="0"/>
      <w:marTop w:val="0"/>
      <w:marBottom w:val="0"/>
      <w:divBdr>
        <w:top w:val="none" w:sz="0" w:space="0" w:color="auto"/>
        <w:left w:val="none" w:sz="0" w:space="0" w:color="auto"/>
        <w:bottom w:val="none" w:sz="0" w:space="0" w:color="auto"/>
        <w:right w:val="none" w:sz="0" w:space="0" w:color="auto"/>
      </w:divBdr>
    </w:div>
    <w:div w:id="379861299">
      <w:bodyDiv w:val="1"/>
      <w:marLeft w:val="0"/>
      <w:marRight w:val="0"/>
      <w:marTop w:val="0"/>
      <w:marBottom w:val="0"/>
      <w:divBdr>
        <w:top w:val="none" w:sz="0" w:space="0" w:color="auto"/>
        <w:left w:val="none" w:sz="0" w:space="0" w:color="auto"/>
        <w:bottom w:val="none" w:sz="0" w:space="0" w:color="auto"/>
        <w:right w:val="none" w:sz="0" w:space="0" w:color="auto"/>
      </w:divBdr>
    </w:div>
    <w:div w:id="410587328">
      <w:bodyDiv w:val="1"/>
      <w:marLeft w:val="0"/>
      <w:marRight w:val="0"/>
      <w:marTop w:val="0"/>
      <w:marBottom w:val="0"/>
      <w:divBdr>
        <w:top w:val="none" w:sz="0" w:space="0" w:color="auto"/>
        <w:left w:val="none" w:sz="0" w:space="0" w:color="auto"/>
        <w:bottom w:val="none" w:sz="0" w:space="0" w:color="auto"/>
        <w:right w:val="none" w:sz="0" w:space="0" w:color="auto"/>
      </w:divBdr>
    </w:div>
    <w:div w:id="416943472">
      <w:bodyDiv w:val="1"/>
      <w:marLeft w:val="0"/>
      <w:marRight w:val="0"/>
      <w:marTop w:val="0"/>
      <w:marBottom w:val="0"/>
      <w:divBdr>
        <w:top w:val="none" w:sz="0" w:space="0" w:color="auto"/>
        <w:left w:val="none" w:sz="0" w:space="0" w:color="auto"/>
        <w:bottom w:val="none" w:sz="0" w:space="0" w:color="auto"/>
        <w:right w:val="none" w:sz="0" w:space="0" w:color="auto"/>
      </w:divBdr>
    </w:div>
    <w:div w:id="427390393">
      <w:bodyDiv w:val="1"/>
      <w:marLeft w:val="0"/>
      <w:marRight w:val="0"/>
      <w:marTop w:val="0"/>
      <w:marBottom w:val="0"/>
      <w:divBdr>
        <w:top w:val="none" w:sz="0" w:space="0" w:color="auto"/>
        <w:left w:val="none" w:sz="0" w:space="0" w:color="auto"/>
        <w:bottom w:val="none" w:sz="0" w:space="0" w:color="auto"/>
        <w:right w:val="none" w:sz="0" w:space="0" w:color="auto"/>
      </w:divBdr>
    </w:div>
    <w:div w:id="446121561">
      <w:bodyDiv w:val="1"/>
      <w:marLeft w:val="0"/>
      <w:marRight w:val="0"/>
      <w:marTop w:val="0"/>
      <w:marBottom w:val="0"/>
      <w:divBdr>
        <w:top w:val="none" w:sz="0" w:space="0" w:color="auto"/>
        <w:left w:val="none" w:sz="0" w:space="0" w:color="auto"/>
        <w:bottom w:val="none" w:sz="0" w:space="0" w:color="auto"/>
        <w:right w:val="none" w:sz="0" w:space="0" w:color="auto"/>
      </w:divBdr>
    </w:div>
    <w:div w:id="468590149">
      <w:bodyDiv w:val="1"/>
      <w:marLeft w:val="0"/>
      <w:marRight w:val="0"/>
      <w:marTop w:val="0"/>
      <w:marBottom w:val="0"/>
      <w:divBdr>
        <w:top w:val="none" w:sz="0" w:space="0" w:color="auto"/>
        <w:left w:val="none" w:sz="0" w:space="0" w:color="auto"/>
        <w:bottom w:val="none" w:sz="0" w:space="0" w:color="auto"/>
        <w:right w:val="none" w:sz="0" w:space="0" w:color="auto"/>
      </w:divBdr>
    </w:div>
    <w:div w:id="477385884">
      <w:bodyDiv w:val="1"/>
      <w:marLeft w:val="0"/>
      <w:marRight w:val="0"/>
      <w:marTop w:val="0"/>
      <w:marBottom w:val="0"/>
      <w:divBdr>
        <w:top w:val="none" w:sz="0" w:space="0" w:color="auto"/>
        <w:left w:val="none" w:sz="0" w:space="0" w:color="auto"/>
        <w:bottom w:val="none" w:sz="0" w:space="0" w:color="auto"/>
        <w:right w:val="none" w:sz="0" w:space="0" w:color="auto"/>
      </w:divBdr>
    </w:div>
    <w:div w:id="543634948">
      <w:bodyDiv w:val="1"/>
      <w:marLeft w:val="0"/>
      <w:marRight w:val="0"/>
      <w:marTop w:val="0"/>
      <w:marBottom w:val="0"/>
      <w:divBdr>
        <w:top w:val="none" w:sz="0" w:space="0" w:color="auto"/>
        <w:left w:val="none" w:sz="0" w:space="0" w:color="auto"/>
        <w:bottom w:val="none" w:sz="0" w:space="0" w:color="auto"/>
        <w:right w:val="none" w:sz="0" w:space="0" w:color="auto"/>
      </w:divBdr>
    </w:div>
    <w:div w:id="553395190">
      <w:bodyDiv w:val="1"/>
      <w:marLeft w:val="0"/>
      <w:marRight w:val="0"/>
      <w:marTop w:val="0"/>
      <w:marBottom w:val="0"/>
      <w:divBdr>
        <w:top w:val="none" w:sz="0" w:space="0" w:color="auto"/>
        <w:left w:val="none" w:sz="0" w:space="0" w:color="auto"/>
        <w:bottom w:val="none" w:sz="0" w:space="0" w:color="auto"/>
        <w:right w:val="none" w:sz="0" w:space="0" w:color="auto"/>
      </w:divBdr>
    </w:div>
    <w:div w:id="557976818">
      <w:bodyDiv w:val="1"/>
      <w:marLeft w:val="0"/>
      <w:marRight w:val="0"/>
      <w:marTop w:val="0"/>
      <w:marBottom w:val="0"/>
      <w:divBdr>
        <w:top w:val="none" w:sz="0" w:space="0" w:color="auto"/>
        <w:left w:val="none" w:sz="0" w:space="0" w:color="auto"/>
        <w:bottom w:val="none" w:sz="0" w:space="0" w:color="auto"/>
        <w:right w:val="none" w:sz="0" w:space="0" w:color="auto"/>
      </w:divBdr>
    </w:div>
    <w:div w:id="572351589">
      <w:bodyDiv w:val="1"/>
      <w:marLeft w:val="0"/>
      <w:marRight w:val="0"/>
      <w:marTop w:val="0"/>
      <w:marBottom w:val="0"/>
      <w:divBdr>
        <w:top w:val="none" w:sz="0" w:space="0" w:color="auto"/>
        <w:left w:val="none" w:sz="0" w:space="0" w:color="auto"/>
        <w:bottom w:val="none" w:sz="0" w:space="0" w:color="auto"/>
        <w:right w:val="none" w:sz="0" w:space="0" w:color="auto"/>
      </w:divBdr>
    </w:div>
    <w:div w:id="630748075">
      <w:bodyDiv w:val="1"/>
      <w:marLeft w:val="0"/>
      <w:marRight w:val="0"/>
      <w:marTop w:val="0"/>
      <w:marBottom w:val="0"/>
      <w:divBdr>
        <w:top w:val="none" w:sz="0" w:space="0" w:color="auto"/>
        <w:left w:val="none" w:sz="0" w:space="0" w:color="auto"/>
        <w:bottom w:val="none" w:sz="0" w:space="0" w:color="auto"/>
        <w:right w:val="none" w:sz="0" w:space="0" w:color="auto"/>
      </w:divBdr>
    </w:div>
    <w:div w:id="635182563">
      <w:bodyDiv w:val="1"/>
      <w:marLeft w:val="0"/>
      <w:marRight w:val="0"/>
      <w:marTop w:val="0"/>
      <w:marBottom w:val="0"/>
      <w:divBdr>
        <w:top w:val="none" w:sz="0" w:space="0" w:color="auto"/>
        <w:left w:val="none" w:sz="0" w:space="0" w:color="auto"/>
        <w:bottom w:val="none" w:sz="0" w:space="0" w:color="auto"/>
        <w:right w:val="none" w:sz="0" w:space="0" w:color="auto"/>
      </w:divBdr>
    </w:div>
    <w:div w:id="638269176">
      <w:bodyDiv w:val="1"/>
      <w:marLeft w:val="0"/>
      <w:marRight w:val="0"/>
      <w:marTop w:val="0"/>
      <w:marBottom w:val="0"/>
      <w:divBdr>
        <w:top w:val="none" w:sz="0" w:space="0" w:color="auto"/>
        <w:left w:val="none" w:sz="0" w:space="0" w:color="auto"/>
        <w:bottom w:val="none" w:sz="0" w:space="0" w:color="auto"/>
        <w:right w:val="none" w:sz="0" w:space="0" w:color="auto"/>
      </w:divBdr>
    </w:div>
    <w:div w:id="680010673">
      <w:bodyDiv w:val="1"/>
      <w:marLeft w:val="0"/>
      <w:marRight w:val="0"/>
      <w:marTop w:val="0"/>
      <w:marBottom w:val="0"/>
      <w:divBdr>
        <w:top w:val="none" w:sz="0" w:space="0" w:color="auto"/>
        <w:left w:val="none" w:sz="0" w:space="0" w:color="auto"/>
        <w:bottom w:val="none" w:sz="0" w:space="0" w:color="auto"/>
        <w:right w:val="none" w:sz="0" w:space="0" w:color="auto"/>
      </w:divBdr>
    </w:div>
    <w:div w:id="695422864">
      <w:bodyDiv w:val="1"/>
      <w:marLeft w:val="0"/>
      <w:marRight w:val="0"/>
      <w:marTop w:val="0"/>
      <w:marBottom w:val="0"/>
      <w:divBdr>
        <w:top w:val="none" w:sz="0" w:space="0" w:color="auto"/>
        <w:left w:val="none" w:sz="0" w:space="0" w:color="auto"/>
        <w:bottom w:val="none" w:sz="0" w:space="0" w:color="auto"/>
        <w:right w:val="none" w:sz="0" w:space="0" w:color="auto"/>
      </w:divBdr>
    </w:div>
    <w:div w:id="701979842">
      <w:bodyDiv w:val="1"/>
      <w:marLeft w:val="0"/>
      <w:marRight w:val="0"/>
      <w:marTop w:val="0"/>
      <w:marBottom w:val="0"/>
      <w:divBdr>
        <w:top w:val="none" w:sz="0" w:space="0" w:color="auto"/>
        <w:left w:val="none" w:sz="0" w:space="0" w:color="auto"/>
        <w:bottom w:val="none" w:sz="0" w:space="0" w:color="auto"/>
        <w:right w:val="none" w:sz="0" w:space="0" w:color="auto"/>
      </w:divBdr>
    </w:div>
    <w:div w:id="727844146">
      <w:bodyDiv w:val="1"/>
      <w:marLeft w:val="0"/>
      <w:marRight w:val="0"/>
      <w:marTop w:val="0"/>
      <w:marBottom w:val="0"/>
      <w:divBdr>
        <w:top w:val="none" w:sz="0" w:space="0" w:color="auto"/>
        <w:left w:val="none" w:sz="0" w:space="0" w:color="auto"/>
        <w:bottom w:val="none" w:sz="0" w:space="0" w:color="auto"/>
        <w:right w:val="none" w:sz="0" w:space="0" w:color="auto"/>
      </w:divBdr>
    </w:div>
    <w:div w:id="729959509">
      <w:bodyDiv w:val="1"/>
      <w:marLeft w:val="0"/>
      <w:marRight w:val="0"/>
      <w:marTop w:val="0"/>
      <w:marBottom w:val="0"/>
      <w:divBdr>
        <w:top w:val="none" w:sz="0" w:space="0" w:color="auto"/>
        <w:left w:val="none" w:sz="0" w:space="0" w:color="auto"/>
        <w:bottom w:val="none" w:sz="0" w:space="0" w:color="auto"/>
        <w:right w:val="none" w:sz="0" w:space="0" w:color="auto"/>
      </w:divBdr>
    </w:div>
    <w:div w:id="757334369">
      <w:bodyDiv w:val="1"/>
      <w:marLeft w:val="0"/>
      <w:marRight w:val="0"/>
      <w:marTop w:val="0"/>
      <w:marBottom w:val="0"/>
      <w:divBdr>
        <w:top w:val="none" w:sz="0" w:space="0" w:color="auto"/>
        <w:left w:val="none" w:sz="0" w:space="0" w:color="auto"/>
        <w:bottom w:val="none" w:sz="0" w:space="0" w:color="auto"/>
        <w:right w:val="none" w:sz="0" w:space="0" w:color="auto"/>
      </w:divBdr>
    </w:div>
    <w:div w:id="800416414">
      <w:bodyDiv w:val="1"/>
      <w:marLeft w:val="0"/>
      <w:marRight w:val="0"/>
      <w:marTop w:val="0"/>
      <w:marBottom w:val="0"/>
      <w:divBdr>
        <w:top w:val="none" w:sz="0" w:space="0" w:color="auto"/>
        <w:left w:val="none" w:sz="0" w:space="0" w:color="auto"/>
        <w:bottom w:val="none" w:sz="0" w:space="0" w:color="auto"/>
        <w:right w:val="none" w:sz="0" w:space="0" w:color="auto"/>
      </w:divBdr>
    </w:div>
    <w:div w:id="801196878">
      <w:bodyDiv w:val="1"/>
      <w:marLeft w:val="0"/>
      <w:marRight w:val="0"/>
      <w:marTop w:val="0"/>
      <w:marBottom w:val="0"/>
      <w:divBdr>
        <w:top w:val="none" w:sz="0" w:space="0" w:color="auto"/>
        <w:left w:val="none" w:sz="0" w:space="0" w:color="auto"/>
        <w:bottom w:val="none" w:sz="0" w:space="0" w:color="auto"/>
        <w:right w:val="none" w:sz="0" w:space="0" w:color="auto"/>
      </w:divBdr>
    </w:div>
    <w:div w:id="816991621">
      <w:bodyDiv w:val="1"/>
      <w:marLeft w:val="0"/>
      <w:marRight w:val="0"/>
      <w:marTop w:val="0"/>
      <w:marBottom w:val="0"/>
      <w:divBdr>
        <w:top w:val="none" w:sz="0" w:space="0" w:color="auto"/>
        <w:left w:val="none" w:sz="0" w:space="0" w:color="auto"/>
        <w:bottom w:val="none" w:sz="0" w:space="0" w:color="auto"/>
        <w:right w:val="none" w:sz="0" w:space="0" w:color="auto"/>
      </w:divBdr>
    </w:div>
    <w:div w:id="817645699">
      <w:bodyDiv w:val="1"/>
      <w:marLeft w:val="0"/>
      <w:marRight w:val="0"/>
      <w:marTop w:val="0"/>
      <w:marBottom w:val="0"/>
      <w:divBdr>
        <w:top w:val="none" w:sz="0" w:space="0" w:color="auto"/>
        <w:left w:val="none" w:sz="0" w:space="0" w:color="auto"/>
        <w:bottom w:val="none" w:sz="0" w:space="0" w:color="auto"/>
        <w:right w:val="none" w:sz="0" w:space="0" w:color="auto"/>
      </w:divBdr>
    </w:div>
    <w:div w:id="824931262">
      <w:bodyDiv w:val="1"/>
      <w:marLeft w:val="0"/>
      <w:marRight w:val="0"/>
      <w:marTop w:val="0"/>
      <w:marBottom w:val="0"/>
      <w:divBdr>
        <w:top w:val="none" w:sz="0" w:space="0" w:color="auto"/>
        <w:left w:val="none" w:sz="0" w:space="0" w:color="auto"/>
        <w:bottom w:val="none" w:sz="0" w:space="0" w:color="auto"/>
        <w:right w:val="none" w:sz="0" w:space="0" w:color="auto"/>
      </w:divBdr>
    </w:div>
    <w:div w:id="841818706">
      <w:bodyDiv w:val="1"/>
      <w:marLeft w:val="0"/>
      <w:marRight w:val="0"/>
      <w:marTop w:val="0"/>
      <w:marBottom w:val="0"/>
      <w:divBdr>
        <w:top w:val="none" w:sz="0" w:space="0" w:color="auto"/>
        <w:left w:val="none" w:sz="0" w:space="0" w:color="auto"/>
        <w:bottom w:val="none" w:sz="0" w:space="0" w:color="auto"/>
        <w:right w:val="none" w:sz="0" w:space="0" w:color="auto"/>
      </w:divBdr>
    </w:div>
    <w:div w:id="863713174">
      <w:bodyDiv w:val="1"/>
      <w:marLeft w:val="0"/>
      <w:marRight w:val="0"/>
      <w:marTop w:val="0"/>
      <w:marBottom w:val="0"/>
      <w:divBdr>
        <w:top w:val="none" w:sz="0" w:space="0" w:color="auto"/>
        <w:left w:val="none" w:sz="0" w:space="0" w:color="auto"/>
        <w:bottom w:val="none" w:sz="0" w:space="0" w:color="auto"/>
        <w:right w:val="none" w:sz="0" w:space="0" w:color="auto"/>
      </w:divBdr>
    </w:div>
    <w:div w:id="920338243">
      <w:bodyDiv w:val="1"/>
      <w:marLeft w:val="0"/>
      <w:marRight w:val="0"/>
      <w:marTop w:val="0"/>
      <w:marBottom w:val="0"/>
      <w:divBdr>
        <w:top w:val="none" w:sz="0" w:space="0" w:color="auto"/>
        <w:left w:val="none" w:sz="0" w:space="0" w:color="auto"/>
        <w:bottom w:val="none" w:sz="0" w:space="0" w:color="auto"/>
        <w:right w:val="none" w:sz="0" w:space="0" w:color="auto"/>
      </w:divBdr>
    </w:div>
    <w:div w:id="1016691980">
      <w:bodyDiv w:val="1"/>
      <w:marLeft w:val="0"/>
      <w:marRight w:val="0"/>
      <w:marTop w:val="0"/>
      <w:marBottom w:val="0"/>
      <w:divBdr>
        <w:top w:val="none" w:sz="0" w:space="0" w:color="auto"/>
        <w:left w:val="none" w:sz="0" w:space="0" w:color="auto"/>
        <w:bottom w:val="none" w:sz="0" w:space="0" w:color="auto"/>
        <w:right w:val="none" w:sz="0" w:space="0" w:color="auto"/>
      </w:divBdr>
    </w:div>
    <w:div w:id="1077050432">
      <w:bodyDiv w:val="1"/>
      <w:marLeft w:val="0"/>
      <w:marRight w:val="0"/>
      <w:marTop w:val="0"/>
      <w:marBottom w:val="0"/>
      <w:divBdr>
        <w:top w:val="none" w:sz="0" w:space="0" w:color="auto"/>
        <w:left w:val="none" w:sz="0" w:space="0" w:color="auto"/>
        <w:bottom w:val="none" w:sz="0" w:space="0" w:color="auto"/>
        <w:right w:val="none" w:sz="0" w:space="0" w:color="auto"/>
      </w:divBdr>
    </w:div>
    <w:div w:id="1094085043">
      <w:bodyDiv w:val="1"/>
      <w:marLeft w:val="0"/>
      <w:marRight w:val="0"/>
      <w:marTop w:val="0"/>
      <w:marBottom w:val="0"/>
      <w:divBdr>
        <w:top w:val="none" w:sz="0" w:space="0" w:color="auto"/>
        <w:left w:val="none" w:sz="0" w:space="0" w:color="auto"/>
        <w:bottom w:val="none" w:sz="0" w:space="0" w:color="auto"/>
        <w:right w:val="none" w:sz="0" w:space="0" w:color="auto"/>
      </w:divBdr>
    </w:div>
    <w:div w:id="1168473476">
      <w:bodyDiv w:val="1"/>
      <w:marLeft w:val="0"/>
      <w:marRight w:val="0"/>
      <w:marTop w:val="0"/>
      <w:marBottom w:val="0"/>
      <w:divBdr>
        <w:top w:val="none" w:sz="0" w:space="0" w:color="auto"/>
        <w:left w:val="none" w:sz="0" w:space="0" w:color="auto"/>
        <w:bottom w:val="none" w:sz="0" w:space="0" w:color="auto"/>
        <w:right w:val="none" w:sz="0" w:space="0" w:color="auto"/>
      </w:divBdr>
    </w:div>
    <w:div w:id="1187326524">
      <w:bodyDiv w:val="1"/>
      <w:marLeft w:val="0"/>
      <w:marRight w:val="0"/>
      <w:marTop w:val="0"/>
      <w:marBottom w:val="0"/>
      <w:divBdr>
        <w:top w:val="none" w:sz="0" w:space="0" w:color="auto"/>
        <w:left w:val="none" w:sz="0" w:space="0" w:color="auto"/>
        <w:bottom w:val="none" w:sz="0" w:space="0" w:color="auto"/>
        <w:right w:val="none" w:sz="0" w:space="0" w:color="auto"/>
      </w:divBdr>
    </w:div>
    <w:div w:id="1188635441">
      <w:bodyDiv w:val="1"/>
      <w:marLeft w:val="0"/>
      <w:marRight w:val="0"/>
      <w:marTop w:val="0"/>
      <w:marBottom w:val="0"/>
      <w:divBdr>
        <w:top w:val="none" w:sz="0" w:space="0" w:color="auto"/>
        <w:left w:val="none" w:sz="0" w:space="0" w:color="auto"/>
        <w:bottom w:val="none" w:sz="0" w:space="0" w:color="auto"/>
        <w:right w:val="none" w:sz="0" w:space="0" w:color="auto"/>
      </w:divBdr>
    </w:div>
    <w:div w:id="1214580637">
      <w:bodyDiv w:val="1"/>
      <w:marLeft w:val="0"/>
      <w:marRight w:val="0"/>
      <w:marTop w:val="0"/>
      <w:marBottom w:val="0"/>
      <w:divBdr>
        <w:top w:val="none" w:sz="0" w:space="0" w:color="auto"/>
        <w:left w:val="none" w:sz="0" w:space="0" w:color="auto"/>
        <w:bottom w:val="none" w:sz="0" w:space="0" w:color="auto"/>
        <w:right w:val="none" w:sz="0" w:space="0" w:color="auto"/>
      </w:divBdr>
    </w:div>
    <w:div w:id="1249342122">
      <w:bodyDiv w:val="1"/>
      <w:marLeft w:val="0"/>
      <w:marRight w:val="0"/>
      <w:marTop w:val="0"/>
      <w:marBottom w:val="0"/>
      <w:divBdr>
        <w:top w:val="none" w:sz="0" w:space="0" w:color="auto"/>
        <w:left w:val="none" w:sz="0" w:space="0" w:color="auto"/>
        <w:bottom w:val="none" w:sz="0" w:space="0" w:color="auto"/>
        <w:right w:val="none" w:sz="0" w:space="0" w:color="auto"/>
      </w:divBdr>
    </w:div>
    <w:div w:id="1272084856">
      <w:bodyDiv w:val="1"/>
      <w:marLeft w:val="0"/>
      <w:marRight w:val="0"/>
      <w:marTop w:val="0"/>
      <w:marBottom w:val="0"/>
      <w:divBdr>
        <w:top w:val="none" w:sz="0" w:space="0" w:color="auto"/>
        <w:left w:val="none" w:sz="0" w:space="0" w:color="auto"/>
        <w:bottom w:val="none" w:sz="0" w:space="0" w:color="auto"/>
        <w:right w:val="none" w:sz="0" w:space="0" w:color="auto"/>
      </w:divBdr>
    </w:div>
    <w:div w:id="1277568179">
      <w:bodyDiv w:val="1"/>
      <w:marLeft w:val="0"/>
      <w:marRight w:val="0"/>
      <w:marTop w:val="0"/>
      <w:marBottom w:val="0"/>
      <w:divBdr>
        <w:top w:val="none" w:sz="0" w:space="0" w:color="auto"/>
        <w:left w:val="none" w:sz="0" w:space="0" w:color="auto"/>
        <w:bottom w:val="none" w:sz="0" w:space="0" w:color="auto"/>
        <w:right w:val="none" w:sz="0" w:space="0" w:color="auto"/>
      </w:divBdr>
    </w:div>
    <w:div w:id="1278559213">
      <w:bodyDiv w:val="1"/>
      <w:marLeft w:val="0"/>
      <w:marRight w:val="0"/>
      <w:marTop w:val="0"/>
      <w:marBottom w:val="0"/>
      <w:divBdr>
        <w:top w:val="none" w:sz="0" w:space="0" w:color="auto"/>
        <w:left w:val="none" w:sz="0" w:space="0" w:color="auto"/>
        <w:bottom w:val="none" w:sz="0" w:space="0" w:color="auto"/>
        <w:right w:val="none" w:sz="0" w:space="0" w:color="auto"/>
      </w:divBdr>
    </w:div>
    <w:div w:id="1321158024">
      <w:bodyDiv w:val="1"/>
      <w:marLeft w:val="0"/>
      <w:marRight w:val="0"/>
      <w:marTop w:val="0"/>
      <w:marBottom w:val="0"/>
      <w:divBdr>
        <w:top w:val="none" w:sz="0" w:space="0" w:color="auto"/>
        <w:left w:val="none" w:sz="0" w:space="0" w:color="auto"/>
        <w:bottom w:val="none" w:sz="0" w:space="0" w:color="auto"/>
        <w:right w:val="none" w:sz="0" w:space="0" w:color="auto"/>
      </w:divBdr>
    </w:div>
    <w:div w:id="1331056678">
      <w:bodyDiv w:val="1"/>
      <w:marLeft w:val="0"/>
      <w:marRight w:val="0"/>
      <w:marTop w:val="0"/>
      <w:marBottom w:val="0"/>
      <w:divBdr>
        <w:top w:val="none" w:sz="0" w:space="0" w:color="auto"/>
        <w:left w:val="none" w:sz="0" w:space="0" w:color="auto"/>
        <w:bottom w:val="none" w:sz="0" w:space="0" w:color="auto"/>
        <w:right w:val="none" w:sz="0" w:space="0" w:color="auto"/>
      </w:divBdr>
    </w:div>
    <w:div w:id="1358041649">
      <w:bodyDiv w:val="1"/>
      <w:marLeft w:val="0"/>
      <w:marRight w:val="0"/>
      <w:marTop w:val="0"/>
      <w:marBottom w:val="0"/>
      <w:divBdr>
        <w:top w:val="none" w:sz="0" w:space="0" w:color="auto"/>
        <w:left w:val="none" w:sz="0" w:space="0" w:color="auto"/>
        <w:bottom w:val="none" w:sz="0" w:space="0" w:color="auto"/>
        <w:right w:val="none" w:sz="0" w:space="0" w:color="auto"/>
      </w:divBdr>
    </w:div>
    <w:div w:id="1386026658">
      <w:bodyDiv w:val="1"/>
      <w:marLeft w:val="0"/>
      <w:marRight w:val="0"/>
      <w:marTop w:val="0"/>
      <w:marBottom w:val="0"/>
      <w:divBdr>
        <w:top w:val="none" w:sz="0" w:space="0" w:color="auto"/>
        <w:left w:val="none" w:sz="0" w:space="0" w:color="auto"/>
        <w:bottom w:val="none" w:sz="0" w:space="0" w:color="auto"/>
        <w:right w:val="none" w:sz="0" w:space="0" w:color="auto"/>
      </w:divBdr>
    </w:div>
    <w:div w:id="1392268071">
      <w:bodyDiv w:val="1"/>
      <w:marLeft w:val="0"/>
      <w:marRight w:val="0"/>
      <w:marTop w:val="0"/>
      <w:marBottom w:val="0"/>
      <w:divBdr>
        <w:top w:val="none" w:sz="0" w:space="0" w:color="auto"/>
        <w:left w:val="none" w:sz="0" w:space="0" w:color="auto"/>
        <w:bottom w:val="none" w:sz="0" w:space="0" w:color="auto"/>
        <w:right w:val="none" w:sz="0" w:space="0" w:color="auto"/>
      </w:divBdr>
    </w:div>
    <w:div w:id="1465778392">
      <w:bodyDiv w:val="1"/>
      <w:marLeft w:val="0"/>
      <w:marRight w:val="0"/>
      <w:marTop w:val="0"/>
      <w:marBottom w:val="0"/>
      <w:divBdr>
        <w:top w:val="none" w:sz="0" w:space="0" w:color="auto"/>
        <w:left w:val="none" w:sz="0" w:space="0" w:color="auto"/>
        <w:bottom w:val="none" w:sz="0" w:space="0" w:color="auto"/>
        <w:right w:val="none" w:sz="0" w:space="0" w:color="auto"/>
      </w:divBdr>
    </w:div>
    <w:div w:id="1512185981">
      <w:bodyDiv w:val="1"/>
      <w:marLeft w:val="0"/>
      <w:marRight w:val="0"/>
      <w:marTop w:val="0"/>
      <w:marBottom w:val="0"/>
      <w:divBdr>
        <w:top w:val="none" w:sz="0" w:space="0" w:color="auto"/>
        <w:left w:val="none" w:sz="0" w:space="0" w:color="auto"/>
        <w:bottom w:val="none" w:sz="0" w:space="0" w:color="auto"/>
        <w:right w:val="none" w:sz="0" w:space="0" w:color="auto"/>
      </w:divBdr>
    </w:div>
    <w:div w:id="1522208481">
      <w:bodyDiv w:val="1"/>
      <w:marLeft w:val="0"/>
      <w:marRight w:val="0"/>
      <w:marTop w:val="0"/>
      <w:marBottom w:val="0"/>
      <w:divBdr>
        <w:top w:val="none" w:sz="0" w:space="0" w:color="auto"/>
        <w:left w:val="none" w:sz="0" w:space="0" w:color="auto"/>
        <w:bottom w:val="none" w:sz="0" w:space="0" w:color="auto"/>
        <w:right w:val="none" w:sz="0" w:space="0" w:color="auto"/>
      </w:divBdr>
    </w:div>
    <w:div w:id="1533955872">
      <w:bodyDiv w:val="1"/>
      <w:marLeft w:val="0"/>
      <w:marRight w:val="0"/>
      <w:marTop w:val="0"/>
      <w:marBottom w:val="0"/>
      <w:divBdr>
        <w:top w:val="none" w:sz="0" w:space="0" w:color="auto"/>
        <w:left w:val="none" w:sz="0" w:space="0" w:color="auto"/>
        <w:bottom w:val="none" w:sz="0" w:space="0" w:color="auto"/>
        <w:right w:val="none" w:sz="0" w:space="0" w:color="auto"/>
      </w:divBdr>
    </w:div>
    <w:div w:id="1552230246">
      <w:bodyDiv w:val="1"/>
      <w:marLeft w:val="0"/>
      <w:marRight w:val="0"/>
      <w:marTop w:val="0"/>
      <w:marBottom w:val="0"/>
      <w:divBdr>
        <w:top w:val="none" w:sz="0" w:space="0" w:color="auto"/>
        <w:left w:val="none" w:sz="0" w:space="0" w:color="auto"/>
        <w:bottom w:val="none" w:sz="0" w:space="0" w:color="auto"/>
        <w:right w:val="none" w:sz="0" w:space="0" w:color="auto"/>
      </w:divBdr>
    </w:div>
    <w:div w:id="1559245676">
      <w:bodyDiv w:val="1"/>
      <w:marLeft w:val="0"/>
      <w:marRight w:val="0"/>
      <w:marTop w:val="0"/>
      <w:marBottom w:val="0"/>
      <w:divBdr>
        <w:top w:val="none" w:sz="0" w:space="0" w:color="auto"/>
        <w:left w:val="none" w:sz="0" w:space="0" w:color="auto"/>
        <w:bottom w:val="none" w:sz="0" w:space="0" w:color="auto"/>
        <w:right w:val="none" w:sz="0" w:space="0" w:color="auto"/>
      </w:divBdr>
    </w:div>
    <w:div w:id="1562250273">
      <w:bodyDiv w:val="1"/>
      <w:marLeft w:val="0"/>
      <w:marRight w:val="0"/>
      <w:marTop w:val="0"/>
      <w:marBottom w:val="0"/>
      <w:divBdr>
        <w:top w:val="none" w:sz="0" w:space="0" w:color="auto"/>
        <w:left w:val="none" w:sz="0" w:space="0" w:color="auto"/>
        <w:bottom w:val="none" w:sz="0" w:space="0" w:color="auto"/>
        <w:right w:val="none" w:sz="0" w:space="0" w:color="auto"/>
      </w:divBdr>
    </w:div>
    <w:div w:id="1562669982">
      <w:bodyDiv w:val="1"/>
      <w:marLeft w:val="0"/>
      <w:marRight w:val="0"/>
      <w:marTop w:val="0"/>
      <w:marBottom w:val="0"/>
      <w:divBdr>
        <w:top w:val="none" w:sz="0" w:space="0" w:color="auto"/>
        <w:left w:val="none" w:sz="0" w:space="0" w:color="auto"/>
        <w:bottom w:val="none" w:sz="0" w:space="0" w:color="auto"/>
        <w:right w:val="none" w:sz="0" w:space="0" w:color="auto"/>
      </w:divBdr>
    </w:div>
    <w:div w:id="1576547982">
      <w:bodyDiv w:val="1"/>
      <w:marLeft w:val="0"/>
      <w:marRight w:val="0"/>
      <w:marTop w:val="0"/>
      <w:marBottom w:val="0"/>
      <w:divBdr>
        <w:top w:val="none" w:sz="0" w:space="0" w:color="auto"/>
        <w:left w:val="none" w:sz="0" w:space="0" w:color="auto"/>
        <w:bottom w:val="none" w:sz="0" w:space="0" w:color="auto"/>
        <w:right w:val="none" w:sz="0" w:space="0" w:color="auto"/>
      </w:divBdr>
    </w:div>
    <w:div w:id="1592155411">
      <w:bodyDiv w:val="1"/>
      <w:marLeft w:val="0"/>
      <w:marRight w:val="0"/>
      <w:marTop w:val="0"/>
      <w:marBottom w:val="0"/>
      <w:divBdr>
        <w:top w:val="none" w:sz="0" w:space="0" w:color="auto"/>
        <w:left w:val="none" w:sz="0" w:space="0" w:color="auto"/>
        <w:bottom w:val="none" w:sz="0" w:space="0" w:color="auto"/>
        <w:right w:val="none" w:sz="0" w:space="0" w:color="auto"/>
      </w:divBdr>
    </w:div>
    <w:div w:id="1593275409">
      <w:bodyDiv w:val="1"/>
      <w:marLeft w:val="0"/>
      <w:marRight w:val="0"/>
      <w:marTop w:val="0"/>
      <w:marBottom w:val="0"/>
      <w:divBdr>
        <w:top w:val="none" w:sz="0" w:space="0" w:color="auto"/>
        <w:left w:val="none" w:sz="0" w:space="0" w:color="auto"/>
        <w:bottom w:val="none" w:sz="0" w:space="0" w:color="auto"/>
        <w:right w:val="none" w:sz="0" w:space="0" w:color="auto"/>
      </w:divBdr>
    </w:div>
    <w:div w:id="1605384831">
      <w:bodyDiv w:val="1"/>
      <w:marLeft w:val="0"/>
      <w:marRight w:val="0"/>
      <w:marTop w:val="0"/>
      <w:marBottom w:val="0"/>
      <w:divBdr>
        <w:top w:val="none" w:sz="0" w:space="0" w:color="auto"/>
        <w:left w:val="none" w:sz="0" w:space="0" w:color="auto"/>
        <w:bottom w:val="none" w:sz="0" w:space="0" w:color="auto"/>
        <w:right w:val="none" w:sz="0" w:space="0" w:color="auto"/>
      </w:divBdr>
    </w:div>
    <w:div w:id="1623805242">
      <w:bodyDiv w:val="1"/>
      <w:marLeft w:val="0"/>
      <w:marRight w:val="0"/>
      <w:marTop w:val="0"/>
      <w:marBottom w:val="0"/>
      <w:divBdr>
        <w:top w:val="none" w:sz="0" w:space="0" w:color="auto"/>
        <w:left w:val="none" w:sz="0" w:space="0" w:color="auto"/>
        <w:bottom w:val="none" w:sz="0" w:space="0" w:color="auto"/>
        <w:right w:val="none" w:sz="0" w:space="0" w:color="auto"/>
      </w:divBdr>
    </w:div>
    <w:div w:id="1631402897">
      <w:bodyDiv w:val="1"/>
      <w:marLeft w:val="0"/>
      <w:marRight w:val="0"/>
      <w:marTop w:val="0"/>
      <w:marBottom w:val="0"/>
      <w:divBdr>
        <w:top w:val="none" w:sz="0" w:space="0" w:color="auto"/>
        <w:left w:val="none" w:sz="0" w:space="0" w:color="auto"/>
        <w:bottom w:val="none" w:sz="0" w:space="0" w:color="auto"/>
        <w:right w:val="none" w:sz="0" w:space="0" w:color="auto"/>
      </w:divBdr>
    </w:div>
    <w:div w:id="1634481208">
      <w:bodyDiv w:val="1"/>
      <w:marLeft w:val="0"/>
      <w:marRight w:val="0"/>
      <w:marTop w:val="0"/>
      <w:marBottom w:val="0"/>
      <w:divBdr>
        <w:top w:val="none" w:sz="0" w:space="0" w:color="auto"/>
        <w:left w:val="none" w:sz="0" w:space="0" w:color="auto"/>
        <w:bottom w:val="none" w:sz="0" w:space="0" w:color="auto"/>
        <w:right w:val="none" w:sz="0" w:space="0" w:color="auto"/>
      </w:divBdr>
    </w:div>
    <w:div w:id="1656034223">
      <w:bodyDiv w:val="1"/>
      <w:marLeft w:val="0"/>
      <w:marRight w:val="0"/>
      <w:marTop w:val="0"/>
      <w:marBottom w:val="0"/>
      <w:divBdr>
        <w:top w:val="none" w:sz="0" w:space="0" w:color="auto"/>
        <w:left w:val="none" w:sz="0" w:space="0" w:color="auto"/>
        <w:bottom w:val="none" w:sz="0" w:space="0" w:color="auto"/>
        <w:right w:val="none" w:sz="0" w:space="0" w:color="auto"/>
      </w:divBdr>
    </w:div>
    <w:div w:id="1674914991">
      <w:bodyDiv w:val="1"/>
      <w:marLeft w:val="0"/>
      <w:marRight w:val="0"/>
      <w:marTop w:val="0"/>
      <w:marBottom w:val="0"/>
      <w:divBdr>
        <w:top w:val="none" w:sz="0" w:space="0" w:color="auto"/>
        <w:left w:val="none" w:sz="0" w:space="0" w:color="auto"/>
        <w:bottom w:val="none" w:sz="0" w:space="0" w:color="auto"/>
        <w:right w:val="none" w:sz="0" w:space="0" w:color="auto"/>
      </w:divBdr>
    </w:div>
    <w:div w:id="1694306948">
      <w:bodyDiv w:val="1"/>
      <w:marLeft w:val="0"/>
      <w:marRight w:val="0"/>
      <w:marTop w:val="0"/>
      <w:marBottom w:val="0"/>
      <w:divBdr>
        <w:top w:val="none" w:sz="0" w:space="0" w:color="auto"/>
        <w:left w:val="none" w:sz="0" w:space="0" w:color="auto"/>
        <w:bottom w:val="none" w:sz="0" w:space="0" w:color="auto"/>
        <w:right w:val="none" w:sz="0" w:space="0" w:color="auto"/>
      </w:divBdr>
    </w:div>
    <w:div w:id="1710566870">
      <w:bodyDiv w:val="1"/>
      <w:marLeft w:val="0"/>
      <w:marRight w:val="0"/>
      <w:marTop w:val="0"/>
      <w:marBottom w:val="0"/>
      <w:divBdr>
        <w:top w:val="none" w:sz="0" w:space="0" w:color="auto"/>
        <w:left w:val="none" w:sz="0" w:space="0" w:color="auto"/>
        <w:bottom w:val="none" w:sz="0" w:space="0" w:color="auto"/>
        <w:right w:val="none" w:sz="0" w:space="0" w:color="auto"/>
      </w:divBdr>
    </w:div>
    <w:div w:id="1712069131">
      <w:bodyDiv w:val="1"/>
      <w:marLeft w:val="0"/>
      <w:marRight w:val="0"/>
      <w:marTop w:val="0"/>
      <w:marBottom w:val="0"/>
      <w:divBdr>
        <w:top w:val="none" w:sz="0" w:space="0" w:color="auto"/>
        <w:left w:val="none" w:sz="0" w:space="0" w:color="auto"/>
        <w:bottom w:val="none" w:sz="0" w:space="0" w:color="auto"/>
        <w:right w:val="none" w:sz="0" w:space="0" w:color="auto"/>
      </w:divBdr>
    </w:div>
    <w:div w:id="1746490751">
      <w:bodyDiv w:val="1"/>
      <w:marLeft w:val="0"/>
      <w:marRight w:val="0"/>
      <w:marTop w:val="0"/>
      <w:marBottom w:val="0"/>
      <w:divBdr>
        <w:top w:val="none" w:sz="0" w:space="0" w:color="auto"/>
        <w:left w:val="none" w:sz="0" w:space="0" w:color="auto"/>
        <w:bottom w:val="none" w:sz="0" w:space="0" w:color="auto"/>
        <w:right w:val="none" w:sz="0" w:space="0" w:color="auto"/>
      </w:divBdr>
    </w:div>
    <w:div w:id="1750811828">
      <w:bodyDiv w:val="1"/>
      <w:marLeft w:val="0"/>
      <w:marRight w:val="0"/>
      <w:marTop w:val="0"/>
      <w:marBottom w:val="0"/>
      <w:divBdr>
        <w:top w:val="none" w:sz="0" w:space="0" w:color="auto"/>
        <w:left w:val="none" w:sz="0" w:space="0" w:color="auto"/>
        <w:bottom w:val="none" w:sz="0" w:space="0" w:color="auto"/>
        <w:right w:val="none" w:sz="0" w:space="0" w:color="auto"/>
      </w:divBdr>
    </w:div>
    <w:div w:id="1781560244">
      <w:bodyDiv w:val="1"/>
      <w:marLeft w:val="0"/>
      <w:marRight w:val="0"/>
      <w:marTop w:val="0"/>
      <w:marBottom w:val="0"/>
      <w:divBdr>
        <w:top w:val="none" w:sz="0" w:space="0" w:color="auto"/>
        <w:left w:val="none" w:sz="0" w:space="0" w:color="auto"/>
        <w:bottom w:val="none" w:sz="0" w:space="0" w:color="auto"/>
        <w:right w:val="none" w:sz="0" w:space="0" w:color="auto"/>
      </w:divBdr>
    </w:div>
    <w:div w:id="1797211333">
      <w:bodyDiv w:val="1"/>
      <w:marLeft w:val="0"/>
      <w:marRight w:val="0"/>
      <w:marTop w:val="0"/>
      <w:marBottom w:val="0"/>
      <w:divBdr>
        <w:top w:val="none" w:sz="0" w:space="0" w:color="auto"/>
        <w:left w:val="none" w:sz="0" w:space="0" w:color="auto"/>
        <w:bottom w:val="none" w:sz="0" w:space="0" w:color="auto"/>
        <w:right w:val="none" w:sz="0" w:space="0" w:color="auto"/>
      </w:divBdr>
    </w:div>
    <w:div w:id="1836993338">
      <w:bodyDiv w:val="1"/>
      <w:marLeft w:val="0"/>
      <w:marRight w:val="0"/>
      <w:marTop w:val="0"/>
      <w:marBottom w:val="0"/>
      <w:divBdr>
        <w:top w:val="none" w:sz="0" w:space="0" w:color="auto"/>
        <w:left w:val="none" w:sz="0" w:space="0" w:color="auto"/>
        <w:bottom w:val="none" w:sz="0" w:space="0" w:color="auto"/>
        <w:right w:val="none" w:sz="0" w:space="0" w:color="auto"/>
      </w:divBdr>
    </w:div>
    <w:div w:id="1839229083">
      <w:bodyDiv w:val="1"/>
      <w:marLeft w:val="0"/>
      <w:marRight w:val="0"/>
      <w:marTop w:val="0"/>
      <w:marBottom w:val="0"/>
      <w:divBdr>
        <w:top w:val="none" w:sz="0" w:space="0" w:color="auto"/>
        <w:left w:val="none" w:sz="0" w:space="0" w:color="auto"/>
        <w:bottom w:val="none" w:sz="0" w:space="0" w:color="auto"/>
        <w:right w:val="none" w:sz="0" w:space="0" w:color="auto"/>
      </w:divBdr>
    </w:div>
    <w:div w:id="1846549857">
      <w:bodyDiv w:val="1"/>
      <w:marLeft w:val="0"/>
      <w:marRight w:val="0"/>
      <w:marTop w:val="0"/>
      <w:marBottom w:val="0"/>
      <w:divBdr>
        <w:top w:val="none" w:sz="0" w:space="0" w:color="auto"/>
        <w:left w:val="none" w:sz="0" w:space="0" w:color="auto"/>
        <w:bottom w:val="none" w:sz="0" w:space="0" w:color="auto"/>
        <w:right w:val="none" w:sz="0" w:space="0" w:color="auto"/>
      </w:divBdr>
    </w:div>
    <w:div w:id="1848396708">
      <w:bodyDiv w:val="1"/>
      <w:marLeft w:val="0"/>
      <w:marRight w:val="0"/>
      <w:marTop w:val="0"/>
      <w:marBottom w:val="0"/>
      <w:divBdr>
        <w:top w:val="none" w:sz="0" w:space="0" w:color="auto"/>
        <w:left w:val="none" w:sz="0" w:space="0" w:color="auto"/>
        <w:bottom w:val="none" w:sz="0" w:space="0" w:color="auto"/>
        <w:right w:val="none" w:sz="0" w:space="0" w:color="auto"/>
      </w:divBdr>
    </w:div>
    <w:div w:id="1861235370">
      <w:bodyDiv w:val="1"/>
      <w:marLeft w:val="0"/>
      <w:marRight w:val="0"/>
      <w:marTop w:val="0"/>
      <w:marBottom w:val="0"/>
      <w:divBdr>
        <w:top w:val="none" w:sz="0" w:space="0" w:color="auto"/>
        <w:left w:val="none" w:sz="0" w:space="0" w:color="auto"/>
        <w:bottom w:val="none" w:sz="0" w:space="0" w:color="auto"/>
        <w:right w:val="none" w:sz="0" w:space="0" w:color="auto"/>
      </w:divBdr>
    </w:div>
    <w:div w:id="1871333148">
      <w:bodyDiv w:val="1"/>
      <w:marLeft w:val="0"/>
      <w:marRight w:val="0"/>
      <w:marTop w:val="0"/>
      <w:marBottom w:val="0"/>
      <w:divBdr>
        <w:top w:val="none" w:sz="0" w:space="0" w:color="auto"/>
        <w:left w:val="none" w:sz="0" w:space="0" w:color="auto"/>
        <w:bottom w:val="none" w:sz="0" w:space="0" w:color="auto"/>
        <w:right w:val="none" w:sz="0" w:space="0" w:color="auto"/>
      </w:divBdr>
    </w:div>
    <w:div w:id="1886257733">
      <w:bodyDiv w:val="1"/>
      <w:marLeft w:val="0"/>
      <w:marRight w:val="0"/>
      <w:marTop w:val="0"/>
      <w:marBottom w:val="0"/>
      <w:divBdr>
        <w:top w:val="none" w:sz="0" w:space="0" w:color="auto"/>
        <w:left w:val="none" w:sz="0" w:space="0" w:color="auto"/>
        <w:bottom w:val="none" w:sz="0" w:space="0" w:color="auto"/>
        <w:right w:val="none" w:sz="0" w:space="0" w:color="auto"/>
      </w:divBdr>
    </w:div>
    <w:div w:id="1898662151">
      <w:bodyDiv w:val="1"/>
      <w:marLeft w:val="0"/>
      <w:marRight w:val="0"/>
      <w:marTop w:val="0"/>
      <w:marBottom w:val="0"/>
      <w:divBdr>
        <w:top w:val="none" w:sz="0" w:space="0" w:color="auto"/>
        <w:left w:val="none" w:sz="0" w:space="0" w:color="auto"/>
        <w:bottom w:val="none" w:sz="0" w:space="0" w:color="auto"/>
        <w:right w:val="none" w:sz="0" w:space="0" w:color="auto"/>
      </w:divBdr>
    </w:div>
    <w:div w:id="1919095651">
      <w:bodyDiv w:val="1"/>
      <w:marLeft w:val="0"/>
      <w:marRight w:val="0"/>
      <w:marTop w:val="0"/>
      <w:marBottom w:val="0"/>
      <w:divBdr>
        <w:top w:val="none" w:sz="0" w:space="0" w:color="auto"/>
        <w:left w:val="none" w:sz="0" w:space="0" w:color="auto"/>
        <w:bottom w:val="none" w:sz="0" w:space="0" w:color="auto"/>
        <w:right w:val="none" w:sz="0" w:space="0" w:color="auto"/>
      </w:divBdr>
    </w:div>
    <w:div w:id="1922792042">
      <w:bodyDiv w:val="1"/>
      <w:marLeft w:val="0"/>
      <w:marRight w:val="0"/>
      <w:marTop w:val="0"/>
      <w:marBottom w:val="0"/>
      <w:divBdr>
        <w:top w:val="none" w:sz="0" w:space="0" w:color="auto"/>
        <w:left w:val="none" w:sz="0" w:space="0" w:color="auto"/>
        <w:bottom w:val="none" w:sz="0" w:space="0" w:color="auto"/>
        <w:right w:val="none" w:sz="0" w:space="0" w:color="auto"/>
      </w:divBdr>
    </w:div>
    <w:div w:id="1996836289">
      <w:bodyDiv w:val="1"/>
      <w:marLeft w:val="0"/>
      <w:marRight w:val="0"/>
      <w:marTop w:val="0"/>
      <w:marBottom w:val="0"/>
      <w:divBdr>
        <w:top w:val="none" w:sz="0" w:space="0" w:color="auto"/>
        <w:left w:val="none" w:sz="0" w:space="0" w:color="auto"/>
        <w:bottom w:val="none" w:sz="0" w:space="0" w:color="auto"/>
        <w:right w:val="none" w:sz="0" w:space="0" w:color="auto"/>
      </w:divBdr>
    </w:div>
    <w:div w:id="2006081490">
      <w:bodyDiv w:val="1"/>
      <w:marLeft w:val="0"/>
      <w:marRight w:val="0"/>
      <w:marTop w:val="0"/>
      <w:marBottom w:val="0"/>
      <w:divBdr>
        <w:top w:val="none" w:sz="0" w:space="0" w:color="auto"/>
        <w:left w:val="none" w:sz="0" w:space="0" w:color="auto"/>
        <w:bottom w:val="none" w:sz="0" w:space="0" w:color="auto"/>
        <w:right w:val="none" w:sz="0" w:space="0" w:color="auto"/>
      </w:divBdr>
    </w:div>
    <w:div w:id="2060471760">
      <w:bodyDiv w:val="1"/>
      <w:marLeft w:val="0"/>
      <w:marRight w:val="0"/>
      <w:marTop w:val="0"/>
      <w:marBottom w:val="0"/>
      <w:divBdr>
        <w:top w:val="none" w:sz="0" w:space="0" w:color="auto"/>
        <w:left w:val="none" w:sz="0" w:space="0" w:color="auto"/>
        <w:bottom w:val="none" w:sz="0" w:space="0" w:color="auto"/>
        <w:right w:val="none" w:sz="0" w:space="0" w:color="auto"/>
      </w:divBdr>
    </w:div>
    <w:div w:id="211369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kias.dvinaland.ru" TargetMode="External"/><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support@kspao.r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77C72-8619-4F8A-BD58-ED6F892CF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19994</TotalTime>
  <Pages>1</Pages>
  <Words>48059</Words>
  <Characters>273942</Characters>
  <Application>Microsoft Office Word</Application>
  <DocSecurity>0</DocSecurity>
  <Lines>2282</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321359</CharactersWithSpaces>
  <SharedDoc>false</SharedDoc>
  <HLinks>
    <vt:vector size="522" baseType="variant">
      <vt:variant>
        <vt:i4>6881378</vt:i4>
      </vt:variant>
      <vt:variant>
        <vt:i4>576</vt:i4>
      </vt:variant>
      <vt:variant>
        <vt:i4>0</vt:i4>
      </vt:variant>
      <vt:variant>
        <vt:i4>5</vt:i4>
      </vt:variant>
      <vt:variant>
        <vt:lpwstr>consultantplus://offline/ref=68913CF8DCEBDE1BBC3D4BC837205BC02B0E2D0DA9A45A975F1B75D817686BED2E67AA4EBF4B505EpEDAN</vt:lpwstr>
      </vt:variant>
      <vt:variant>
        <vt:lpwstr/>
      </vt:variant>
      <vt:variant>
        <vt:i4>4521996</vt:i4>
      </vt:variant>
      <vt:variant>
        <vt:i4>561</vt:i4>
      </vt:variant>
      <vt:variant>
        <vt:i4>0</vt:i4>
      </vt:variant>
      <vt:variant>
        <vt:i4>5</vt:i4>
      </vt:variant>
      <vt:variant>
        <vt:lpwstr>garantf1://70260340.1000/</vt:lpwstr>
      </vt:variant>
      <vt:variant>
        <vt:lpwstr/>
      </vt:variant>
      <vt:variant>
        <vt:i4>6094937</vt:i4>
      </vt:variant>
      <vt:variant>
        <vt:i4>546</vt:i4>
      </vt:variant>
      <vt:variant>
        <vt:i4>0</vt:i4>
      </vt:variant>
      <vt:variant>
        <vt:i4>5</vt:i4>
      </vt:variant>
      <vt:variant>
        <vt:lpwstr>consultantplus://offline/ref=B0953FAFB87F61FD2893E96B2289BF36E94ABBEBB00B18ADB8976B54F4N7T1F</vt:lpwstr>
      </vt:variant>
      <vt:variant>
        <vt:lpwstr/>
      </vt:variant>
      <vt:variant>
        <vt:i4>7209016</vt:i4>
      </vt:variant>
      <vt:variant>
        <vt:i4>543</vt:i4>
      </vt:variant>
      <vt:variant>
        <vt:i4>0</vt:i4>
      </vt:variant>
      <vt:variant>
        <vt:i4>5</vt:i4>
      </vt:variant>
      <vt:variant>
        <vt:lpwstr>garantf1://25037700.10000/</vt:lpwstr>
      </vt:variant>
      <vt:variant>
        <vt:lpwstr/>
      </vt:variant>
      <vt:variant>
        <vt:i4>6750255</vt:i4>
      </vt:variant>
      <vt:variant>
        <vt:i4>534</vt:i4>
      </vt:variant>
      <vt:variant>
        <vt:i4>0</vt:i4>
      </vt:variant>
      <vt:variant>
        <vt:i4>5</vt:i4>
      </vt:variant>
      <vt:variant>
        <vt:lpwstr>garantf1://49900.0/</vt:lpwstr>
      </vt:variant>
      <vt:variant>
        <vt:lpwstr/>
      </vt:variant>
      <vt:variant>
        <vt:i4>8323117</vt:i4>
      </vt:variant>
      <vt:variant>
        <vt:i4>531</vt:i4>
      </vt:variant>
      <vt:variant>
        <vt:i4>0</vt:i4>
      </vt:variant>
      <vt:variant>
        <vt:i4>5</vt:i4>
      </vt:variant>
      <vt:variant>
        <vt:lpwstr>garantf1://78834.1000/</vt:lpwstr>
      </vt:variant>
      <vt:variant>
        <vt:lpwstr/>
      </vt:variant>
      <vt:variant>
        <vt:i4>7077944</vt:i4>
      </vt:variant>
      <vt:variant>
        <vt:i4>528</vt:i4>
      </vt:variant>
      <vt:variant>
        <vt:i4>0</vt:i4>
      </vt:variant>
      <vt:variant>
        <vt:i4>5</vt:i4>
      </vt:variant>
      <vt:variant>
        <vt:lpwstr>garantf1://12024624.2/</vt:lpwstr>
      </vt:variant>
      <vt:variant>
        <vt:lpwstr/>
      </vt:variant>
      <vt:variant>
        <vt:i4>6750256</vt:i4>
      </vt:variant>
      <vt:variant>
        <vt:i4>525</vt:i4>
      </vt:variant>
      <vt:variant>
        <vt:i4>0</vt:i4>
      </vt:variant>
      <vt:variant>
        <vt:i4>5</vt:i4>
      </vt:variant>
      <vt:variant>
        <vt:lpwstr>garantf1://12038258.3/</vt:lpwstr>
      </vt:variant>
      <vt:variant>
        <vt:lpwstr/>
      </vt:variant>
      <vt:variant>
        <vt:i4>7143487</vt:i4>
      </vt:variant>
      <vt:variant>
        <vt:i4>522</vt:i4>
      </vt:variant>
      <vt:variant>
        <vt:i4>0</vt:i4>
      </vt:variant>
      <vt:variant>
        <vt:i4>5</vt:i4>
      </vt:variant>
      <vt:variant>
        <vt:lpwstr>garantf1://25036043.26000/</vt:lpwstr>
      </vt:variant>
      <vt:variant>
        <vt:lpwstr/>
      </vt:variant>
      <vt:variant>
        <vt:i4>7209023</vt:i4>
      </vt:variant>
      <vt:variant>
        <vt:i4>519</vt:i4>
      </vt:variant>
      <vt:variant>
        <vt:i4>0</vt:i4>
      </vt:variant>
      <vt:variant>
        <vt:i4>5</vt:i4>
      </vt:variant>
      <vt:variant>
        <vt:lpwstr>garantf1://25036043.25000/</vt:lpwstr>
      </vt:variant>
      <vt:variant>
        <vt:lpwstr/>
      </vt:variant>
      <vt:variant>
        <vt:i4>1638478</vt:i4>
      </vt:variant>
      <vt:variant>
        <vt:i4>516</vt:i4>
      </vt:variant>
      <vt:variant>
        <vt:i4>0</vt:i4>
      </vt:variant>
      <vt:variant>
        <vt:i4>5</vt:i4>
      </vt:variant>
      <vt:variant>
        <vt:lpwstr>http://www.pravo.gov.ru/</vt:lpwstr>
      </vt:variant>
      <vt:variant>
        <vt:lpwstr/>
      </vt:variant>
      <vt:variant>
        <vt:i4>7012412</vt:i4>
      </vt:variant>
      <vt:variant>
        <vt:i4>513</vt:i4>
      </vt:variant>
      <vt:variant>
        <vt:i4>0</vt:i4>
      </vt:variant>
      <vt:variant>
        <vt:i4>5</vt:i4>
      </vt:variant>
      <vt:variant>
        <vt:lpwstr>garantf1://42869959.0/</vt:lpwstr>
      </vt:variant>
      <vt:variant>
        <vt:lpwstr/>
      </vt:variant>
      <vt:variant>
        <vt:i4>4915227</vt:i4>
      </vt:variant>
      <vt:variant>
        <vt:i4>510</vt:i4>
      </vt:variant>
      <vt:variant>
        <vt:i4>0</vt:i4>
      </vt:variant>
      <vt:variant>
        <vt:i4>5</vt:i4>
      </vt:variant>
      <vt:variant>
        <vt:lpwstr>http://mcx.ru/upload/iblock/3be/3be601eb16f89ab623316285bc2a94f1.xlsx</vt:lpwstr>
      </vt:variant>
      <vt:variant>
        <vt:lpwstr/>
      </vt:variant>
      <vt:variant>
        <vt:i4>5636124</vt:i4>
      </vt:variant>
      <vt:variant>
        <vt:i4>507</vt:i4>
      </vt:variant>
      <vt:variant>
        <vt:i4>0</vt:i4>
      </vt:variant>
      <vt:variant>
        <vt:i4>5</vt:i4>
      </vt:variant>
      <vt:variant>
        <vt:lpwstr>http://arhangelskstat.gks.ru/</vt:lpwstr>
      </vt:variant>
      <vt:variant>
        <vt:lpwstr/>
      </vt:variant>
      <vt:variant>
        <vt:i4>5242971</vt:i4>
      </vt:variant>
      <vt:variant>
        <vt:i4>504</vt:i4>
      </vt:variant>
      <vt:variant>
        <vt:i4>0</vt:i4>
      </vt:variant>
      <vt:variant>
        <vt:i4>5</vt:i4>
      </vt:variant>
      <vt:variant>
        <vt:lpwstr>https://dvinaland.ru/</vt:lpwstr>
      </vt:variant>
      <vt:variant>
        <vt:lpwstr/>
      </vt:variant>
      <vt:variant>
        <vt:i4>4980749</vt:i4>
      </vt:variant>
      <vt:variant>
        <vt:i4>501</vt:i4>
      </vt:variant>
      <vt:variant>
        <vt:i4>0</vt:i4>
      </vt:variant>
      <vt:variant>
        <vt:i4>5</vt:i4>
      </vt:variant>
      <vt:variant>
        <vt:lpwstr>garantf1://12005441.1038/</vt:lpwstr>
      </vt:variant>
      <vt:variant>
        <vt:lpwstr/>
      </vt:variant>
      <vt:variant>
        <vt:i4>4456457</vt:i4>
      </vt:variant>
      <vt:variant>
        <vt:i4>498</vt:i4>
      </vt:variant>
      <vt:variant>
        <vt:i4>0</vt:i4>
      </vt:variant>
      <vt:variant>
        <vt:i4>5</vt:i4>
      </vt:variant>
      <vt:variant>
        <vt:lpwstr>garantf1://12017360.1000/</vt:lpwstr>
      </vt:variant>
      <vt:variant>
        <vt:lpwstr/>
      </vt:variant>
      <vt:variant>
        <vt:i4>6881339</vt:i4>
      </vt:variant>
      <vt:variant>
        <vt:i4>495</vt:i4>
      </vt:variant>
      <vt:variant>
        <vt:i4>0</vt:i4>
      </vt:variant>
      <vt:variant>
        <vt:i4>5</vt:i4>
      </vt:variant>
      <vt:variant>
        <vt:lpwstr>garantf1://70110644.0/</vt:lpwstr>
      </vt:variant>
      <vt:variant>
        <vt:lpwstr/>
      </vt:variant>
      <vt:variant>
        <vt:i4>4587530</vt:i4>
      </vt:variant>
      <vt:variant>
        <vt:i4>492</vt:i4>
      </vt:variant>
      <vt:variant>
        <vt:i4>0</vt:i4>
      </vt:variant>
      <vt:variant>
        <vt:i4>5</vt:i4>
      </vt:variant>
      <vt:variant>
        <vt:lpwstr>garantf1://70110644.1000/</vt:lpwstr>
      </vt:variant>
      <vt:variant>
        <vt:lpwstr/>
      </vt:variant>
      <vt:variant>
        <vt:i4>2752553</vt:i4>
      </vt:variant>
      <vt:variant>
        <vt:i4>489</vt:i4>
      </vt:variant>
      <vt:variant>
        <vt:i4>0</vt:i4>
      </vt:variant>
      <vt:variant>
        <vt:i4>5</vt:i4>
      </vt:variant>
      <vt:variant>
        <vt:lpwstr>https://dvinaland.ru/gov/-57kf0zsm</vt:lpwstr>
      </vt:variant>
      <vt:variant>
        <vt:lpwstr/>
      </vt:variant>
      <vt:variant>
        <vt:i4>5636124</vt:i4>
      </vt:variant>
      <vt:variant>
        <vt:i4>486</vt:i4>
      </vt:variant>
      <vt:variant>
        <vt:i4>0</vt:i4>
      </vt:variant>
      <vt:variant>
        <vt:i4>5</vt:i4>
      </vt:variant>
      <vt:variant>
        <vt:lpwstr>http://arhangelskstat.gks.ru/</vt:lpwstr>
      </vt:variant>
      <vt:variant>
        <vt:lpwstr/>
      </vt:variant>
      <vt:variant>
        <vt:i4>1835023</vt:i4>
      </vt:variant>
      <vt:variant>
        <vt:i4>483</vt:i4>
      </vt:variant>
      <vt:variant>
        <vt:i4>0</vt:i4>
      </vt:variant>
      <vt:variant>
        <vt:i4>5</vt:i4>
      </vt:variant>
      <vt:variant>
        <vt:lpwstr>http://greenpatrol.ru/ru/stranica</vt:lpwstr>
      </vt:variant>
      <vt:variant>
        <vt:lpwstr/>
      </vt:variant>
      <vt:variant>
        <vt:i4>5636124</vt:i4>
      </vt:variant>
      <vt:variant>
        <vt:i4>480</vt:i4>
      </vt:variant>
      <vt:variant>
        <vt:i4>0</vt:i4>
      </vt:variant>
      <vt:variant>
        <vt:i4>5</vt:i4>
      </vt:variant>
      <vt:variant>
        <vt:lpwstr>http://arhangelskstat.gks.ru/</vt:lpwstr>
      </vt:variant>
      <vt:variant>
        <vt:lpwstr/>
      </vt:variant>
      <vt:variant>
        <vt:i4>5636124</vt:i4>
      </vt:variant>
      <vt:variant>
        <vt:i4>477</vt:i4>
      </vt:variant>
      <vt:variant>
        <vt:i4>0</vt:i4>
      </vt:variant>
      <vt:variant>
        <vt:i4>5</vt:i4>
      </vt:variant>
      <vt:variant>
        <vt:lpwstr>http://arhangelskstat.gks.ru/</vt:lpwstr>
      </vt:variant>
      <vt:variant>
        <vt:lpwstr/>
      </vt:variant>
      <vt:variant>
        <vt:i4>2883695</vt:i4>
      </vt:variant>
      <vt:variant>
        <vt:i4>468</vt:i4>
      </vt:variant>
      <vt:variant>
        <vt:i4>0</vt:i4>
      </vt:variant>
      <vt:variant>
        <vt:i4>5</vt:i4>
      </vt:variant>
      <vt:variant>
        <vt:lpwstr>consultantplus://offline/ref=714CFA146112C126EFA81E6317DA750EF1B4120915F4D494E2F3A60172B0D6F17D3293CAI9L2J</vt:lpwstr>
      </vt:variant>
      <vt:variant>
        <vt:lpwstr/>
      </vt:variant>
      <vt:variant>
        <vt:i4>7340086</vt:i4>
      </vt:variant>
      <vt:variant>
        <vt:i4>435</vt:i4>
      </vt:variant>
      <vt:variant>
        <vt:i4>0</vt:i4>
      </vt:variant>
      <vt:variant>
        <vt:i4>5</vt:i4>
      </vt:variant>
      <vt:variant>
        <vt:lpwstr>http://www.catalogmineralov.ru/news_severalmaz_budet_ejegodno_dobyivat_ot_chetyireh.html</vt:lpwstr>
      </vt:variant>
      <vt:variant>
        <vt:lpwstr/>
      </vt:variant>
      <vt:variant>
        <vt:i4>7733369</vt:i4>
      </vt:variant>
      <vt:variant>
        <vt:i4>348</vt:i4>
      </vt:variant>
      <vt:variant>
        <vt:i4>0</vt:i4>
      </vt:variant>
      <vt:variant>
        <vt:i4>5</vt:i4>
      </vt:variant>
      <vt:variant>
        <vt:lpwstr>http://www.izvestia29.ru/politics/2018/01/14/30929.html</vt:lpwstr>
      </vt:variant>
      <vt:variant>
        <vt:lpwstr/>
      </vt:variant>
      <vt:variant>
        <vt:i4>7340059</vt:i4>
      </vt:variant>
      <vt:variant>
        <vt:i4>345</vt:i4>
      </vt:variant>
      <vt:variant>
        <vt:i4>0</vt:i4>
      </vt:variant>
      <vt:variant>
        <vt:i4>5</vt:i4>
      </vt:variant>
      <vt:variant>
        <vt:lpwstr>http://www.transport29.ru/filez/deyat/kobdd_11012018.pdf</vt:lpwstr>
      </vt:variant>
      <vt:variant>
        <vt:lpwstr/>
      </vt:variant>
      <vt:variant>
        <vt:i4>65637</vt:i4>
      </vt:variant>
      <vt:variant>
        <vt:i4>342</vt:i4>
      </vt:variant>
      <vt:variant>
        <vt:i4>0</vt:i4>
      </vt:variant>
      <vt:variant>
        <vt:i4>5</vt:i4>
      </vt:variant>
      <vt:variant>
        <vt:lpwstr>http://www.news29.ru/m/obschestvo/Za_2017_god_na_dorogah_Arhangelskoj_oblasti_pogiblo_125_chelovek/70340</vt:lpwstr>
      </vt:variant>
      <vt:variant>
        <vt:lpwstr/>
      </vt:variant>
      <vt:variant>
        <vt:i4>8192044</vt:i4>
      </vt:variant>
      <vt:variant>
        <vt:i4>339</vt:i4>
      </vt:variant>
      <vt:variant>
        <vt:i4>0</vt:i4>
      </vt:variant>
      <vt:variant>
        <vt:i4>5</vt:i4>
      </vt:variant>
      <vt:variant>
        <vt:lpwstr>http://www.1gai.ru/autonews/520130-gibdd-opublikovala-godovuyu-statistiku-dtp-za-2017-god.html</vt:lpwstr>
      </vt:variant>
      <vt:variant>
        <vt:lpwstr/>
      </vt:variant>
      <vt:variant>
        <vt:i4>1966167</vt:i4>
      </vt:variant>
      <vt:variant>
        <vt:i4>321</vt:i4>
      </vt:variant>
      <vt:variant>
        <vt:i4>0</vt:i4>
      </vt:variant>
      <vt:variant>
        <vt:i4>5</vt:i4>
      </vt:variant>
      <vt:variant>
        <vt:lpwstr>http://www.dairynews.ru/news/v-sentyabre-2017-goda-oborot-roznichnoy-torgovli-v.html</vt:lpwstr>
      </vt:variant>
      <vt:variant>
        <vt:lpwstr/>
      </vt:variant>
      <vt:variant>
        <vt:i4>851980</vt:i4>
      </vt:variant>
      <vt:variant>
        <vt:i4>318</vt:i4>
      </vt:variant>
      <vt:variant>
        <vt:i4>0</vt:i4>
      </vt:variant>
      <vt:variant>
        <vt:i4>5</vt:i4>
      </vt:variant>
      <vt:variant>
        <vt:lpwstr>http://www.ng.ru/economics/2017-04-28/1_6984_fail.html</vt:lpwstr>
      </vt:variant>
      <vt:variant>
        <vt:lpwstr/>
      </vt:variant>
      <vt:variant>
        <vt:i4>3080224</vt:i4>
      </vt:variant>
      <vt:variant>
        <vt:i4>312</vt:i4>
      </vt:variant>
      <vt:variant>
        <vt:i4>0</vt:i4>
      </vt:variant>
      <vt:variant>
        <vt:i4>5</vt:i4>
      </vt:variant>
      <vt:variant>
        <vt:lpwstr>http://dvinatoday.ru/news/sem-tysyach-tonn-kartoshki-sobrano-v-khozyaystvakh-arkhangelskoy-oblasti/</vt:lpwstr>
      </vt:variant>
      <vt:variant>
        <vt:lpwstr/>
      </vt:variant>
      <vt:variant>
        <vt:i4>5177419</vt:i4>
      </vt:variant>
      <vt:variant>
        <vt:i4>303</vt:i4>
      </vt:variant>
      <vt:variant>
        <vt:i4>0</vt:i4>
      </vt:variant>
      <vt:variant>
        <vt:i4>5</vt:i4>
      </vt:variant>
      <vt:variant>
        <vt:lpwstr>http://dvinanews.ru/-o7av4tyu</vt:lpwstr>
      </vt:variant>
      <vt:variant>
        <vt:lpwstr/>
      </vt:variant>
      <vt:variant>
        <vt:i4>458770</vt:i4>
      </vt:variant>
      <vt:variant>
        <vt:i4>300</vt:i4>
      </vt:variant>
      <vt:variant>
        <vt:i4>0</vt:i4>
      </vt:variant>
      <vt:variant>
        <vt:i4>5</vt:i4>
      </vt:variant>
      <vt:variant>
        <vt:lpwstr>https://glavportal.com/materials/promyshlennost-arhangelskoj-oblasti-ot-resursov-k-progressu/</vt:lpwstr>
      </vt:variant>
      <vt:variant>
        <vt:lpwstr/>
      </vt:variant>
      <vt:variant>
        <vt:i4>589924</vt:i4>
      </vt:variant>
      <vt:variant>
        <vt:i4>294</vt:i4>
      </vt:variant>
      <vt:variant>
        <vt:i4>0</vt:i4>
      </vt:variant>
      <vt:variant>
        <vt:i4>5</vt:i4>
      </vt:variant>
      <vt:variant>
        <vt:lpwstr>http://arhangelskstat.gks.ru/wps/wcm/connect/ rosstat_ts/arhangelskstat/ru/publications/official_publications/electronic_versions/archive/</vt:lpwstr>
      </vt:variant>
      <vt:variant>
        <vt:lpwstr/>
      </vt:variant>
      <vt:variant>
        <vt:i4>7274530</vt:i4>
      </vt:variant>
      <vt:variant>
        <vt:i4>291</vt:i4>
      </vt:variant>
      <vt:variant>
        <vt:i4>0</vt:i4>
      </vt:variant>
      <vt:variant>
        <vt:i4>5</vt:i4>
      </vt:variant>
      <vt:variant>
        <vt:lpwstr>http://www.gks.ru/wps/wcm/connect/rosstat_main/rosstat/ru/statistics/publications/catalog/doc_1140086420641</vt:lpwstr>
      </vt:variant>
      <vt:variant>
        <vt:lpwstr/>
      </vt:variant>
      <vt:variant>
        <vt:i4>1703991</vt:i4>
      </vt:variant>
      <vt:variant>
        <vt:i4>284</vt:i4>
      </vt:variant>
      <vt:variant>
        <vt:i4>0</vt:i4>
      </vt:variant>
      <vt:variant>
        <vt:i4>5</vt:i4>
      </vt:variant>
      <vt:variant>
        <vt:lpwstr/>
      </vt:variant>
      <vt:variant>
        <vt:lpwstr>_Toc514861054</vt:lpwstr>
      </vt:variant>
      <vt:variant>
        <vt:i4>1703991</vt:i4>
      </vt:variant>
      <vt:variant>
        <vt:i4>278</vt:i4>
      </vt:variant>
      <vt:variant>
        <vt:i4>0</vt:i4>
      </vt:variant>
      <vt:variant>
        <vt:i4>5</vt:i4>
      </vt:variant>
      <vt:variant>
        <vt:lpwstr/>
      </vt:variant>
      <vt:variant>
        <vt:lpwstr>_Toc514861053</vt:lpwstr>
      </vt:variant>
      <vt:variant>
        <vt:i4>1703991</vt:i4>
      </vt:variant>
      <vt:variant>
        <vt:i4>272</vt:i4>
      </vt:variant>
      <vt:variant>
        <vt:i4>0</vt:i4>
      </vt:variant>
      <vt:variant>
        <vt:i4>5</vt:i4>
      </vt:variant>
      <vt:variant>
        <vt:lpwstr/>
      </vt:variant>
      <vt:variant>
        <vt:lpwstr>_Toc514861052</vt:lpwstr>
      </vt:variant>
      <vt:variant>
        <vt:i4>1703991</vt:i4>
      </vt:variant>
      <vt:variant>
        <vt:i4>266</vt:i4>
      </vt:variant>
      <vt:variant>
        <vt:i4>0</vt:i4>
      </vt:variant>
      <vt:variant>
        <vt:i4>5</vt:i4>
      </vt:variant>
      <vt:variant>
        <vt:lpwstr/>
      </vt:variant>
      <vt:variant>
        <vt:lpwstr>_Toc514861051</vt:lpwstr>
      </vt:variant>
      <vt:variant>
        <vt:i4>1703991</vt:i4>
      </vt:variant>
      <vt:variant>
        <vt:i4>260</vt:i4>
      </vt:variant>
      <vt:variant>
        <vt:i4>0</vt:i4>
      </vt:variant>
      <vt:variant>
        <vt:i4>5</vt:i4>
      </vt:variant>
      <vt:variant>
        <vt:lpwstr/>
      </vt:variant>
      <vt:variant>
        <vt:lpwstr>_Toc514861050</vt:lpwstr>
      </vt:variant>
      <vt:variant>
        <vt:i4>1769527</vt:i4>
      </vt:variant>
      <vt:variant>
        <vt:i4>254</vt:i4>
      </vt:variant>
      <vt:variant>
        <vt:i4>0</vt:i4>
      </vt:variant>
      <vt:variant>
        <vt:i4>5</vt:i4>
      </vt:variant>
      <vt:variant>
        <vt:lpwstr/>
      </vt:variant>
      <vt:variant>
        <vt:lpwstr>_Toc514861049</vt:lpwstr>
      </vt:variant>
      <vt:variant>
        <vt:i4>1769527</vt:i4>
      </vt:variant>
      <vt:variant>
        <vt:i4>248</vt:i4>
      </vt:variant>
      <vt:variant>
        <vt:i4>0</vt:i4>
      </vt:variant>
      <vt:variant>
        <vt:i4>5</vt:i4>
      </vt:variant>
      <vt:variant>
        <vt:lpwstr/>
      </vt:variant>
      <vt:variant>
        <vt:lpwstr>_Toc514861048</vt:lpwstr>
      </vt:variant>
      <vt:variant>
        <vt:i4>1769527</vt:i4>
      </vt:variant>
      <vt:variant>
        <vt:i4>242</vt:i4>
      </vt:variant>
      <vt:variant>
        <vt:i4>0</vt:i4>
      </vt:variant>
      <vt:variant>
        <vt:i4>5</vt:i4>
      </vt:variant>
      <vt:variant>
        <vt:lpwstr/>
      </vt:variant>
      <vt:variant>
        <vt:lpwstr>_Toc514861047</vt:lpwstr>
      </vt:variant>
      <vt:variant>
        <vt:i4>1769527</vt:i4>
      </vt:variant>
      <vt:variant>
        <vt:i4>236</vt:i4>
      </vt:variant>
      <vt:variant>
        <vt:i4>0</vt:i4>
      </vt:variant>
      <vt:variant>
        <vt:i4>5</vt:i4>
      </vt:variant>
      <vt:variant>
        <vt:lpwstr/>
      </vt:variant>
      <vt:variant>
        <vt:lpwstr>_Toc514861046</vt:lpwstr>
      </vt:variant>
      <vt:variant>
        <vt:i4>1769527</vt:i4>
      </vt:variant>
      <vt:variant>
        <vt:i4>230</vt:i4>
      </vt:variant>
      <vt:variant>
        <vt:i4>0</vt:i4>
      </vt:variant>
      <vt:variant>
        <vt:i4>5</vt:i4>
      </vt:variant>
      <vt:variant>
        <vt:lpwstr/>
      </vt:variant>
      <vt:variant>
        <vt:lpwstr>_Toc514861045</vt:lpwstr>
      </vt:variant>
      <vt:variant>
        <vt:i4>1769527</vt:i4>
      </vt:variant>
      <vt:variant>
        <vt:i4>224</vt:i4>
      </vt:variant>
      <vt:variant>
        <vt:i4>0</vt:i4>
      </vt:variant>
      <vt:variant>
        <vt:i4>5</vt:i4>
      </vt:variant>
      <vt:variant>
        <vt:lpwstr/>
      </vt:variant>
      <vt:variant>
        <vt:lpwstr>_Toc514861044</vt:lpwstr>
      </vt:variant>
      <vt:variant>
        <vt:i4>1769527</vt:i4>
      </vt:variant>
      <vt:variant>
        <vt:i4>218</vt:i4>
      </vt:variant>
      <vt:variant>
        <vt:i4>0</vt:i4>
      </vt:variant>
      <vt:variant>
        <vt:i4>5</vt:i4>
      </vt:variant>
      <vt:variant>
        <vt:lpwstr/>
      </vt:variant>
      <vt:variant>
        <vt:lpwstr>_Toc514861043</vt:lpwstr>
      </vt:variant>
      <vt:variant>
        <vt:i4>1769527</vt:i4>
      </vt:variant>
      <vt:variant>
        <vt:i4>212</vt:i4>
      </vt:variant>
      <vt:variant>
        <vt:i4>0</vt:i4>
      </vt:variant>
      <vt:variant>
        <vt:i4>5</vt:i4>
      </vt:variant>
      <vt:variant>
        <vt:lpwstr/>
      </vt:variant>
      <vt:variant>
        <vt:lpwstr>_Toc514861042</vt:lpwstr>
      </vt:variant>
      <vt:variant>
        <vt:i4>1769527</vt:i4>
      </vt:variant>
      <vt:variant>
        <vt:i4>206</vt:i4>
      </vt:variant>
      <vt:variant>
        <vt:i4>0</vt:i4>
      </vt:variant>
      <vt:variant>
        <vt:i4>5</vt:i4>
      </vt:variant>
      <vt:variant>
        <vt:lpwstr/>
      </vt:variant>
      <vt:variant>
        <vt:lpwstr>_Toc514861041</vt:lpwstr>
      </vt:variant>
      <vt:variant>
        <vt:i4>1769527</vt:i4>
      </vt:variant>
      <vt:variant>
        <vt:i4>200</vt:i4>
      </vt:variant>
      <vt:variant>
        <vt:i4>0</vt:i4>
      </vt:variant>
      <vt:variant>
        <vt:i4>5</vt:i4>
      </vt:variant>
      <vt:variant>
        <vt:lpwstr/>
      </vt:variant>
      <vt:variant>
        <vt:lpwstr>_Toc514861040</vt:lpwstr>
      </vt:variant>
      <vt:variant>
        <vt:i4>1835063</vt:i4>
      </vt:variant>
      <vt:variant>
        <vt:i4>194</vt:i4>
      </vt:variant>
      <vt:variant>
        <vt:i4>0</vt:i4>
      </vt:variant>
      <vt:variant>
        <vt:i4>5</vt:i4>
      </vt:variant>
      <vt:variant>
        <vt:lpwstr/>
      </vt:variant>
      <vt:variant>
        <vt:lpwstr>_Toc514861039</vt:lpwstr>
      </vt:variant>
      <vt:variant>
        <vt:i4>1835063</vt:i4>
      </vt:variant>
      <vt:variant>
        <vt:i4>188</vt:i4>
      </vt:variant>
      <vt:variant>
        <vt:i4>0</vt:i4>
      </vt:variant>
      <vt:variant>
        <vt:i4>5</vt:i4>
      </vt:variant>
      <vt:variant>
        <vt:lpwstr/>
      </vt:variant>
      <vt:variant>
        <vt:lpwstr>_Toc514861038</vt:lpwstr>
      </vt:variant>
      <vt:variant>
        <vt:i4>1835063</vt:i4>
      </vt:variant>
      <vt:variant>
        <vt:i4>182</vt:i4>
      </vt:variant>
      <vt:variant>
        <vt:i4>0</vt:i4>
      </vt:variant>
      <vt:variant>
        <vt:i4>5</vt:i4>
      </vt:variant>
      <vt:variant>
        <vt:lpwstr/>
      </vt:variant>
      <vt:variant>
        <vt:lpwstr>_Toc514861037</vt:lpwstr>
      </vt:variant>
      <vt:variant>
        <vt:i4>1835063</vt:i4>
      </vt:variant>
      <vt:variant>
        <vt:i4>176</vt:i4>
      </vt:variant>
      <vt:variant>
        <vt:i4>0</vt:i4>
      </vt:variant>
      <vt:variant>
        <vt:i4>5</vt:i4>
      </vt:variant>
      <vt:variant>
        <vt:lpwstr/>
      </vt:variant>
      <vt:variant>
        <vt:lpwstr>_Toc514861036</vt:lpwstr>
      </vt:variant>
      <vt:variant>
        <vt:i4>1835063</vt:i4>
      </vt:variant>
      <vt:variant>
        <vt:i4>170</vt:i4>
      </vt:variant>
      <vt:variant>
        <vt:i4>0</vt:i4>
      </vt:variant>
      <vt:variant>
        <vt:i4>5</vt:i4>
      </vt:variant>
      <vt:variant>
        <vt:lpwstr/>
      </vt:variant>
      <vt:variant>
        <vt:lpwstr>_Toc514861035</vt:lpwstr>
      </vt:variant>
      <vt:variant>
        <vt:i4>1835063</vt:i4>
      </vt:variant>
      <vt:variant>
        <vt:i4>164</vt:i4>
      </vt:variant>
      <vt:variant>
        <vt:i4>0</vt:i4>
      </vt:variant>
      <vt:variant>
        <vt:i4>5</vt:i4>
      </vt:variant>
      <vt:variant>
        <vt:lpwstr/>
      </vt:variant>
      <vt:variant>
        <vt:lpwstr>_Toc514861034</vt:lpwstr>
      </vt:variant>
      <vt:variant>
        <vt:i4>1835063</vt:i4>
      </vt:variant>
      <vt:variant>
        <vt:i4>158</vt:i4>
      </vt:variant>
      <vt:variant>
        <vt:i4>0</vt:i4>
      </vt:variant>
      <vt:variant>
        <vt:i4>5</vt:i4>
      </vt:variant>
      <vt:variant>
        <vt:lpwstr/>
      </vt:variant>
      <vt:variant>
        <vt:lpwstr>_Toc514861033</vt:lpwstr>
      </vt:variant>
      <vt:variant>
        <vt:i4>1835063</vt:i4>
      </vt:variant>
      <vt:variant>
        <vt:i4>152</vt:i4>
      </vt:variant>
      <vt:variant>
        <vt:i4>0</vt:i4>
      </vt:variant>
      <vt:variant>
        <vt:i4>5</vt:i4>
      </vt:variant>
      <vt:variant>
        <vt:lpwstr/>
      </vt:variant>
      <vt:variant>
        <vt:lpwstr>_Toc514861032</vt:lpwstr>
      </vt:variant>
      <vt:variant>
        <vt:i4>1835063</vt:i4>
      </vt:variant>
      <vt:variant>
        <vt:i4>146</vt:i4>
      </vt:variant>
      <vt:variant>
        <vt:i4>0</vt:i4>
      </vt:variant>
      <vt:variant>
        <vt:i4>5</vt:i4>
      </vt:variant>
      <vt:variant>
        <vt:lpwstr/>
      </vt:variant>
      <vt:variant>
        <vt:lpwstr>_Toc514861031</vt:lpwstr>
      </vt:variant>
      <vt:variant>
        <vt:i4>1835063</vt:i4>
      </vt:variant>
      <vt:variant>
        <vt:i4>140</vt:i4>
      </vt:variant>
      <vt:variant>
        <vt:i4>0</vt:i4>
      </vt:variant>
      <vt:variant>
        <vt:i4>5</vt:i4>
      </vt:variant>
      <vt:variant>
        <vt:lpwstr/>
      </vt:variant>
      <vt:variant>
        <vt:lpwstr>_Toc514861030</vt:lpwstr>
      </vt:variant>
      <vt:variant>
        <vt:i4>1900599</vt:i4>
      </vt:variant>
      <vt:variant>
        <vt:i4>134</vt:i4>
      </vt:variant>
      <vt:variant>
        <vt:i4>0</vt:i4>
      </vt:variant>
      <vt:variant>
        <vt:i4>5</vt:i4>
      </vt:variant>
      <vt:variant>
        <vt:lpwstr/>
      </vt:variant>
      <vt:variant>
        <vt:lpwstr>_Toc514861029</vt:lpwstr>
      </vt:variant>
      <vt:variant>
        <vt:i4>1900599</vt:i4>
      </vt:variant>
      <vt:variant>
        <vt:i4>128</vt:i4>
      </vt:variant>
      <vt:variant>
        <vt:i4>0</vt:i4>
      </vt:variant>
      <vt:variant>
        <vt:i4>5</vt:i4>
      </vt:variant>
      <vt:variant>
        <vt:lpwstr/>
      </vt:variant>
      <vt:variant>
        <vt:lpwstr>_Toc514861028</vt:lpwstr>
      </vt:variant>
      <vt:variant>
        <vt:i4>1900599</vt:i4>
      </vt:variant>
      <vt:variant>
        <vt:i4>122</vt:i4>
      </vt:variant>
      <vt:variant>
        <vt:i4>0</vt:i4>
      </vt:variant>
      <vt:variant>
        <vt:i4>5</vt:i4>
      </vt:variant>
      <vt:variant>
        <vt:lpwstr/>
      </vt:variant>
      <vt:variant>
        <vt:lpwstr>_Toc514861027</vt:lpwstr>
      </vt:variant>
      <vt:variant>
        <vt:i4>1900599</vt:i4>
      </vt:variant>
      <vt:variant>
        <vt:i4>116</vt:i4>
      </vt:variant>
      <vt:variant>
        <vt:i4>0</vt:i4>
      </vt:variant>
      <vt:variant>
        <vt:i4>5</vt:i4>
      </vt:variant>
      <vt:variant>
        <vt:lpwstr/>
      </vt:variant>
      <vt:variant>
        <vt:lpwstr>_Toc514861026</vt:lpwstr>
      </vt:variant>
      <vt:variant>
        <vt:i4>1900599</vt:i4>
      </vt:variant>
      <vt:variant>
        <vt:i4>110</vt:i4>
      </vt:variant>
      <vt:variant>
        <vt:i4>0</vt:i4>
      </vt:variant>
      <vt:variant>
        <vt:i4>5</vt:i4>
      </vt:variant>
      <vt:variant>
        <vt:lpwstr/>
      </vt:variant>
      <vt:variant>
        <vt:lpwstr>_Toc514861025</vt:lpwstr>
      </vt:variant>
      <vt:variant>
        <vt:i4>1900599</vt:i4>
      </vt:variant>
      <vt:variant>
        <vt:i4>104</vt:i4>
      </vt:variant>
      <vt:variant>
        <vt:i4>0</vt:i4>
      </vt:variant>
      <vt:variant>
        <vt:i4>5</vt:i4>
      </vt:variant>
      <vt:variant>
        <vt:lpwstr/>
      </vt:variant>
      <vt:variant>
        <vt:lpwstr>_Toc514861024</vt:lpwstr>
      </vt:variant>
      <vt:variant>
        <vt:i4>1900599</vt:i4>
      </vt:variant>
      <vt:variant>
        <vt:i4>98</vt:i4>
      </vt:variant>
      <vt:variant>
        <vt:i4>0</vt:i4>
      </vt:variant>
      <vt:variant>
        <vt:i4>5</vt:i4>
      </vt:variant>
      <vt:variant>
        <vt:lpwstr/>
      </vt:variant>
      <vt:variant>
        <vt:lpwstr>_Toc514861023</vt:lpwstr>
      </vt:variant>
      <vt:variant>
        <vt:i4>1900599</vt:i4>
      </vt:variant>
      <vt:variant>
        <vt:i4>92</vt:i4>
      </vt:variant>
      <vt:variant>
        <vt:i4>0</vt:i4>
      </vt:variant>
      <vt:variant>
        <vt:i4>5</vt:i4>
      </vt:variant>
      <vt:variant>
        <vt:lpwstr/>
      </vt:variant>
      <vt:variant>
        <vt:lpwstr>_Toc514861022</vt:lpwstr>
      </vt:variant>
      <vt:variant>
        <vt:i4>1900599</vt:i4>
      </vt:variant>
      <vt:variant>
        <vt:i4>86</vt:i4>
      </vt:variant>
      <vt:variant>
        <vt:i4>0</vt:i4>
      </vt:variant>
      <vt:variant>
        <vt:i4>5</vt:i4>
      </vt:variant>
      <vt:variant>
        <vt:lpwstr/>
      </vt:variant>
      <vt:variant>
        <vt:lpwstr>_Toc514861021</vt:lpwstr>
      </vt:variant>
      <vt:variant>
        <vt:i4>1900599</vt:i4>
      </vt:variant>
      <vt:variant>
        <vt:i4>80</vt:i4>
      </vt:variant>
      <vt:variant>
        <vt:i4>0</vt:i4>
      </vt:variant>
      <vt:variant>
        <vt:i4>5</vt:i4>
      </vt:variant>
      <vt:variant>
        <vt:lpwstr/>
      </vt:variant>
      <vt:variant>
        <vt:lpwstr>_Toc514861020</vt:lpwstr>
      </vt:variant>
      <vt:variant>
        <vt:i4>1966135</vt:i4>
      </vt:variant>
      <vt:variant>
        <vt:i4>74</vt:i4>
      </vt:variant>
      <vt:variant>
        <vt:i4>0</vt:i4>
      </vt:variant>
      <vt:variant>
        <vt:i4>5</vt:i4>
      </vt:variant>
      <vt:variant>
        <vt:lpwstr/>
      </vt:variant>
      <vt:variant>
        <vt:lpwstr>_Toc514861019</vt:lpwstr>
      </vt:variant>
      <vt:variant>
        <vt:i4>1966135</vt:i4>
      </vt:variant>
      <vt:variant>
        <vt:i4>68</vt:i4>
      </vt:variant>
      <vt:variant>
        <vt:i4>0</vt:i4>
      </vt:variant>
      <vt:variant>
        <vt:i4>5</vt:i4>
      </vt:variant>
      <vt:variant>
        <vt:lpwstr/>
      </vt:variant>
      <vt:variant>
        <vt:lpwstr>_Toc514861018</vt:lpwstr>
      </vt:variant>
      <vt:variant>
        <vt:i4>1966135</vt:i4>
      </vt:variant>
      <vt:variant>
        <vt:i4>62</vt:i4>
      </vt:variant>
      <vt:variant>
        <vt:i4>0</vt:i4>
      </vt:variant>
      <vt:variant>
        <vt:i4>5</vt:i4>
      </vt:variant>
      <vt:variant>
        <vt:lpwstr/>
      </vt:variant>
      <vt:variant>
        <vt:lpwstr>_Toc514861017</vt:lpwstr>
      </vt:variant>
      <vt:variant>
        <vt:i4>1966135</vt:i4>
      </vt:variant>
      <vt:variant>
        <vt:i4>56</vt:i4>
      </vt:variant>
      <vt:variant>
        <vt:i4>0</vt:i4>
      </vt:variant>
      <vt:variant>
        <vt:i4>5</vt:i4>
      </vt:variant>
      <vt:variant>
        <vt:lpwstr/>
      </vt:variant>
      <vt:variant>
        <vt:lpwstr>_Toc514861016</vt:lpwstr>
      </vt:variant>
      <vt:variant>
        <vt:i4>1966135</vt:i4>
      </vt:variant>
      <vt:variant>
        <vt:i4>50</vt:i4>
      </vt:variant>
      <vt:variant>
        <vt:i4>0</vt:i4>
      </vt:variant>
      <vt:variant>
        <vt:i4>5</vt:i4>
      </vt:variant>
      <vt:variant>
        <vt:lpwstr/>
      </vt:variant>
      <vt:variant>
        <vt:lpwstr>_Toc514861015</vt:lpwstr>
      </vt:variant>
      <vt:variant>
        <vt:i4>1966135</vt:i4>
      </vt:variant>
      <vt:variant>
        <vt:i4>44</vt:i4>
      </vt:variant>
      <vt:variant>
        <vt:i4>0</vt:i4>
      </vt:variant>
      <vt:variant>
        <vt:i4>5</vt:i4>
      </vt:variant>
      <vt:variant>
        <vt:lpwstr/>
      </vt:variant>
      <vt:variant>
        <vt:lpwstr>_Toc514861014</vt:lpwstr>
      </vt:variant>
      <vt:variant>
        <vt:i4>1966135</vt:i4>
      </vt:variant>
      <vt:variant>
        <vt:i4>38</vt:i4>
      </vt:variant>
      <vt:variant>
        <vt:i4>0</vt:i4>
      </vt:variant>
      <vt:variant>
        <vt:i4>5</vt:i4>
      </vt:variant>
      <vt:variant>
        <vt:lpwstr/>
      </vt:variant>
      <vt:variant>
        <vt:lpwstr>_Toc514861013</vt:lpwstr>
      </vt:variant>
      <vt:variant>
        <vt:i4>1966135</vt:i4>
      </vt:variant>
      <vt:variant>
        <vt:i4>32</vt:i4>
      </vt:variant>
      <vt:variant>
        <vt:i4>0</vt:i4>
      </vt:variant>
      <vt:variant>
        <vt:i4>5</vt:i4>
      </vt:variant>
      <vt:variant>
        <vt:lpwstr/>
      </vt:variant>
      <vt:variant>
        <vt:lpwstr>_Toc514861012</vt:lpwstr>
      </vt:variant>
      <vt:variant>
        <vt:i4>1966135</vt:i4>
      </vt:variant>
      <vt:variant>
        <vt:i4>26</vt:i4>
      </vt:variant>
      <vt:variant>
        <vt:i4>0</vt:i4>
      </vt:variant>
      <vt:variant>
        <vt:i4>5</vt:i4>
      </vt:variant>
      <vt:variant>
        <vt:lpwstr/>
      </vt:variant>
      <vt:variant>
        <vt:lpwstr>_Toc514861011</vt:lpwstr>
      </vt:variant>
      <vt:variant>
        <vt:i4>1966135</vt:i4>
      </vt:variant>
      <vt:variant>
        <vt:i4>20</vt:i4>
      </vt:variant>
      <vt:variant>
        <vt:i4>0</vt:i4>
      </vt:variant>
      <vt:variant>
        <vt:i4>5</vt:i4>
      </vt:variant>
      <vt:variant>
        <vt:lpwstr/>
      </vt:variant>
      <vt:variant>
        <vt:lpwstr>_Toc514861010</vt:lpwstr>
      </vt:variant>
      <vt:variant>
        <vt:i4>2031671</vt:i4>
      </vt:variant>
      <vt:variant>
        <vt:i4>14</vt:i4>
      </vt:variant>
      <vt:variant>
        <vt:i4>0</vt:i4>
      </vt:variant>
      <vt:variant>
        <vt:i4>5</vt:i4>
      </vt:variant>
      <vt:variant>
        <vt:lpwstr/>
      </vt:variant>
      <vt:variant>
        <vt:lpwstr>_Toc514861009</vt:lpwstr>
      </vt:variant>
      <vt:variant>
        <vt:i4>2031671</vt:i4>
      </vt:variant>
      <vt:variant>
        <vt:i4>8</vt:i4>
      </vt:variant>
      <vt:variant>
        <vt:i4>0</vt:i4>
      </vt:variant>
      <vt:variant>
        <vt:i4>5</vt:i4>
      </vt:variant>
      <vt:variant>
        <vt:lpwstr/>
      </vt:variant>
      <vt:variant>
        <vt:lpwstr>_Toc514861008</vt:lpwstr>
      </vt:variant>
      <vt:variant>
        <vt:i4>2031671</vt:i4>
      </vt:variant>
      <vt:variant>
        <vt:i4>2</vt:i4>
      </vt:variant>
      <vt:variant>
        <vt:i4>0</vt:i4>
      </vt:variant>
      <vt:variant>
        <vt:i4>5</vt:i4>
      </vt:variant>
      <vt:variant>
        <vt:lpwstr/>
      </vt:variant>
      <vt:variant>
        <vt:lpwstr>_Toc514861007</vt:lpwstr>
      </vt:variant>
      <vt:variant>
        <vt:i4>1114170</vt:i4>
      </vt:variant>
      <vt:variant>
        <vt:i4>3</vt:i4>
      </vt:variant>
      <vt:variant>
        <vt:i4>0</vt:i4>
      </vt:variant>
      <vt:variant>
        <vt:i4>5</vt:i4>
      </vt:variant>
      <vt:variant>
        <vt:lpwstr>http://arhangelskstat.gks.ru/wps/wcm/connect/rosstat_ts/arhangelskstat/ru/statistics/population/</vt:lpwstr>
      </vt:variant>
      <vt:variant>
        <vt:lpwstr/>
      </vt:variant>
      <vt:variant>
        <vt:i4>6488181</vt:i4>
      </vt:variant>
      <vt:variant>
        <vt:i4>0</vt:i4>
      </vt:variant>
      <vt:variant>
        <vt:i4>0</vt:i4>
      </vt:variant>
      <vt:variant>
        <vt:i4>5</vt:i4>
      </vt:variant>
      <vt:variant>
        <vt:lpwstr>https://dvinaland.ru/gov/-jesz2wjg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Калинин</dc:creator>
  <cp:keywords/>
  <dc:description/>
  <cp:lastModifiedBy>Калинин Сергей Фёдорович</cp:lastModifiedBy>
  <cp:revision>698</cp:revision>
  <cp:lastPrinted>2022-09-14T12:04:00Z</cp:lastPrinted>
  <dcterms:created xsi:type="dcterms:W3CDTF">2020-05-28T11:03:00Z</dcterms:created>
  <dcterms:modified xsi:type="dcterms:W3CDTF">2022-12-14T14:41:00Z</dcterms:modified>
</cp:coreProperties>
</file>